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wordWrap w:val="0"/>
        <w:spacing w:line="357" w:lineRule="atLeast"/>
        <w:ind w:firstLine="440" w:firstLineChars="100"/>
        <w:rPr>
          <w:rFonts w:ascii="黑体" w:hAnsi="宋体" w:eastAsia="黑体" w:cs="黑体"/>
          <w:b w:val="0"/>
          <w:i w:val="0"/>
          <w:caps w:val="0"/>
          <w:color w:val="000000"/>
          <w:spacing w:val="0"/>
          <w:sz w:val="44"/>
          <w:szCs w:val="44"/>
          <w:shd w:val="clear" w:fill="FFFFFF"/>
        </w:rPr>
      </w:pPr>
      <w:bookmarkStart w:id="0" w:name="_GoBack"/>
      <w:bookmarkEnd w:id="0"/>
      <w:r>
        <w:rPr>
          <w:rFonts w:hint="default" w:ascii="lucida Grande" w:hAnsi="lucida Grande" w:eastAsia="lucida Grande" w:cs="lucida Grande"/>
          <w:b w:val="0"/>
          <w:i w:val="0"/>
          <w:caps w:val="0"/>
          <w:color w:val="000000"/>
          <w:spacing w:val="0"/>
          <w:sz w:val="44"/>
          <w:szCs w:val="44"/>
          <w:shd w:val="clear" w:fill="FFFFFF"/>
        </w:rPr>
        <w:t> </w:t>
      </w:r>
      <w:r>
        <w:rPr>
          <w:rFonts w:ascii="黑体" w:hAnsi="宋体" w:eastAsia="黑体" w:cs="黑体"/>
          <w:b w:val="0"/>
          <w:i w:val="0"/>
          <w:caps w:val="0"/>
          <w:color w:val="000000"/>
          <w:spacing w:val="0"/>
          <w:sz w:val="44"/>
          <w:szCs w:val="44"/>
          <w:shd w:val="clear" w:fill="FFFFFF"/>
        </w:rPr>
        <w:t>霍邱县供销社201</w:t>
      </w:r>
      <w:r>
        <w:rPr>
          <w:rFonts w:hint="eastAsia" w:ascii="黑体" w:hAnsi="宋体" w:eastAsia="黑体" w:cs="黑体"/>
          <w:b w:val="0"/>
          <w:i w:val="0"/>
          <w:caps w:val="0"/>
          <w:color w:val="000000"/>
          <w:spacing w:val="0"/>
          <w:sz w:val="44"/>
          <w:szCs w:val="44"/>
          <w:shd w:val="clear" w:fill="FFFFFF"/>
          <w:lang w:val="en-US" w:eastAsia="zh-CN"/>
        </w:rPr>
        <w:t>8</w:t>
      </w:r>
      <w:r>
        <w:rPr>
          <w:rFonts w:ascii="黑体" w:hAnsi="宋体" w:eastAsia="黑体" w:cs="黑体"/>
          <w:b w:val="0"/>
          <w:i w:val="0"/>
          <w:caps w:val="0"/>
          <w:color w:val="000000"/>
          <w:spacing w:val="0"/>
          <w:sz w:val="44"/>
          <w:szCs w:val="44"/>
          <w:shd w:val="clear" w:fill="FFFFFF"/>
        </w:rPr>
        <w:t>年部门预算编制</w:t>
      </w:r>
    </w:p>
    <w:p>
      <w:pPr>
        <w:pStyle w:val="2"/>
        <w:keepNext w:val="0"/>
        <w:keepLines w:val="0"/>
        <w:widowControl/>
        <w:suppressLineNumbers w:val="0"/>
        <w:shd w:val="clear" w:fill="FFFFFF"/>
        <w:wordWrap w:val="0"/>
        <w:spacing w:line="357" w:lineRule="atLeast"/>
        <w:ind w:left="0" w:firstLine="2640" w:firstLineChars="600"/>
        <w:rPr>
          <w:rFonts w:ascii="lucida Grande" w:hAnsi="lucida Grande" w:eastAsia="lucida Grande" w:cs="lucida Grande"/>
          <w:b w:val="0"/>
          <w:i w:val="0"/>
          <w:caps w:val="0"/>
          <w:color w:val="000000"/>
          <w:spacing w:val="0"/>
          <w:sz w:val="21"/>
          <w:szCs w:val="21"/>
        </w:rPr>
      </w:pPr>
      <w:r>
        <w:rPr>
          <w:rFonts w:hint="eastAsia" w:ascii="黑体" w:hAnsi="宋体" w:eastAsia="黑体" w:cs="黑体"/>
          <w:b w:val="0"/>
          <w:i w:val="0"/>
          <w:caps w:val="0"/>
          <w:color w:val="000000"/>
          <w:spacing w:val="0"/>
          <w:sz w:val="44"/>
          <w:szCs w:val="44"/>
          <w:shd w:val="clear" w:fill="FFFFFF"/>
        </w:rPr>
        <w:t>情况说明</w:t>
      </w:r>
    </w:p>
    <w:p>
      <w:pPr>
        <w:pStyle w:val="2"/>
        <w:keepNext w:val="0"/>
        <w:keepLines w:val="0"/>
        <w:widowControl/>
        <w:suppressLineNumbers w:val="0"/>
        <w:wordWrap w:val="0"/>
        <w:spacing w:line="357" w:lineRule="atLeast"/>
        <w:ind w:left="0" w:firstLine="640"/>
      </w:pPr>
      <w:r>
        <w:rPr>
          <w:rFonts w:hint="eastAsia" w:ascii="黑体" w:hAnsi="宋体" w:eastAsia="黑体" w:cs="黑体"/>
          <w:b w:val="0"/>
          <w:i w:val="0"/>
          <w:caps w:val="0"/>
          <w:color w:val="000000"/>
          <w:spacing w:val="0"/>
          <w:sz w:val="32"/>
          <w:szCs w:val="32"/>
          <w:shd w:val="clear" w:fill="FFFFFF"/>
        </w:rPr>
        <w:t>一、部门基本情况</w:t>
      </w:r>
    </w:p>
    <w:p>
      <w:pPr>
        <w:pStyle w:val="2"/>
        <w:keepNext w:val="0"/>
        <w:keepLines w:val="0"/>
        <w:widowControl/>
        <w:suppressLineNumbers w:val="0"/>
        <w:wordWrap w:val="0"/>
        <w:spacing w:line="357" w:lineRule="atLeast"/>
      </w:pPr>
      <w:r>
        <w:rPr>
          <w:rFonts w:ascii="仿宋_GB2312" w:hAnsi="lucida Grande" w:eastAsia="仿宋_GB2312" w:cs="仿宋_GB2312"/>
          <w:b w:val="0"/>
          <w:i w:val="0"/>
          <w:caps w:val="0"/>
          <w:color w:val="000000"/>
          <w:spacing w:val="0"/>
          <w:sz w:val="32"/>
          <w:szCs w:val="32"/>
          <w:shd w:val="clear" w:fill="FFFFFF"/>
        </w:rPr>
        <w:t>    霍邱县供销社是霍邱县人民政府直属具有行政职能的财政全额拨款的正科级单位。核定编制23人，现有在职人员2</w:t>
      </w:r>
      <w:r>
        <w:rPr>
          <w:rFonts w:hint="eastAsia" w:ascii="仿宋_GB2312" w:hAnsi="lucida Grande" w:eastAsia="仿宋_GB2312" w:cs="仿宋_GB2312"/>
          <w:b w:val="0"/>
          <w:i w:val="0"/>
          <w:caps w:val="0"/>
          <w:color w:val="000000"/>
          <w:spacing w:val="0"/>
          <w:sz w:val="32"/>
          <w:szCs w:val="32"/>
          <w:shd w:val="clear" w:fill="FFFFFF"/>
          <w:lang w:val="en-US" w:eastAsia="zh-CN"/>
        </w:rPr>
        <w:t>6</w:t>
      </w:r>
      <w:r>
        <w:rPr>
          <w:rFonts w:ascii="仿宋_GB2312" w:hAnsi="lucida Grande" w:eastAsia="仿宋_GB2312" w:cs="仿宋_GB2312"/>
          <w:b w:val="0"/>
          <w:i w:val="0"/>
          <w:caps w:val="0"/>
          <w:color w:val="000000"/>
          <w:spacing w:val="0"/>
          <w:sz w:val="32"/>
          <w:szCs w:val="32"/>
          <w:shd w:val="clear" w:fill="FFFFFF"/>
        </w:rPr>
        <w:t>人。离休1人，退休2</w:t>
      </w:r>
      <w:r>
        <w:rPr>
          <w:rFonts w:hint="eastAsia" w:ascii="仿宋_GB2312" w:hAnsi="lucida Grande" w:eastAsia="仿宋_GB2312" w:cs="仿宋_GB2312"/>
          <w:b w:val="0"/>
          <w:i w:val="0"/>
          <w:caps w:val="0"/>
          <w:color w:val="000000"/>
          <w:spacing w:val="0"/>
          <w:sz w:val="32"/>
          <w:szCs w:val="32"/>
          <w:shd w:val="clear" w:fill="FFFFFF"/>
          <w:lang w:val="en-US" w:eastAsia="zh-CN"/>
        </w:rPr>
        <w:t>5</w:t>
      </w:r>
      <w:r>
        <w:rPr>
          <w:rFonts w:ascii="仿宋_GB2312" w:hAnsi="lucida Grande" w:eastAsia="仿宋_GB2312" w:cs="仿宋_GB2312"/>
          <w:b w:val="0"/>
          <w:i w:val="0"/>
          <w:caps w:val="0"/>
          <w:color w:val="000000"/>
          <w:spacing w:val="0"/>
          <w:sz w:val="32"/>
          <w:szCs w:val="32"/>
          <w:shd w:val="clear" w:fill="FFFFFF"/>
        </w:rPr>
        <w:t>人,遗属</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ascii="仿宋_GB2312" w:hAnsi="lucida Grande" w:eastAsia="仿宋_GB2312" w:cs="仿宋_GB2312"/>
          <w:b w:val="0"/>
          <w:i w:val="0"/>
          <w:caps w:val="0"/>
          <w:color w:val="000000"/>
          <w:spacing w:val="0"/>
          <w:sz w:val="32"/>
          <w:szCs w:val="32"/>
          <w:shd w:val="clear" w:fill="FFFFFF"/>
        </w:rPr>
        <w:t>人。</w:t>
      </w:r>
      <w:r>
        <w:rPr>
          <w:rFonts w:hint="eastAsia" w:ascii="仿宋_GB2312" w:hAnsi="lucida Grande" w:eastAsia="仿宋_GB2312" w:cs="仿宋_GB2312"/>
          <w:b w:val="0"/>
          <w:i w:val="0"/>
          <w:caps w:val="0"/>
          <w:color w:val="000000"/>
          <w:spacing w:val="0"/>
          <w:sz w:val="32"/>
          <w:szCs w:val="32"/>
          <w:shd w:val="clear" w:fill="FFFFFF"/>
          <w:lang w:eastAsia="zh-CN"/>
        </w:rPr>
        <w:t>七</w:t>
      </w:r>
      <w:r>
        <w:rPr>
          <w:rFonts w:ascii="仿宋_GB2312" w:hAnsi="lucida Grande" w:eastAsia="仿宋_GB2312" w:cs="仿宋_GB2312"/>
          <w:b w:val="0"/>
          <w:i w:val="0"/>
          <w:caps w:val="0"/>
          <w:color w:val="000000"/>
          <w:spacing w:val="0"/>
          <w:sz w:val="32"/>
          <w:szCs w:val="32"/>
          <w:shd w:val="clear" w:fill="FFFFFF"/>
        </w:rPr>
        <w:t>个职能股室：办公室、人事股、财务</w:t>
      </w:r>
      <w:r>
        <w:rPr>
          <w:rFonts w:hint="eastAsia" w:ascii="仿宋_GB2312" w:hAnsi="lucida Grande" w:eastAsia="仿宋_GB2312" w:cs="仿宋_GB2312"/>
          <w:b w:val="0"/>
          <w:i w:val="0"/>
          <w:caps w:val="0"/>
          <w:color w:val="000000"/>
          <w:spacing w:val="0"/>
          <w:sz w:val="32"/>
          <w:szCs w:val="32"/>
          <w:shd w:val="clear" w:fill="FFFFFF"/>
          <w:lang w:eastAsia="zh-CN"/>
        </w:rPr>
        <w:t>股、</w:t>
      </w:r>
      <w:r>
        <w:rPr>
          <w:rFonts w:ascii="仿宋_GB2312" w:hAnsi="lucida Grande" w:eastAsia="仿宋_GB2312" w:cs="仿宋_GB2312"/>
          <w:b w:val="0"/>
          <w:i w:val="0"/>
          <w:caps w:val="0"/>
          <w:color w:val="000000"/>
          <w:spacing w:val="0"/>
          <w:sz w:val="32"/>
          <w:szCs w:val="32"/>
          <w:shd w:val="clear" w:fill="FFFFFF"/>
        </w:rPr>
        <w:t>资产管理股、业务股、信访室、监察审计室。</w:t>
      </w:r>
    </w:p>
    <w:p>
      <w:pPr>
        <w:pStyle w:val="2"/>
        <w:keepNext w:val="0"/>
        <w:keepLines w:val="0"/>
        <w:widowControl/>
        <w:suppressLineNumbers w:val="0"/>
        <w:spacing w:before="0" w:beforeAutospacing="1" w:after="0" w:afterAutospacing="1" w:line="357" w:lineRule="atLeast"/>
        <w:ind w:left="0" w:right="0"/>
        <w:jc w:val="both"/>
      </w:pPr>
      <w:r>
        <w:rPr>
          <w:rFonts w:ascii="仿宋_GB2312" w:hAnsi="lucida Grande" w:eastAsia="仿宋_GB2312" w:cs="仿宋_GB2312"/>
          <w:b w:val="0"/>
          <w:i w:val="0"/>
          <w:caps w:val="0"/>
          <w:color w:val="000000"/>
          <w:spacing w:val="0"/>
          <w:sz w:val="32"/>
          <w:szCs w:val="32"/>
          <w:shd w:val="clear" w:fill="FFFFFF"/>
        </w:rPr>
        <w:t> </w:t>
      </w:r>
      <w:r>
        <w:rPr>
          <w:rFonts w:ascii="黑体" w:hAnsi="宋体" w:eastAsia="黑体" w:cs="黑体"/>
          <w:b w:val="0"/>
          <w:i w:val="0"/>
          <w:caps w:val="0"/>
          <w:color w:val="000000"/>
          <w:spacing w:val="0"/>
          <w:sz w:val="32"/>
          <w:szCs w:val="32"/>
          <w:shd w:val="clear" w:fill="FFFFFF"/>
        </w:rPr>
        <w:t> 二、部门主要职能</w:t>
      </w:r>
    </w:p>
    <w:p>
      <w:pPr>
        <w:pStyle w:val="2"/>
        <w:keepNext w:val="0"/>
        <w:keepLines w:val="0"/>
        <w:widowControl/>
        <w:suppressLineNumbers w:val="0"/>
        <w:spacing w:before="0" w:beforeAutospacing="1" w:after="0" w:afterAutospacing="1" w:line="357" w:lineRule="atLeast"/>
        <w:ind w:left="0" w:right="0"/>
        <w:jc w:val="both"/>
      </w:pPr>
      <w:r>
        <w:rPr>
          <w:rFonts w:hint="default" w:ascii="仿宋_GB2312" w:hAnsi="lucida Grande" w:eastAsia="仿宋_GB2312" w:cs="仿宋_GB2312"/>
          <w:b w:val="0"/>
          <w:i w:val="0"/>
          <w:caps w:val="0"/>
          <w:color w:val="000000"/>
          <w:spacing w:val="0"/>
          <w:sz w:val="32"/>
          <w:szCs w:val="32"/>
          <w:shd w:val="clear" w:fill="FFFFFF"/>
        </w:rPr>
        <w:t>    为“三农”服务，研究制定全县供销社的发展规划，指导全县供销社的改革与发展，负责对重要农业生产资料、农副产品、再生资源经营的组织、协调和管理；指导全县供销社系统积极参与农业产业化，搞好农业社会化服务体系和农业商品流通体系建设、引导、组织农民进入市场，活跃城乡商品流通，进城乡经济发展向政府和有关部门反映农民和供销社的意见和要求，协调同有关部门和社会组织的关系：监督管理社有资产、确保社有资产保值增值。</w:t>
      </w:r>
    </w:p>
    <w:p>
      <w:pPr>
        <w:pStyle w:val="2"/>
        <w:keepNext w:val="0"/>
        <w:keepLines w:val="0"/>
        <w:widowControl/>
        <w:suppressLineNumbers w:val="0"/>
        <w:spacing w:before="0" w:beforeAutospacing="1" w:after="0" w:afterAutospacing="1" w:line="357" w:lineRule="atLeast"/>
        <w:ind w:left="0" w:right="0" w:firstLine="640"/>
        <w:jc w:val="both"/>
      </w:pPr>
      <w:r>
        <w:rPr>
          <w:rFonts w:hint="eastAsia" w:ascii="黑体" w:hAnsi="宋体" w:eastAsia="黑体" w:cs="黑体"/>
          <w:b w:val="0"/>
          <w:i w:val="0"/>
          <w:caps w:val="0"/>
          <w:color w:val="000000"/>
          <w:spacing w:val="0"/>
          <w:sz w:val="32"/>
          <w:szCs w:val="32"/>
          <w:shd w:val="clear" w:fill="FFFFFF"/>
        </w:rPr>
        <w:t>三、201</w:t>
      </w:r>
      <w:r>
        <w:rPr>
          <w:rFonts w:hint="eastAsia" w:ascii="黑体" w:hAnsi="宋体" w:eastAsia="黑体" w:cs="黑体"/>
          <w:b w:val="0"/>
          <w:i w:val="0"/>
          <w:caps w:val="0"/>
          <w:color w:val="000000"/>
          <w:spacing w:val="0"/>
          <w:sz w:val="32"/>
          <w:szCs w:val="32"/>
          <w:shd w:val="clear" w:fill="FFFFFF"/>
          <w:lang w:val="en-US" w:eastAsia="zh-CN"/>
        </w:rPr>
        <w:t>8</w:t>
      </w:r>
      <w:r>
        <w:rPr>
          <w:rFonts w:hint="eastAsia" w:ascii="黑体" w:hAnsi="宋体" w:eastAsia="黑体" w:cs="黑体"/>
          <w:b w:val="0"/>
          <w:i w:val="0"/>
          <w:caps w:val="0"/>
          <w:color w:val="000000"/>
          <w:spacing w:val="0"/>
          <w:sz w:val="32"/>
          <w:szCs w:val="32"/>
          <w:shd w:val="clear" w:fill="FFFFFF"/>
        </w:rPr>
        <w:t>年度部门预算单位构成</w:t>
      </w:r>
    </w:p>
    <w:p>
      <w:pPr>
        <w:pStyle w:val="2"/>
        <w:keepNext w:val="0"/>
        <w:keepLines w:val="0"/>
        <w:widowControl/>
        <w:suppressLineNumbers w:val="0"/>
        <w:spacing w:before="0" w:beforeAutospacing="1" w:after="0" w:afterAutospacing="1" w:line="357" w:lineRule="atLeast"/>
        <w:ind w:left="0" w:right="0" w:firstLine="640"/>
        <w:jc w:val="both"/>
      </w:pPr>
      <w:r>
        <w:rPr>
          <w:rFonts w:hint="default" w:ascii="仿宋_GB2312" w:hAnsi="lucida Grande" w:eastAsia="仿宋_GB2312" w:cs="仿宋_GB2312"/>
          <w:b w:val="0"/>
          <w:i w:val="0"/>
          <w:caps w:val="0"/>
          <w:color w:val="000000"/>
          <w:spacing w:val="0"/>
          <w:sz w:val="32"/>
          <w:szCs w:val="32"/>
          <w:shd w:val="clear" w:fill="FFFFFF"/>
        </w:rPr>
        <w:t>霍邱县供销社201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年度部门预算包括机关本级和机关所属单位预算，共1个。详细情况见下表： </w:t>
      </w:r>
    </w:p>
    <w:tbl>
      <w:tblPr>
        <w:tblStyle w:val="4"/>
        <w:tblW w:w="10153"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2"/>
        <w:gridCol w:w="587"/>
        <w:gridCol w:w="6"/>
        <w:gridCol w:w="675"/>
        <w:gridCol w:w="84"/>
        <w:gridCol w:w="100"/>
        <w:gridCol w:w="95"/>
        <w:gridCol w:w="242"/>
        <w:gridCol w:w="146"/>
        <w:gridCol w:w="153"/>
        <w:gridCol w:w="32"/>
        <w:gridCol w:w="405"/>
        <w:gridCol w:w="42"/>
        <w:gridCol w:w="346"/>
        <w:gridCol w:w="45"/>
        <w:gridCol w:w="216"/>
        <w:gridCol w:w="43"/>
        <w:gridCol w:w="209"/>
        <w:gridCol w:w="286"/>
        <w:gridCol w:w="130"/>
        <w:gridCol w:w="125"/>
        <w:gridCol w:w="146"/>
        <w:gridCol w:w="125"/>
        <w:gridCol w:w="136"/>
        <w:gridCol w:w="23"/>
        <w:gridCol w:w="250"/>
        <w:gridCol w:w="143"/>
        <w:gridCol w:w="27"/>
        <w:gridCol w:w="75"/>
        <w:gridCol w:w="84"/>
        <w:gridCol w:w="13"/>
        <w:gridCol w:w="22"/>
        <w:gridCol w:w="146"/>
        <w:gridCol w:w="72"/>
        <w:gridCol w:w="36"/>
        <w:gridCol w:w="216"/>
        <w:gridCol w:w="21"/>
        <w:gridCol w:w="146"/>
        <w:gridCol w:w="74"/>
        <w:gridCol w:w="51"/>
        <w:gridCol w:w="158"/>
        <w:gridCol w:w="118"/>
        <w:gridCol w:w="19"/>
        <w:gridCol w:w="16"/>
        <w:gridCol w:w="67"/>
        <w:gridCol w:w="177"/>
        <w:gridCol w:w="12"/>
        <w:gridCol w:w="356"/>
        <w:gridCol w:w="152"/>
        <w:gridCol w:w="51"/>
        <w:gridCol w:w="82"/>
        <w:gridCol w:w="96"/>
        <w:gridCol w:w="381"/>
        <w:gridCol w:w="121"/>
        <w:gridCol w:w="83"/>
        <w:gridCol w:w="145"/>
        <w:gridCol w:w="432"/>
        <w:gridCol w:w="124"/>
        <w:gridCol w:w="17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2"/>
          <w:wAfter w:w="1832" w:type="dxa"/>
        </w:trPr>
        <w:tc>
          <w:tcPr>
            <w:tcW w:w="2649" w:type="dxa"/>
            <w:gridSpan w:val="13"/>
            <w:tcBorders>
              <w:top w:val="single" w:color="auto" w:sz="8" w:space="0"/>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         序 号</w:t>
            </w:r>
          </w:p>
        </w:tc>
        <w:tc>
          <w:tcPr>
            <w:tcW w:w="2223" w:type="dxa"/>
            <w:gridSpan w:val="14"/>
            <w:tcBorders>
              <w:top w:val="single" w:color="auto" w:sz="8" w:space="0"/>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      单位名称</w:t>
            </w:r>
          </w:p>
        </w:tc>
        <w:tc>
          <w:tcPr>
            <w:tcW w:w="3449" w:type="dxa"/>
            <w:gridSpan w:val="30"/>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Pr>
        <w:tc>
          <w:tcPr>
            <w:tcW w:w="2649" w:type="dxa"/>
            <w:gridSpan w:val="13"/>
            <w:tcBorders>
              <w:top w:val="nil"/>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           1</w:t>
            </w:r>
          </w:p>
        </w:tc>
        <w:tc>
          <w:tcPr>
            <w:tcW w:w="2223" w:type="dxa"/>
            <w:gridSpan w:val="14"/>
            <w:tcBorders>
              <w:top w:val="nil"/>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霍邱县供销社本级</w:t>
            </w:r>
          </w:p>
        </w:tc>
        <w:tc>
          <w:tcPr>
            <w:tcW w:w="3449" w:type="dxa"/>
            <w:gridSpan w:val="30"/>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Pr>
        <w:tc>
          <w:tcPr>
            <w:tcW w:w="2649" w:type="dxa"/>
            <w:gridSpan w:val="13"/>
            <w:tcBorders>
              <w:top w:val="nil"/>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           2</w:t>
            </w:r>
          </w:p>
        </w:tc>
        <w:tc>
          <w:tcPr>
            <w:tcW w:w="2223" w:type="dxa"/>
            <w:gridSpan w:val="14"/>
            <w:tcBorders>
              <w:top w:val="nil"/>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w:t>
            </w:r>
          </w:p>
        </w:tc>
        <w:tc>
          <w:tcPr>
            <w:tcW w:w="3449" w:type="dxa"/>
            <w:gridSpan w:val="30"/>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Pr>
        <w:tc>
          <w:tcPr>
            <w:tcW w:w="2649" w:type="dxa"/>
            <w:gridSpan w:val="13"/>
            <w:tcBorders>
              <w:top w:val="nil"/>
              <w:left w:val="single" w:color="auto" w:sz="8" w:space="0"/>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 </w:t>
            </w:r>
          </w:p>
        </w:tc>
        <w:tc>
          <w:tcPr>
            <w:tcW w:w="2223" w:type="dxa"/>
            <w:gridSpan w:val="14"/>
            <w:tcBorders>
              <w:top w:val="nil"/>
              <w:left w:val="nil"/>
              <w:bottom w:val="single" w:color="auto" w:sz="8" w:space="0"/>
              <w:right w:val="single" w:color="auto" w:sz="8" w:space="0"/>
            </w:tcBorders>
            <w:shd w:val="clear" w:color="auto" w:fill="auto"/>
            <w:tcMar>
              <w:left w:w="15" w:type="dxa"/>
              <w:right w:w="15" w:type="dxa"/>
            </w:tcMar>
            <w:vAlign w:val="top"/>
          </w:tcPr>
          <w:p>
            <w:pPr>
              <w:pStyle w:val="2"/>
              <w:keepNext w:val="0"/>
              <w:keepLines w:val="0"/>
              <w:widowControl/>
              <w:suppressLineNumbers w:val="0"/>
              <w:spacing w:before="0" w:beforeAutospacing="1" w:after="0" w:afterAutospacing="1" w:line="306" w:lineRule="atLeast"/>
              <w:ind w:left="0" w:right="0"/>
              <w:jc w:val="both"/>
            </w:pPr>
            <w:r>
              <w:rPr>
                <w:rFonts w:hint="default" w:ascii="仿宋_GB2312" w:hAnsi="lucida Grande" w:eastAsia="仿宋_GB2312" w:cs="仿宋_GB2312"/>
                <w:spacing w:val="0"/>
                <w:sz w:val="32"/>
                <w:szCs w:val="32"/>
              </w:rPr>
              <w:t> </w:t>
            </w:r>
          </w:p>
        </w:tc>
        <w:tc>
          <w:tcPr>
            <w:tcW w:w="3449" w:type="dxa"/>
            <w:gridSpan w:val="30"/>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52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068" w:type="dxa"/>
            <w:gridSpan w:val="42"/>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ascii="华文中宋" w:hAnsi="华文中宋" w:eastAsia="华文中宋" w:cs="华文中宋"/>
                <w:b/>
                <w:spacing w:val="0"/>
                <w:sz w:val="36"/>
                <w:szCs w:val="36"/>
                <w:vertAlign w:val="baseline"/>
              </w:rPr>
              <w:t> </w:t>
            </w:r>
            <w:r>
              <w:rPr>
                <w:rFonts w:hint="eastAsia" w:ascii="华文中宋" w:hAnsi="华文中宋" w:eastAsia="华文中宋" w:cs="华文中宋"/>
                <w:b/>
                <w:spacing w:val="0"/>
                <w:sz w:val="36"/>
                <w:szCs w:val="36"/>
                <w:vertAlign w:val="baseline"/>
                <w:lang w:eastAsia="zh-CN"/>
              </w:rPr>
              <w:t>四</w:t>
            </w:r>
            <w:r>
              <w:rPr>
                <w:rFonts w:hint="default" w:ascii="华文中宋" w:hAnsi="华文中宋" w:eastAsia="华文中宋" w:cs="华文中宋"/>
                <w:b/>
                <w:spacing w:val="0"/>
                <w:sz w:val="36"/>
                <w:szCs w:val="36"/>
                <w:vertAlign w:val="baseline"/>
              </w:rPr>
              <w:t>、霍邱县供销社201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年度部门预算报表</w:t>
            </w:r>
          </w:p>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 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年部门收支预算总表</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7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0"/>
                <w:szCs w:val="20"/>
                <w:vertAlign w:val="baseline"/>
              </w:rPr>
              <w:t>部门：霍邱县供销社</w:t>
            </w:r>
          </w:p>
        </w:tc>
        <w:tc>
          <w:tcPr>
            <w:tcW w:w="1491" w:type="dxa"/>
            <w:gridSpan w:val="9"/>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0"/>
                <w:szCs w:val="20"/>
              </w:rPr>
              <w:t> </w:t>
            </w:r>
          </w:p>
        </w:tc>
        <w:tc>
          <w:tcPr>
            <w:tcW w:w="1585" w:type="dxa"/>
            <w:gridSpan w:val="1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1057" w:type="dxa"/>
            <w:gridSpan w:val="11"/>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3426"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收  入            </w:t>
            </w:r>
          </w:p>
        </w:tc>
        <w:tc>
          <w:tcPr>
            <w:tcW w:w="2642" w:type="dxa"/>
            <w:gridSpan w:val="2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支  出</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一、一般公共预算拨款收入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189.1</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一、一般公共服务支出</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eastAsiaTheme="minorEastAsia"/>
                <w:lang w:val="en-US" w:eastAsia="zh-CN"/>
              </w:rPr>
            </w:pPr>
            <w:r>
              <w:rPr>
                <w:rFonts w:hint="eastAsia"/>
                <w:lang w:val="en-US" w:eastAsia="zh-CN"/>
              </w:rPr>
              <w:t>366.7</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二、政府性基金预算拨款收入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二、国防支出</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三、纳入专户管理政府非税收入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177.6</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三、公共安全支出</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四、其他收入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四、教育支出</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事业收入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五、科学技术支出</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r>
              <w:rPr>
                <w:rFonts w:hint="default" w:ascii="lucida Grande" w:hAnsi="lucida Grande" w:eastAsia="lucida Grande" w:cs="lucida Grande"/>
                <w:spacing w:val="0"/>
                <w:sz w:val="22"/>
                <w:szCs w:val="22"/>
                <w:vertAlign w:val="baseline"/>
              </w:rPr>
              <w:t>     经营收入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六、文化体育与传媒支出</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上级补助收入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附属单位上缴收入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其他</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本年收入合计</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366.7</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本年支出合计</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textAlignment w:val="bottom"/>
              <w:rPr>
                <w:rFonts w:hint="eastAsia" w:eastAsiaTheme="minorEastAsia"/>
                <w:lang w:val="en-US" w:eastAsia="zh-CN"/>
              </w:rPr>
            </w:pPr>
            <w:r>
              <w:rPr>
                <w:rFonts w:hint="eastAsia"/>
                <w:lang w:val="en-US" w:eastAsia="zh-CN"/>
              </w:rPr>
              <w:t>366.7</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上年结余收入</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结转下年</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收入总计</w:t>
            </w:r>
          </w:p>
        </w:tc>
        <w:tc>
          <w:tcPr>
            <w:tcW w:w="1491"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eastAsiaTheme="minorEastAsia"/>
                <w:lang w:val="en-US" w:eastAsia="zh-CN"/>
              </w:rPr>
            </w:pPr>
            <w:r>
              <w:rPr>
                <w:rFonts w:hint="eastAsia"/>
                <w:lang w:val="en-US" w:eastAsia="zh-CN"/>
              </w:rPr>
              <w:t>366.7</w:t>
            </w:r>
          </w:p>
        </w:tc>
        <w:tc>
          <w:tcPr>
            <w:tcW w:w="1731"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支出总计</w:t>
            </w:r>
          </w:p>
        </w:tc>
        <w:tc>
          <w:tcPr>
            <w:tcW w:w="911"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366.7</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6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935" w:type="dxa"/>
            <w:gridSpan w:val="8"/>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2"/>
                <w:szCs w:val="22"/>
                <w:vertAlign w:val="baseline"/>
              </w:rPr>
              <w:t>注：本表反映部门各项收入、支出预算安排情况。</w:t>
            </w:r>
          </w:p>
        </w:tc>
        <w:tc>
          <w:tcPr>
            <w:tcW w:w="1491" w:type="dxa"/>
            <w:gridSpan w:val="9"/>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18"/>
                <w:szCs w:val="18"/>
              </w:rPr>
              <w:t> </w:t>
            </w:r>
          </w:p>
        </w:tc>
        <w:tc>
          <w:tcPr>
            <w:tcW w:w="1731" w:type="dxa"/>
            <w:gridSpan w:val="15"/>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18"/>
                <w:szCs w:val="18"/>
              </w:rPr>
              <w:t> </w:t>
            </w:r>
          </w:p>
        </w:tc>
        <w:tc>
          <w:tcPr>
            <w:tcW w:w="911" w:type="dxa"/>
            <w:gridSpan w:val="10"/>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18"/>
                <w:szCs w:val="18"/>
              </w:rPr>
              <w:t> </w:t>
            </w:r>
          </w:p>
        </w:tc>
        <w:tc>
          <w:tcPr>
            <w:tcW w:w="2171" w:type="dxa"/>
            <w:gridSpan w:val="1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5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981" w:type="dxa"/>
            <w:gridSpan w:val="50"/>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年部门收入预算总表</w:t>
            </w:r>
          </w:p>
        </w:tc>
        <w:tc>
          <w:tcPr>
            <w:tcW w:w="681" w:type="dxa"/>
            <w:gridSpan w:val="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120" w:type="dxa"/>
            <w:gridSpan w:val="10"/>
            <w:tcBorders>
              <w:top w:val="nil"/>
              <w:left w:val="nil"/>
              <w:bottom w:val="single" w:color="000000" w:sz="8" w:space="0"/>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0"/>
                <w:szCs w:val="20"/>
                <w:vertAlign w:val="baseline"/>
              </w:rPr>
              <w:t>部门：霍邱县供销社</w:t>
            </w:r>
          </w:p>
        </w:tc>
        <w:tc>
          <w:tcPr>
            <w:tcW w:w="793" w:type="dxa"/>
            <w:gridSpan w:val="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61" w:type="dxa"/>
            <w:gridSpan w:val="2"/>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793" w:type="dxa"/>
            <w:gridSpan w:val="5"/>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430" w:type="dxa"/>
            <w:gridSpan w:val="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592" w:type="dxa"/>
            <w:gridSpan w:val="6"/>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40" w:type="dxa"/>
            <w:gridSpan w:val="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73" w:type="dxa"/>
            <w:gridSpan w:val="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71" w:type="dxa"/>
            <w:gridSpan w:val="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76" w:type="dxa"/>
            <w:gridSpan w:val="2"/>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932" w:type="dxa"/>
            <w:gridSpan w:val="9"/>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c>
          <w:tcPr>
            <w:tcW w:w="681" w:type="dxa"/>
            <w:gridSpan w:val="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120"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4"/>
                <w:szCs w:val="24"/>
                <w:vertAlign w:val="baseline"/>
              </w:rPr>
              <w:t>功能分类科目</w:t>
            </w:r>
          </w:p>
        </w:tc>
        <w:tc>
          <w:tcPr>
            <w:tcW w:w="793" w:type="dxa"/>
            <w:gridSpan w:val="3"/>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合计</w:t>
            </w:r>
          </w:p>
        </w:tc>
        <w:tc>
          <w:tcPr>
            <w:tcW w:w="261" w:type="dxa"/>
            <w:gridSpan w:val="2"/>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上年结余</w:t>
            </w:r>
          </w:p>
        </w:tc>
        <w:tc>
          <w:tcPr>
            <w:tcW w:w="793" w:type="dxa"/>
            <w:gridSpan w:val="5"/>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一般公共预算拨款收入</w:t>
            </w:r>
          </w:p>
        </w:tc>
        <w:tc>
          <w:tcPr>
            <w:tcW w:w="430" w:type="dxa"/>
            <w:gridSpan w:val="4"/>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政府性基金预算拨款收入</w:t>
            </w:r>
          </w:p>
        </w:tc>
        <w:tc>
          <w:tcPr>
            <w:tcW w:w="592" w:type="dxa"/>
            <w:gridSpan w:val="6"/>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纳入专户管理的政府非税收入</w:t>
            </w:r>
          </w:p>
        </w:tc>
        <w:tc>
          <w:tcPr>
            <w:tcW w:w="1992" w:type="dxa"/>
            <w:gridSpan w:val="2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其他收入</w:t>
            </w:r>
          </w:p>
        </w:tc>
        <w:tc>
          <w:tcPr>
            <w:tcW w:w="68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61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352"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768"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793"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261"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793" w:type="dxa"/>
            <w:gridSpan w:val="5"/>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430" w:type="dxa"/>
            <w:gridSpan w:val="4"/>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592" w:type="dxa"/>
            <w:gridSpan w:val="6"/>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240"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小计</w:t>
            </w:r>
          </w:p>
        </w:tc>
        <w:tc>
          <w:tcPr>
            <w:tcW w:w="27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事业收入</w:t>
            </w:r>
          </w:p>
        </w:tc>
        <w:tc>
          <w:tcPr>
            <w:tcW w:w="271"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经营收入</w:t>
            </w:r>
          </w:p>
        </w:tc>
        <w:tc>
          <w:tcPr>
            <w:tcW w:w="276"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上级补助收入</w:t>
            </w:r>
          </w:p>
        </w:tc>
        <w:tc>
          <w:tcPr>
            <w:tcW w:w="279"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附属单位上缴收入</w:t>
            </w:r>
          </w:p>
        </w:tc>
        <w:tc>
          <w:tcPr>
            <w:tcW w:w="65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其他</w:t>
            </w:r>
          </w:p>
        </w:tc>
        <w:tc>
          <w:tcPr>
            <w:tcW w:w="68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352"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201</w:t>
            </w:r>
          </w:p>
        </w:tc>
        <w:tc>
          <w:tcPr>
            <w:tcW w:w="768"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一般公共服务支出</w:t>
            </w:r>
          </w:p>
        </w:tc>
        <w:tc>
          <w:tcPr>
            <w:tcW w:w="79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366.7</w:t>
            </w:r>
          </w:p>
        </w:tc>
        <w:tc>
          <w:tcPr>
            <w:tcW w:w="261"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4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92"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177.6</w:t>
            </w:r>
          </w:p>
        </w:tc>
        <w:tc>
          <w:tcPr>
            <w:tcW w:w="240"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1"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6"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9"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5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352"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20113</w:t>
            </w:r>
          </w:p>
        </w:tc>
        <w:tc>
          <w:tcPr>
            <w:tcW w:w="768"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商贸事物</w:t>
            </w:r>
          </w:p>
        </w:tc>
        <w:tc>
          <w:tcPr>
            <w:tcW w:w="79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366.7</w:t>
            </w:r>
          </w:p>
        </w:tc>
        <w:tc>
          <w:tcPr>
            <w:tcW w:w="261"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4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92"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177.6</w:t>
            </w:r>
          </w:p>
        </w:tc>
        <w:tc>
          <w:tcPr>
            <w:tcW w:w="240"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1"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6"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9"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5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352"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2011301</w:t>
            </w:r>
          </w:p>
        </w:tc>
        <w:tc>
          <w:tcPr>
            <w:tcW w:w="768"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行政运行</w:t>
            </w:r>
          </w:p>
        </w:tc>
        <w:tc>
          <w:tcPr>
            <w:tcW w:w="79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4"/>
                <w:szCs w:val="24"/>
                <w:vertAlign w:val="baseline"/>
              </w:rPr>
              <w:t>3</w:t>
            </w:r>
            <w:r>
              <w:rPr>
                <w:rFonts w:hint="eastAsia" w:ascii="lucida Grande" w:hAnsi="lucida Grande" w:eastAsia="宋体" w:cs="lucida Grande"/>
                <w:spacing w:val="0"/>
                <w:sz w:val="24"/>
                <w:szCs w:val="24"/>
                <w:vertAlign w:val="baseline"/>
                <w:lang w:val="en-US" w:eastAsia="zh-CN"/>
              </w:rPr>
              <w:t>66.7</w:t>
            </w:r>
          </w:p>
        </w:tc>
        <w:tc>
          <w:tcPr>
            <w:tcW w:w="261"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4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92"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177.6</w:t>
            </w:r>
          </w:p>
        </w:tc>
        <w:tc>
          <w:tcPr>
            <w:tcW w:w="240"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1"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6"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9"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5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120" w:type="dxa"/>
            <w:gridSpan w:val="10"/>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4"/>
                <w:szCs w:val="24"/>
                <w:vertAlign w:val="baseline"/>
              </w:rPr>
              <w:t>合计</w:t>
            </w:r>
          </w:p>
        </w:tc>
        <w:tc>
          <w:tcPr>
            <w:tcW w:w="79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366.7</w:t>
            </w:r>
          </w:p>
        </w:tc>
        <w:tc>
          <w:tcPr>
            <w:tcW w:w="261"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9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4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92"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4"/>
                <w:szCs w:val="24"/>
                <w:vertAlign w:val="baseline"/>
              </w:rPr>
              <w:t>1</w:t>
            </w:r>
            <w:r>
              <w:rPr>
                <w:rFonts w:hint="eastAsia" w:ascii="lucida Grande" w:hAnsi="lucida Grande" w:eastAsia="宋体" w:cs="lucida Grande"/>
                <w:spacing w:val="0"/>
                <w:sz w:val="24"/>
                <w:szCs w:val="24"/>
                <w:vertAlign w:val="baseline"/>
                <w:lang w:val="en-US" w:eastAsia="zh-CN"/>
              </w:rPr>
              <w:t>77.6</w:t>
            </w:r>
          </w:p>
        </w:tc>
        <w:tc>
          <w:tcPr>
            <w:tcW w:w="240"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3"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1" w:type="dxa"/>
            <w:gridSpan w:val="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6" w:type="dxa"/>
            <w:gridSpan w:val="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279"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53"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1"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6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981" w:type="dxa"/>
            <w:gridSpan w:val="50"/>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2"/>
                <w:szCs w:val="22"/>
                <w:vertAlign w:val="baseline"/>
              </w:rPr>
              <w:t>注：本表反映部门各项收入预算情况。</w:t>
            </w:r>
          </w:p>
        </w:tc>
        <w:tc>
          <w:tcPr>
            <w:tcW w:w="681" w:type="dxa"/>
            <w:gridSpan w:val="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2"/>
                <w:szCs w:val="22"/>
                <w:vertAlign w:val="baseline"/>
              </w:rPr>
              <w:t> </w:t>
            </w:r>
          </w:p>
        </w:tc>
        <w:tc>
          <w:tcPr>
            <w:tcW w:w="577" w:type="dxa"/>
            <w:gridSpan w:val="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5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899" w:type="dxa"/>
            <w:gridSpan w:val="49"/>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年部门政府性基金预算收支预算表</w:t>
            </w:r>
          </w:p>
        </w:tc>
        <w:tc>
          <w:tcPr>
            <w:tcW w:w="680" w:type="dxa"/>
            <w:gridSpan w:val="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7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587"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18"/>
                <w:szCs w:val="18"/>
                <w:vertAlign w:val="baseline"/>
              </w:rPr>
              <w:t>部门：</w:t>
            </w:r>
          </w:p>
        </w:tc>
        <w:tc>
          <w:tcPr>
            <w:tcW w:w="960"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0"/>
                <w:szCs w:val="20"/>
                <w:vertAlign w:val="baseline"/>
              </w:rPr>
              <w:t>霍邱县供销社</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2295" w:type="dxa"/>
            <w:gridSpan w:val="13"/>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975" w:type="dxa"/>
            <w:gridSpan w:val="8"/>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政府性基金财政拨款收入</w:t>
            </w:r>
          </w:p>
        </w:tc>
        <w:tc>
          <w:tcPr>
            <w:tcW w:w="2082" w:type="dxa"/>
            <w:gridSpan w:val="2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政府性基金财政拨款支出</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6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2295" w:type="dxa"/>
            <w:gridSpan w:val="13"/>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975" w:type="dxa"/>
            <w:gridSpan w:val="8"/>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合计</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基本支出</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项目支出</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899" w:type="dxa"/>
            <w:gridSpan w:val="4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供销社201</w:t>
            </w:r>
            <w:r>
              <w:rPr>
                <w:rFonts w:hint="eastAsia" w:ascii="lucida Grande" w:hAnsi="lucida Grande" w:eastAsia="宋体" w:cs="lucida Grande"/>
                <w:spacing w:val="0"/>
                <w:sz w:val="22"/>
                <w:szCs w:val="22"/>
                <w:vertAlign w:val="baseline"/>
                <w:lang w:val="en-US" w:eastAsia="zh-CN"/>
              </w:rPr>
              <w:t>8</w:t>
            </w:r>
            <w:r>
              <w:rPr>
                <w:rFonts w:hint="default" w:ascii="lucida Grande" w:hAnsi="lucida Grande" w:eastAsia="lucida Grande" w:cs="lucida Grande"/>
                <w:spacing w:val="0"/>
                <w:sz w:val="22"/>
                <w:szCs w:val="22"/>
                <w:vertAlign w:val="baseline"/>
              </w:rPr>
              <w:t>年没有政府基金拨款收入，也没有使用政府性基金安排支出，故本表无数据</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4"/>
                <w:szCs w:val="24"/>
                <w:vertAlign w:val="baseline"/>
              </w:rPr>
              <w:t>……</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4"/>
                <w:szCs w:val="24"/>
                <w:vertAlign w:val="baseline"/>
              </w:rPr>
              <w:t>……</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547"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2295" w:type="dxa"/>
            <w:gridSpan w:val="1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0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3842" w:type="dxa"/>
            <w:gridSpan w:val="1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4"/>
                <w:szCs w:val="24"/>
                <w:vertAlign w:val="baseline"/>
              </w:rPr>
              <w:t>合计</w:t>
            </w:r>
          </w:p>
        </w:tc>
        <w:tc>
          <w:tcPr>
            <w:tcW w:w="975" w:type="dxa"/>
            <w:gridSpan w:val="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685"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582"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815" w:type="dxa"/>
            <w:gridSpan w:val="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68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79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899" w:type="dxa"/>
            <w:gridSpan w:val="49"/>
            <w:tcBorders>
              <w:top w:val="single" w:color="000000" w:sz="8" w:space="0"/>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4"/>
                <w:szCs w:val="24"/>
                <w:vertAlign w:val="baseline"/>
              </w:rPr>
              <w:t>注：没有政府性基金收支预算的部门也要公开此表，并说明：“**（部门、单位）没有政府性基金预算拨款收入，也没有使用政府性基金预算安排的支出，故本表无数据”。</w:t>
            </w:r>
          </w:p>
        </w:tc>
        <w:tc>
          <w:tcPr>
            <w:tcW w:w="680" w:type="dxa"/>
            <w:gridSpan w:val="4"/>
            <w:tcBorders>
              <w:top w:val="single" w:color="000000" w:sz="8" w:space="0"/>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4"/>
                <w:szCs w:val="24"/>
                <w:vertAlign w:val="baseline"/>
              </w:rPr>
              <w:t> </w:t>
            </w:r>
          </w:p>
        </w:tc>
        <w:tc>
          <w:tcPr>
            <w:tcW w:w="660" w:type="dxa"/>
            <w:gridSpan w:val="3"/>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151" w:type="dxa"/>
            <w:gridSpan w:val="4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right="0" w:firstLine="723" w:firstLineChars="200"/>
              <w:jc w:val="both"/>
              <w:textAlignment w:val="center"/>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right="0" w:firstLine="723" w:firstLineChars="200"/>
              <w:jc w:val="both"/>
              <w:textAlignment w:val="center"/>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right="0" w:firstLine="723" w:firstLineChars="200"/>
              <w:jc w:val="both"/>
              <w:textAlignment w:val="center"/>
            </w:pPr>
            <w:r>
              <w:rPr>
                <w:rFonts w:hint="default" w:ascii="华文中宋" w:hAnsi="华文中宋" w:eastAsia="华文中宋" w:cs="华文中宋"/>
                <w:b/>
                <w:spacing w:val="0"/>
                <w:sz w:val="36"/>
                <w:szCs w:val="36"/>
                <w:vertAlign w:val="baseline"/>
              </w:rPr>
              <w:t>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年部门支出预算总表</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3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0"/>
                <w:szCs w:val="20"/>
                <w:vertAlign w:val="baseline"/>
              </w:rPr>
              <w:t>部门：霍邱县供销社</w:t>
            </w:r>
          </w:p>
        </w:tc>
        <w:tc>
          <w:tcPr>
            <w:tcW w:w="1765" w:type="dxa"/>
            <w:gridSpan w:val="11"/>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0"/>
                <w:szCs w:val="20"/>
              </w:rPr>
              <w:t> </w:t>
            </w:r>
          </w:p>
        </w:tc>
        <w:tc>
          <w:tcPr>
            <w:tcW w:w="1157" w:type="dxa"/>
            <w:gridSpan w:val="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0"/>
                <w:szCs w:val="20"/>
              </w:rPr>
              <w:t> </w:t>
            </w:r>
          </w:p>
        </w:tc>
        <w:tc>
          <w:tcPr>
            <w:tcW w:w="1107" w:type="dxa"/>
            <w:gridSpan w:val="12"/>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0"/>
                <w:szCs w:val="20"/>
              </w:rPr>
              <w:t> </w:t>
            </w:r>
          </w:p>
        </w:tc>
        <w:tc>
          <w:tcPr>
            <w:tcW w:w="670" w:type="dxa"/>
            <w:gridSpan w:val="9"/>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54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3217"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4"/>
                <w:szCs w:val="24"/>
                <w:vertAlign w:val="baseline"/>
              </w:rPr>
              <w:t>功能分类科目</w:t>
            </w:r>
          </w:p>
        </w:tc>
        <w:tc>
          <w:tcPr>
            <w:tcW w:w="1157" w:type="dxa"/>
            <w:gridSpan w:val="7"/>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合计</w:t>
            </w:r>
          </w:p>
        </w:tc>
        <w:tc>
          <w:tcPr>
            <w:tcW w:w="1107" w:type="dxa"/>
            <w:gridSpan w:val="12"/>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基本支出</w:t>
            </w:r>
          </w:p>
        </w:tc>
        <w:tc>
          <w:tcPr>
            <w:tcW w:w="670" w:type="dxa"/>
            <w:gridSpan w:val="9"/>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项目支出</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54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1157" w:type="dxa"/>
            <w:gridSpan w:val="7"/>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1107" w:type="dxa"/>
            <w:gridSpan w:val="12"/>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670" w:type="dxa"/>
            <w:gridSpan w:val="9"/>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201</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一般公共服务支出</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20113</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商贸事物</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2011301</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行政运行</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4"/>
                <w:szCs w:val="24"/>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4"/>
                <w:szCs w:val="24"/>
                <w:vertAlign w:val="baseline"/>
              </w:rPr>
              <w:t>……</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4"/>
                <w:szCs w:val="24"/>
                <w:vertAlign w:val="baseline"/>
              </w:rPr>
              <w:t>……</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452"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76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3217" w:type="dxa"/>
            <w:gridSpan w:val="16"/>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合计</w:t>
            </w:r>
          </w:p>
        </w:tc>
        <w:tc>
          <w:tcPr>
            <w:tcW w:w="1157"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1107"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3</w:t>
            </w:r>
            <w:r>
              <w:rPr>
                <w:rFonts w:hint="eastAsia" w:ascii="lucida Grande" w:hAnsi="lucida Grande" w:eastAsia="宋体" w:cs="lucida Grande"/>
                <w:spacing w:val="0"/>
                <w:sz w:val="22"/>
                <w:szCs w:val="22"/>
                <w:vertAlign w:val="baseline"/>
                <w:lang w:val="en-US" w:eastAsia="zh-CN"/>
              </w:rPr>
              <w:t>66.7</w:t>
            </w:r>
          </w:p>
        </w:tc>
        <w:tc>
          <w:tcPr>
            <w:tcW w:w="670"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6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151" w:type="dxa"/>
            <w:gridSpan w:val="4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2"/>
                <w:szCs w:val="22"/>
                <w:vertAlign w:val="baseline"/>
              </w:rPr>
              <w:t>注：本表反映部门本年各项支出预算情况。</w:t>
            </w:r>
          </w:p>
        </w:tc>
        <w:tc>
          <w:tcPr>
            <w:tcW w:w="2088" w:type="dxa"/>
            <w:gridSpan w:val="12"/>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52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8239" w:type="dxa"/>
            <w:gridSpan w:val="56"/>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left="0" w:right="0"/>
              <w:jc w:val="center"/>
              <w:textAlignment w:val="center"/>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left="0" w:right="0"/>
              <w:jc w:val="center"/>
              <w:textAlignment w:val="center"/>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年部门财政拨款收支预算总表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7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0"/>
                <w:szCs w:val="20"/>
                <w:vertAlign w:val="baseline"/>
              </w:rPr>
              <w:t>部门：霍邱县供销社</w:t>
            </w:r>
          </w:p>
        </w:tc>
        <w:tc>
          <w:tcPr>
            <w:tcW w:w="1934" w:type="dxa"/>
            <w:gridSpan w:val="14"/>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0"/>
                <w:szCs w:val="20"/>
              </w:rPr>
              <w:t> </w:t>
            </w:r>
          </w:p>
        </w:tc>
        <w:tc>
          <w:tcPr>
            <w:tcW w:w="1448" w:type="dxa"/>
            <w:gridSpan w:val="1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737" w:type="dxa"/>
            <w:gridSpan w:val="5"/>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c>
          <w:tcPr>
            <w:tcW w:w="730" w:type="dxa"/>
            <w:gridSpan w:val="4"/>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432" w:type="dxa"/>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6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4892" w:type="dxa"/>
            <w:gridSpan w:val="2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收   入            </w:t>
            </w:r>
          </w:p>
        </w:tc>
        <w:tc>
          <w:tcPr>
            <w:tcW w:w="3347" w:type="dxa"/>
            <w:gridSpan w:val="2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支  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66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合计</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一般公共预算财政拨款</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政府性基金预算财政拨款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一、上年结转</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一、本年支出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eastAsiaTheme="minorEastAsia"/>
                <w:lang w:val="en-US" w:eastAsia="zh-CN"/>
              </w:rPr>
            </w:pPr>
            <w:r>
              <w:rPr>
                <w:rFonts w:hint="eastAsia"/>
                <w:lang w:val="en-US" w:eastAsia="zh-CN"/>
              </w:rPr>
              <w:t>189.1</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eastAsiaTheme="minorEastAsia"/>
                <w:lang w:val="en-US" w:eastAsia="zh-CN"/>
              </w:rPr>
            </w:pPr>
            <w:r>
              <w:rPr>
                <w:rFonts w:hint="eastAsia"/>
                <w:lang w:val="en-US" w:eastAsia="zh-CN"/>
              </w:rPr>
              <w:t>189.1</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政府性基金预算拨款</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（一）一般公共服务支出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rPr>
                <w:rFonts w:hint="eastAsia" w:eastAsiaTheme="minorEastAsia"/>
                <w:lang w:val="en-US" w:eastAsia="zh-CN"/>
              </w:rPr>
            </w:pPr>
            <w:r>
              <w:rPr>
                <w:rFonts w:hint="eastAsia"/>
                <w:lang w:val="en-US" w:eastAsia="zh-CN"/>
              </w:rPr>
              <w:t>189.1</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189.1</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18"/>
                <w:szCs w:val="18"/>
              </w:rPr>
              <w:t> </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（二）国防支出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二、本年收入</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eastAsiaTheme="minorEastAsia"/>
                <w:lang w:val="en-US" w:eastAsia="zh-CN"/>
              </w:rPr>
            </w:pPr>
            <w:r>
              <w:rPr>
                <w:rFonts w:hint="eastAsia"/>
                <w:lang w:val="en-US" w:eastAsia="zh-CN"/>
              </w:rPr>
              <w:t>189.1</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（三）公共安全支出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（一）一般公共预算拨款</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eastAsiaTheme="minorEastAsia"/>
                <w:lang w:val="en-US" w:eastAsia="zh-CN"/>
              </w:rPr>
            </w:pPr>
            <w:r>
              <w:rPr>
                <w:rFonts w:hint="eastAsia"/>
                <w:lang w:val="en-US" w:eastAsia="zh-CN"/>
              </w:rPr>
              <w:t>189.1</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（四）教育支出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经常收入预算拨款</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（五）科学技术支出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国库管理非税收入</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（六）文化体育与传媒支出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（二）政府性基金预算拨款</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（七）社会保障和就业支出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（八）社会保障和就业支出</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pPr>
            <w:r>
              <w:rPr>
                <w:rFonts w:hint="default" w:ascii="lucida Grande" w:hAnsi="lucida Grande" w:eastAsia="lucida Grande" w:cs="lucida Grande"/>
                <w:sz w:val="22"/>
                <w:szCs w:val="22"/>
              </w:rPr>
              <w:t> </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二、结转下年</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958"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收入总计</w:t>
            </w:r>
          </w:p>
        </w:tc>
        <w:tc>
          <w:tcPr>
            <w:tcW w:w="1934" w:type="dxa"/>
            <w:gridSpan w:val="1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rPr>
                <w:rFonts w:hint="eastAsia" w:eastAsiaTheme="minorEastAsia"/>
                <w:lang w:val="en-US" w:eastAsia="zh-CN"/>
              </w:rPr>
            </w:pPr>
            <w:r>
              <w:rPr>
                <w:rFonts w:hint="eastAsia"/>
                <w:lang w:val="en-US" w:eastAsia="zh-CN"/>
              </w:rPr>
              <w:t>189.1</w:t>
            </w:r>
          </w:p>
        </w:tc>
        <w:tc>
          <w:tcPr>
            <w:tcW w:w="1448"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支出总计</w:t>
            </w:r>
          </w:p>
        </w:tc>
        <w:tc>
          <w:tcPr>
            <w:tcW w:w="737" w:type="dxa"/>
            <w:gridSpan w:val="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189.1</w:t>
            </w:r>
          </w:p>
        </w:tc>
        <w:tc>
          <w:tcPr>
            <w:tcW w:w="730" w:type="dxa"/>
            <w:gridSpan w:val="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189.1</w:t>
            </w:r>
          </w:p>
        </w:tc>
        <w:tc>
          <w:tcPr>
            <w:tcW w:w="432" w:type="dxa"/>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7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8239" w:type="dxa"/>
            <w:gridSpan w:val="56"/>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2"/>
                <w:szCs w:val="22"/>
                <w:vertAlign w:val="baseline"/>
              </w:rPr>
              <w:t>注：本表反映部门财政拨款收入、支出预算情况。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5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696" w:type="dxa"/>
            <w:gridSpan w:val="4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华文中宋" w:hAnsi="华文中宋" w:eastAsia="华文中宋" w:cs="华文中宋"/>
                <w:b/>
                <w:spacing w:val="0"/>
                <w:sz w:val="36"/>
                <w:szCs w:val="36"/>
                <w:vertAlign w:val="baseline"/>
              </w:rPr>
              <w:t>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年部门一般公共预算支出预算表</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5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0"/>
                <w:szCs w:val="20"/>
                <w:vertAlign w:val="baseline"/>
              </w:rPr>
              <w:t>部门：霍邱县供销社</w:t>
            </w:r>
          </w:p>
        </w:tc>
        <w:tc>
          <w:tcPr>
            <w:tcW w:w="1923" w:type="dxa"/>
            <w:gridSpan w:val="11"/>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935" w:type="dxa"/>
            <w:gridSpan w:val="7"/>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284" w:type="dxa"/>
            <w:gridSpan w:val="15"/>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765" w:type="dxa"/>
            <w:gridSpan w:val="7"/>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3712"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功能分类科目</w:t>
            </w:r>
          </w:p>
        </w:tc>
        <w:tc>
          <w:tcPr>
            <w:tcW w:w="2984" w:type="dxa"/>
            <w:gridSpan w:val="2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合计</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基本支出</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项目支出</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201</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一般公共服务支出</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2013</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商贸事物</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201301</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textAlignment w:val="center"/>
            </w:pPr>
            <w:r>
              <w:rPr>
                <w:rFonts w:hint="default" w:ascii="lucida Grande" w:hAnsi="lucida Grande" w:eastAsia="lucida Grande" w:cs="lucida Grande"/>
                <w:spacing w:val="0"/>
                <w:sz w:val="22"/>
                <w:szCs w:val="22"/>
                <w:vertAlign w:val="baseline"/>
              </w:rPr>
              <w:t>  行政运行</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4"/>
                <w:szCs w:val="24"/>
                <w:vertAlign w:val="baseline"/>
              </w:rPr>
              <w:t>……</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4"/>
                <w:szCs w:val="24"/>
                <w:vertAlign w:val="baseline"/>
              </w:rPr>
              <w:t>……</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22"/>
                <w:szCs w:val="22"/>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1789"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923"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3712"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4"/>
                <w:szCs w:val="24"/>
                <w:vertAlign w:val="baseline"/>
              </w:rPr>
              <w:t>合计</w:t>
            </w:r>
          </w:p>
        </w:tc>
        <w:tc>
          <w:tcPr>
            <w:tcW w:w="93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1284" w:type="dxa"/>
            <w:gridSpan w:val="15"/>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rPr>
                <w:rFonts w:hint="eastAsia" w:eastAsiaTheme="minorEastAsia"/>
                <w:lang w:val="en-US" w:eastAsia="zh-CN"/>
              </w:rPr>
            </w:pPr>
            <w:r>
              <w:rPr>
                <w:rFonts w:hint="eastAsia"/>
                <w:lang w:val="en-US" w:eastAsia="zh-CN"/>
              </w:rPr>
              <w:t>189.1</w:t>
            </w:r>
          </w:p>
        </w:tc>
        <w:tc>
          <w:tcPr>
            <w:tcW w:w="765" w:type="dxa"/>
            <w:gridSpan w:val="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4"/>
                <w:szCs w:val="24"/>
              </w:rPr>
              <w:t> </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7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6696" w:type="dxa"/>
            <w:gridSpan w:val="47"/>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2"/>
                <w:szCs w:val="22"/>
                <w:vertAlign w:val="baseline"/>
              </w:rPr>
              <w:t>注：本表反映部门本年一般公共预算财政拨款收入安排的支出预算情况。</w:t>
            </w:r>
          </w:p>
        </w:tc>
        <w:tc>
          <w:tcPr>
            <w:tcW w:w="1543" w:type="dxa"/>
            <w:gridSpan w:val="9"/>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5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7458" w:type="dxa"/>
            <w:gridSpan w:val="52"/>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left="0" w:right="0"/>
              <w:jc w:val="center"/>
              <w:textAlignment w:val="bottom"/>
              <w:rPr>
                <w:rFonts w:hint="default" w:ascii="华文中宋" w:hAnsi="华文中宋" w:eastAsia="华文中宋" w:cs="华文中宋"/>
                <w:b/>
                <w:spacing w:val="0"/>
                <w:sz w:val="36"/>
                <w:szCs w:val="36"/>
                <w:vertAlign w:val="baseline"/>
              </w:rPr>
            </w:pPr>
          </w:p>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华文中宋" w:hAnsi="华文中宋" w:eastAsia="华文中宋" w:cs="华文中宋"/>
                <w:b/>
                <w:spacing w:val="0"/>
                <w:sz w:val="36"/>
                <w:szCs w:val="36"/>
                <w:vertAlign w:val="baseline"/>
              </w:rPr>
              <w:t>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年部门一般公共预算基本支出预算表</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3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textAlignment w:val="bottom"/>
            </w:pPr>
            <w:r>
              <w:rPr>
                <w:rFonts w:hint="default" w:ascii="lucida Grande" w:hAnsi="lucida Grande" w:eastAsia="lucida Grande" w:cs="lucida Grande"/>
                <w:spacing w:val="0"/>
                <w:sz w:val="22"/>
                <w:szCs w:val="22"/>
                <w:vertAlign w:val="baseline"/>
              </w:rPr>
              <w:t>霍邱县供销社</w:t>
            </w:r>
          </w:p>
        </w:tc>
        <w:tc>
          <w:tcPr>
            <w:tcW w:w="2740" w:type="dxa"/>
            <w:gridSpan w:val="23"/>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pPr>
            <w:r>
              <w:rPr>
                <w:rFonts w:hint="default" w:ascii="lucida Grande" w:hAnsi="lucida Grande" w:eastAsia="lucida Grande" w:cs="lucida Grande"/>
                <w:sz w:val="22"/>
                <w:szCs w:val="22"/>
              </w:rPr>
              <w:t> </w:t>
            </w:r>
          </w:p>
        </w:tc>
        <w:tc>
          <w:tcPr>
            <w:tcW w:w="2193" w:type="dxa"/>
            <w:gridSpan w:val="1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right"/>
              <w:textAlignment w:val="center"/>
            </w:pPr>
            <w:r>
              <w:rPr>
                <w:rFonts w:hint="default" w:ascii="lucida Grande" w:hAnsi="lucida Grande" w:eastAsia="lucida Grande" w:cs="lucida Grande"/>
                <w:spacing w:val="0"/>
                <w:sz w:val="20"/>
                <w:szCs w:val="20"/>
                <w:vertAlign w:val="baseline"/>
              </w:rPr>
              <w:t>单位：万元</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5265"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经济分类科目</w:t>
            </w:r>
          </w:p>
        </w:tc>
        <w:tc>
          <w:tcPr>
            <w:tcW w:w="2193" w:type="dxa"/>
            <w:gridSpan w:val="18"/>
            <w:vMerge w:val="restart"/>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42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2193" w:type="dxa"/>
            <w:gridSpan w:val="18"/>
            <w:vMerge w:val="continue"/>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rPr>
                <w:rFonts w:hint="default" w:ascii="lucida Grande" w:hAnsi="lucida Grande" w:eastAsia="lucida Grande" w:cs="lucida Grande"/>
                <w:sz w:val="18"/>
                <w:szCs w:val="18"/>
              </w:rPr>
            </w:pP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工资福利支出</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146.9</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30101</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基本工资</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56.1</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30102</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津贴补贴</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33.2</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30103</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奖金</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20</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30108</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机关事业单位基本养老保险</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lang w:val="en-US" w:eastAsia="zh-CN"/>
              </w:rPr>
            </w:pPr>
            <w:r>
              <w:rPr>
                <w:rFonts w:hint="eastAsia"/>
                <w:lang w:val="en-US" w:eastAsia="zh-CN"/>
              </w:rPr>
              <w:t>17.8</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30109</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职业年金缴费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lang w:val="en-US" w:eastAsia="zh-CN"/>
              </w:rPr>
            </w:pP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30110</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职工基本医疗保险缴费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lang w:val="en-US" w:eastAsia="zh-CN"/>
              </w:rPr>
            </w:pPr>
            <w:r>
              <w:rPr>
                <w:rFonts w:hint="eastAsia"/>
                <w:lang w:val="en-US" w:eastAsia="zh-CN"/>
              </w:rPr>
              <w:t>6.3</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w:t>
            </w:r>
            <w:r>
              <w:rPr>
                <w:rFonts w:hint="eastAsia" w:ascii="lucida Grande" w:hAnsi="lucida Grande" w:eastAsia="宋体" w:cs="lucida Grande"/>
                <w:spacing w:val="0"/>
                <w:sz w:val="22"/>
                <w:szCs w:val="22"/>
                <w:vertAlign w:val="baseline"/>
                <w:lang w:val="en-US" w:eastAsia="zh-CN"/>
              </w:rPr>
              <w:t>112</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eastAsia" w:ascii="lucida Grande" w:hAnsi="lucida Grande" w:eastAsia="宋体" w:cs="lucida Grande"/>
                <w:spacing w:val="0"/>
                <w:sz w:val="22"/>
                <w:szCs w:val="22"/>
                <w:vertAlign w:val="baseline"/>
                <w:lang w:eastAsia="zh-CN"/>
              </w:rPr>
              <w:t>其他</w:t>
            </w:r>
            <w:r>
              <w:rPr>
                <w:rFonts w:hint="default" w:ascii="lucida Grande" w:hAnsi="lucida Grande" w:eastAsia="lucida Grande" w:cs="lucida Grande"/>
                <w:spacing w:val="0"/>
                <w:sz w:val="22"/>
                <w:szCs w:val="22"/>
                <w:vertAlign w:val="baseline"/>
              </w:rPr>
              <w:t> 社保保障缴费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0.5</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960" w:firstLineChars="400"/>
              <w:jc w:val="both"/>
              <w:textAlignment w:val="center"/>
              <w:rPr>
                <w:rFonts w:hint="eastAsia" w:eastAsiaTheme="minorEastAsia"/>
                <w:lang w:val="en-US" w:eastAsia="zh-CN"/>
              </w:rPr>
            </w:pPr>
            <w:r>
              <w:rPr>
                <w:rFonts w:hint="eastAsia"/>
                <w:lang w:val="en-US" w:eastAsia="zh-CN"/>
              </w:rPr>
              <w:t>30113</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eastAsia="zh-CN"/>
              </w:rPr>
            </w:pPr>
            <w:r>
              <w:rPr>
                <w:rFonts w:hint="eastAsia"/>
                <w:lang w:eastAsia="zh-CN"/>
              </w:rPr>
              <w:t>住房公积金</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eastAsia" w:ascii="lucida Grande" w:hAnsi="lucida Grande" w:eastAsia="宋体" w:cs="lucida Grande"/>
                <w:sz w:val="22"/>
                <w:szCs w:val="22"/>
                <w:lang w:val="en-US" w:eastAsia="zh-CN"/>
              </w:rPr>
              <w:t>13</w:t>
            </w:r>
            <w:r>
              <w:rPr>
                <w:rFonts w:hint="default" w:ascii="lucida Grande" w:hAnsi="lucida Grande" w:eastAsia="lucida Grande" w:cs="lucida Grande"/>
                <w:sz w:val="22"/>
                <w:szCs w:val="22"/>
              </w:rPr>
              <w:t> </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商品和服务支出</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960" w:firstLineChars="400"/>
              <w:jc w:val="both"/>
              <w:textAlignment w:val="bottom"/>
              <w:rPr>
                <w:rFonts w:hint="eastAsia" w:eastAsiaTheme="minorEastAsia"/>
                <w:lang w:val="en-US" w:eastAsia="zh-CN"/>
              </w:rPr>
            </w:pPr>
            <w:r>
              <w:rPr>
                <w:rFonts w:hint="eastAsia"/>
                <w:lang w:val="en-US" w:eastAsia="zh-CN"/>
              </w:rPr>
              <w:t>23.8</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30201</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办公费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880" w:firstLineChars="400"/>
              <w:jc w:val="both"/>
            </w:pPr>
            <w:r>
              <w:rPr>
                <w:rFonts w:hint="eastAsia" w:ascii="lucida Grande" w:hAnsi="lucida Grande" w:eastAsia="宋体" w:cs="lucida Grande"/>
                <w:sz w:val="22"/>
                <w:szCs w:val="22"/>
                <w:lang w:val="en-US" w:eastAsia="zh-CN"/>
              </w:rPr>
              <w:t>2.6</w:t>
            </w:r>
            <w:r>
              <w:rPr>
                <w:rFonts w:hint="default" w:ascii="lucida Grande" w:hAnsi="lucida Grande" w:eastAsia="lucida Grande" w:cs="lucida Grande"/>
                <w:sz w:val="22"/>
                <w:szCs w:val="22"/>
              </w:rPr>
              <w:t> </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30202</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印刷费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30203</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咨询费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30204</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手续费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30217</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公务接待费……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960" w:firstLineChars="400"/>
              <w:jc w:val="both"/>
              <w:textAlignment w:val="bottom"/>
              <w:rPr>
                <w:rFonts w:hint="eastAsia" w:eastAsiaTheme="minorEastAsia"/>
                <w:lang w:val="en-US" w:eastAsia="zh-CN"/>
              </w:rPr>
            </w:pPr>
            <w:r>
              <w:rPr>
                <w:rFonts w:hint="eastAsia"/>
                <w:lang w:val="en-US" w:eastAsia="zh-CN"/>
              </w:rPr>
              <w:t>8.6</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30239</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其他交通费用</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2"/>
                <w:szCs w:val="22"/>
                <w:vertAlign w:val="baseline"/>
              </w:rPr>
              <w:t>11</w:t>
            </w:r>
            <w:r>
              <w:rPr>
                <w:rFonts w:hint="eastAsia" w:ascii="lucida Grande" w:hAnsi="lucida Grande" w:eastAsia="宋体" w:cs="lucida Grande"/>
                <w:spacing w:val="0"/>
                <w:sz w:val="22"/>
                <w:szCs w:val="22"/>
                <w:vertAlign w:val="baseline"/>
                <w:lang w:val="en-US" w:eastAsia="zh-CN"/>
              </w:rPr>
              <w:t>.2</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30229</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福利费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2"/>
                <w:szCs w:val="22"/>
                <w:vertAlign w:val="baseline"/>
              </w:rPr>
              <w:t>1.</w:t>
            </w:r>
            <w:r>
              <w:rPr>
                <w:rFonts w:hint="eastAsia" w:ascii="lucida Grande" w:hAnsi="lucida Grande" w:eastAsia="宋体" w:cs="lucida Grande"/>
                <w:spacing w:val="0"/>
                <w:sz w:val="22"/>
                <w:szCs w:val="22"/>
                <w:vertAlign w:val="baseline"/>
                <w:lang w:val="en-US" w:eastAsia="zh-CN"/>
              </w:rPr>
              <w:t>4</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对个人和家庭的补助支出</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both"/>
              <w:textAlignment w:val="bottom"/>
              <w:rPr>
                <w:rFonts w:hint="eastAsia" w:eastAsiaTheme="minorEastAsia"/>
                <w:lang w:val="en-US" w:eastAsia="zh-CN"/>
              </w:rPr>
            </w:pPr>
            <w:r>
              <w:rPr>
                <w:rFonts w:hint="eastAsia"/>
                <w:lang w:val="en-US" w:eastAsia="zh-CN"/>
              </w:rPr>
              <w:t>18.4</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30301</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离休费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8.1</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30302</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退休费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30305</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生活补助</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7.3</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30307</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医疗费</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2"/>
                <w:szCs w:val="22"/>
                <w:vertAlign w:val="baseline"/>
              </w:rPr>
              <w:t>3</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525" w:type="dxa"/>
            <w:gridSpan w:val="11"/>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740" w:type="dxa"/>
            <w:gridSpan w:val="23"/>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5265" w:type="dxa"/>
            <w:gridSpan w:val="34"/>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合计</w:t>
            </w:r>
          </w:p>
        </w:tc>
        <w:tc>
          <w:tcPr>
            <w:tcW w:w="2193" w:type="dxa"/>
            <w:gridSpan w:val="18"/>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firstLine="720" w:firstLineChars="300"/>
              <w:jc w:val="both"/>
              <w:textAlignment w:val="bottom"/>
              <w:rPr>
                <w:rFonts w:hint="eastAsia" w:eastAsiaTheme="minorEastAsia"/>
                <w:lang w:val="en-US" w:eastAsia="zh-CN"/>
              </w:rPr>
            </w:pPr>
            <w:r>
              <w:rPr>
                <w:rFonts w:hint="eastAsia"/>
                <w:lang w:val="en-US" w:eastAsia="zh-CN"/>
              </w:rPr>
              <w:t>189.1</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4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7458" w:type="dxa"/>
            <w:gridSpan w:val="52"/>
            <w:tcBorders>
              <w:top w:val="nil"/>
              <w:left w:val="nil"/>
              <w:bottom w:val="nil"/>
              <w:right w:val="nil"/>
            </w:tcBorders>
            <w:shd w:val="clear" w:color="auto" w:fill="auto"/>
            <w:tcMar>
              <w:left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lucida Grande" w:hAnsi="lucida Grande" w:eastAsia="lucida Grande" w:cs="lucida Grande"/>
                <w:spacing w:val="0"/>
                <w:sz w:val="22"/>
                <w:szCs w:val="22"/>
                <w:vertAlign w:val="baseline"/>
              </w:rPr>
              <w:t>注：本表反映部门本年一般公共预算财政拨款收入安排的基本支出预算情况。</w:t>
            </w:r>
          </w:p>
        </w:tc>
        <w:tc>
          <w:tcPr>
            <w:tcW w:w="781" w:type="dxa"/>
            <w:gridSpan w:val="4"/>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5722" w:type="dxa"/>
            <w:gridSpan w:val="38"/>
            <w:tcBorders>
              <w:top w:val="nil"/>
              <w:left w:val="nil"/>
              <w:bottom w:val="nil"/>
              <w:right w:val="nil"/>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r>
              <w:rPr>
                <w:rFonts w:hint="default" w:ascii="lucida Grande" w:hAnsi="lucida Grande" w:eastAsia="lucida Grande" w:cs="lucida Grande"/>
                <w:b/>
                <w:spacing w:val="0"/>
                <w:sz w:val="32"/>
                <w:szCs w:val="32"/>
                <w:vertAlign w:val="baseline"/>
              </w:rPr>
              <w:t> </w:t>
            </w:r>
          </w:p>
          <w:p>
            <w:pPr>
              <w:pStyle w:val="2"/>
              <w:keepNext w:val="0"/>
              <w:keepLines w:val="0"/>
              <w:widowControl/>
              <w:suppressLineNumbers w:val="0"/>
              <w:spacing w:before="0" w:beforeAutospacing="1" w:after="0" w:afterAutospacing="1" w:line="306" w:lineRule="atLeast"/>
              <w:ind w:left="0" w:right="0" w:firstLine="2560"/>
              <w:jc w:val="both"/>
              <w:textAlignment w:val="center"/>
            </w:pPr>
            <w:r>
              <w:rPr>
                <w:rFonts w:hint="default" w:ascii="lucida Grande" w:hAnsi="lucida Grande" w:eastAsia="lucida Grande" w:cs="lucida Grande"/>
                <w:b/>
                <w:spacing w:val="0"/>
                <w:sz w:val="32"/>
                <w:szCs w:val="32"/>
                <w:vertAlign w:val="baseline"/>
              </w:rPr>
              <w:t>支出经济分类科目</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科目编码</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科目名称</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预算数</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nil"/>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301</w:t>
            </w:r>
          </w:p>
        </w:tc>
        <w:tc>
          <w:tcPr>
            <w:tcW w:w="2025" w:type="dxa"/>
            <w:gridSpan w:val="12"/>
            <w:tcBorders>
              <w:top w:val="nil"/>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工资福利支出</w:t>
            </w:r>
          </w:p>
        </w:tc>
        <w:tc>
          <w:tcPr>
            <w:tcW w:w="1609" w:type="dxa"/>
            <w:gridSpan w:val="17"/>
            <w:tcBorders>
              <w:top w:val="nil"/>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238.5</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30101</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基本工资</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textAlignment w:val="center"/>
              <w:rPr>
                <w:rFonts w:hint="eastAsia" w:eastAsiaTheme="minorEastAsia"/>
                <w:lang w:val="en-US" w:eastAsia="zh-CN"/>
              </w:rPr>
            </w:pPr>
            <w:r>
              <w:rPr>
                <w:rFonts w:hint="eastAsia"/>
                <w:lang w:val="en-US" w:eastAsia="zh-CN"/>
              </w:rPr>
              <w:t>98.1</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30102</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津贴补贴</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textAlignment w:val="center"/>
              <w:rPr>
                <w:rFonts w:hint="eastAsia" w:eastAsiaTheme="minorEastAsia"/>
                <w:lang w:val="en-US" w:eastAsia="zh-CN"/>
              </w:rPr>
            </w:pPr>
            <w:r>
              <w:rPr>
                <w:rFonts w:hint="eastAsia"/>
                <w:lang w:val="en-US" w:eastAsia="zh-CN"/>
              </w:rPr>
              <w:t>33.2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30103</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奖金</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33.1</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30108</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机关事业单位基本养老保险缴费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17.8</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30109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职业年金缴费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30110</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职工基本医疗保险缴费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9.2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30112</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其他社会保障缴费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9.1</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30113</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住房公积金</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26</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r>
              <w:rPr>
                <w:rFonts w:hint="eastAsia" w:ascii="lucida Grande" w:hAnsi="lucida Grande" w:eastAsia="宋体" w:cs="lucida Grande"/>
                <w:spacing w:val="0"/>
                <w:sz w:val="22"/>
                <w:szCs w:val="22"/>
                <w:vertAlign w:val="baseline"/>
                <w:lang w:val="en-US" w:eastAsia="zh-CN"/>
              </w:rPr>
              <w:t>30199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r>
              <w:rPr>
                <w:rFonts w:hint="eastAsia" w:ascii="lucida Grande" w:hAnsi="lucida Grande" w:eastAsia="宋体" w:cs="lucida Grande"/>
                <w:spacing w:val="0"/>
                <w:sz w:val="22"/>
                <w:szCs w:val="22"/>
                <w:vertAlign w:val="baseline"/>
                <w:lang w:eastAsia="zh-CN"/>
              </w:rPr>
              <w:t>其他工资福利支出</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r>
              <w:rPr>
                <w:rFonts w:hint="eastAsia"/>
                <w:lang w:val="en-US" w:eastAsia="zh-CN"/>
              </w:rPr>
              <w:t>12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val="en-US" w:eastAsia="zh-CN"/>
              </w:rPr>
            </w:pP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ascii="lucida Grande" w:hAnsi="lucida Grande" w:eastAsia="宋体" w:cs="lucida Grande"/>
                <w:spacing w:val="0"/>
                <w:sz w:val="22"/>
                <w:szCs w:val="22"/>
                <w:vertAlign w:val="baseline"/>
                <w:lang w:eastAsia="zh-CN"/>
              </w:rPr>
            </w:pP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lang w:val="en-US" w:eastAsia="zh-CN"/>
              </w:rPr>
            </w:pP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rPr>
                <w:rFonts w:hint="default" w:ascii="lucida Grande" w:hAnsi="lucida Grande" w:eastAsia="lucida Grande" w:cs="lucida Grande"/>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302</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商品和服务支出</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91.6</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30201</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办公费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10.4</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30202</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印刷费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0.3</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30205</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水费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0.</w:t>
            </w:r>
            <w:r>
              <w:rPr>
                <w:rFonts w:hint="eastAsia" w:ascii="lucida Grande" w:hAnsi="lucida Grande" w:eastAsia="宋体" w:cs="lucida Grande"/>
                <w:spacing w:val="0"/>
                <w:sz w:val="22"/>
                <w:szCs w:val="22"/>
                <w:vertAlign w:val="baseline"/>
                <w:lang w:val="en-US" w:eastAsia="zh-CN"/>
              </w:rPr>
              <w:t>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30206</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电费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1.</w:t>
            </w:r>
            <w:r>
              <w:rPr>
                <w:rFonts w:hint="eastAsia" w:ascii="lucida Grande" w:hAnsi="lucida Grande" w:eastAsia="宋体" w:cs="lucida Grande"/>
                <w:spacing w:val="0"/>
                <w:sz w:val="22"/>
                <w:szCs w:val="22"/>
                <w:vertAlign w:val="baseline"/>
                <w:lang w:val="en-US" w:eastAsia="zh-CN"/>
              </w:rPr>
              <w:t>8</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30207</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邮电费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2.6</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30209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物业管理费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1.2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30211</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差旅费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15.8</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30215</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会议费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6</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30216</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培训费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30217</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公务接待费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9.4</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30228</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工会经费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4.6</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1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30229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福利费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4.5</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30231</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公务用车运行维护费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30239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其他交通费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eastAsia" w:ascii="lucida Grande" w:hAnsi="lucida Grande" w:eastAsia="宋体" w:cs="lucida Grande"/>
                <w:sz w:val="22"/>
                <w:szCs w:val="22"/>
                <w:lang w:val="en-US" w:eastAsia="zh-CN"/>
              </w:rPr>
              <w:t>17.8</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30240</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税金及附加费用</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30299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其他商品服务支出</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15</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303</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对个人和家庭补助支出</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36.6</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30301</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离休费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8.4</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0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30302</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退休费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720" w:firstLineChars="300"/>
              <w:jc w:val="both"/>
              <w:textAlignment w:val="center"/>
              <w:rPr>
                <w:rFonts w:hint="eastAsia" w:eastAsiaTheme="minorEastAsia"/>
                <w:lang w:val="en-US" w:eastAsia="zh-CN"/>
              </w:rPr>
            </w:pPr>
            <w:r>
              <w:rPr>
                <w:rFonts w:hint="eastAsia"/>
                <w:lang w:val="en-US" w:eastAsia="zh-CN"/>
              </w:rPr>
              <w:t>5</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30305</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生活补助</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textAlignment w:val="center"/>
              <w:rPr>
                <w:rFonts w:hint="eastAsia" w:eastAsiaTheme="minorEastAsia"/>
                <w:lang w:val="en-US" w:eastAsia="zh-CN"/>
              </w:rPr>
            </w:pPr>
            <w:r>
              <w:rPr>
                <w:rFonts w:hint="eastAsia"/>
                <w:lang w:val="en-US" w:eastAsia="zh-CN"/>
              </w:rPr>
              <w:t>8.2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30307</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医疗费</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15"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30399</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0"/>
                <w:szCs w:val="20"/>
                <w:vertAlign w:val="baseline"/>
              </w:rPr>
              <w:t>其他对个人和家庭补助支出</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firstLine="480" w:firstLineChars="200"/>
              <w:jc w:val="both"/>
              <w:rPr>
                <w:rFonts w:hint="eastAsia" w:eastAsiaTheme="minorEastAsia"/>
                <w:lang w:val="en-US" w:eastAsia="zh-CN"/>
              </w:rPr>
            </w:pPr>
            <w:r>
              <w:rPr>
                <w:rFonts w:hint="eastAsia"/>
                <w:lang w:val="en-US" w:eastAsia="zh-CN"/>
              </w:rPr>
              <w:t>12</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pP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390" w:hRule="atLeast"/>
        </w:trPr>
        <w:tc>
          <w:tcPr>
            <w:tcW w:w="82" w:type="dxa"/>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c>
          <w:tcPr>
            <w:tcW w:w="2088" w:type="dxa"/>
            <w:gridSpan w:val="9"/>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合计</w:t>
            </w:r>
          </w:p>
        </w:tc>
        <w:tc>
          <w:tcPr>
            <w:tcW w:w="2025" w:type="dxa"/>
            <w:gridSpan w:val="12"/>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2"/>
                <w:szCs w:val="22"/>
              </w:rPr>
              <w:t> </w:t>
            </w:r>
          </w:p>
        </w:tc>
        <w:tc>
          <w:tcPr>
            <w:tcW w:w="1609" w:type="dxa"/>
            <w:gridSpan w:val="17"/>
            <w:tcBorders>
              <w:top w:val="single" w:color="000000" w:sz="8" w:space="0"/>
              <w:left w:val="single" w:color="000000" w:sz="8" w:space="0"/>
              <w:bottom w:val="single" w:color="000000" w:sz="8" w:space="0"/>
              <w:right w:val="single" w:color="000000" w:sz="8" w:space="0"/>
            </w:tcBorders>
            <w:shd w:val="clear" w:color="auto" w:fill="auto"/>
            <w:tcMar>
              <w:left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both"/>
              <w:textAlignment w:val="center"/>
              <w:rPr>
                <w:rFonts w:hint="eastAsia" w:eastAsiaTheme="minorEastAsia"/>
                <w:lang w:val="en-US" w:eastAsia="zh-CN"/>
              </w:rPr>
            </w:pPr>
            <w:r>
              <w:rPr>
                <w:rFonts w:hint="eastAsia"/>
                <w:lang w:val="en-US" w:eastAsia="zh-CN"/>
              </w:rPr>
              <w:t>366.7</w:t>
            </w:r>
          </w:p>
        </w:tc>
        <w:tc>
          <w:tcPr>
            <w:tcW w:w="2517" w:type="dxa"/>
            <w:gridSpan w:val="18"/>
            <w:tcBorders>
              <w:top w:val="nil"/>
              <w:left w:val="nil"/>
              <w:bottom w:val="nil"/>
              <w:right w:val="nil"/>
            </w:tcBorders>
            <w:shd w:val="clear" w:color="auto" w:fill="auto"/>
            <w:vAlign w:val="center"/>
          </w:tcPr>
          <w:p>
            <w:pPr>
              <w:pStyle w:val="2"/>
              <w:keepNext w:val="0"/>
              <w:keepLines w:val="0"/>
              <w:widowControl/>
              <w:suppressLineNumbers w:val="0"/>
              <w:spacing w:before="0" w:beforeAutospacing="1" w:after="0" w:afterAutospacing="1" w:line="306" w:lineRule="atLeast"/>
              <w:ind w:left="0" w:right="0"/>
            </w:pPr>
            <w:r>
              <w:rPr>
                <w:rFonts w:hint="default" w:ascii="lucida Grande" w:hAnsi="lucida Grande" w:eastAsia="lucida Grande" w:cs="lucida Grande"/>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2"/>
          <w:wAfter w:w="1832" w:type="dxa"/>
          <w:trHeight w:val="0" w:hRule="atLeast"/>
        </w:trPr>
        <w:tc>
          <w:tcPr>
            <w:tcW w:w="8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587"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765" w:type="dxa"/>
            <w:gridSpan w:val="3"/>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00"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95"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4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53"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05"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4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5"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1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3"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09"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8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30"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25"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61"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3"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50"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3"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7"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75"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84"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5"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7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1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1"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20"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51"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58"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18"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9"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67"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77"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5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203" w:type="dxa"/>
            <w:gridSpan w:val="2"/>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8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96"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381"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21"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83"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145"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c>
          <w:tcPr>
            <w:tcW w:w="432" w:type="dxa"/>
            <w:tcBorders>
              <w:top w:val="nil"/>
              <w:left w:val="nil"/>
              <w:bottom w:val="nil"/>
              <w:right w:val="nil"/>
            </w:tcBorders>
            <w:shd w:val="clear" w:color="auto" w:fill="auto"/>
            <w:vAlign w:val="center"/>
          </w:tcPr>
          <w:p>
            <w:pPr>
              <w:rPr>
                <w:rFonts w:hint="default" w:ascii="lucida Grande" w:hAnsi="lucida Grande" w:eastAsia="lucida Grande" w:cs="lucida Grande"/>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350" w:type="dxa"/>
            <w:gridSpan w:val="4"/>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p>
        </w:tc>
        <w:tc>
          <w:tcPr>
            <w:tcW w:w="2970" w:type="dxa"/>
            <w:gridSpan w:val="19"/>
            <w:shd w:val="clear" w:color="auto" w:fill="auto"/>
            <w:vAlign w:val="bottom"/>
          </w:tcPr>
          <w:p>
            <w:pPr>
              <w:rPr>
                <w:rFonts w:hint="eastAsia" w:ascii="宋体" w:hAnsi="宋体" w:eastAsia="宋体" w:cs="宋体"/>
                <w:i w:val="0"/>
                <w:color w:val="000000"/>
                <w:sz w:val="22"/>
                <w:szCs w:val="22"/>
                <w:u w:val="none"/>
              </w:rPr>
            </w:pPr>
          </w:p>
        </w:tc>
        <w:tc>
          <w:tcPr>
            <w:tcW w:w="1410" w:type="dxa"/>
            <w:gridSpan w:val="15"/>
            <w:shd w:val="clear" w:color="auto" w:fill="auto"/>
            <w:vAlign w:val="bottom"/>
          </w:tcPr>
          <w:p>
            <w:pPr>
              <w:rPr>
                <w:rFonts w:hint="eastAsia" w:ascii="宋体" w:hAnsi="宋体" w:eastAsia="宋体" w:cs="宋体"/>
                <w:i w:val="0"/>
                <w:color w:val="000000"/>
                <w:sz w:val="22"/>
                <w:szCs w:val="22"/>
                <w:u w:val="none"/>
              </w:rPr>
            </w:pPr>
          </w:p>
        </w:tc>
        <w:tc>
          <w:tcPr>
            <w:tcW w:w="1200" w:type="dxa"/>
            <w:gridSpan w:val="11"/>
            <w:shd w:val="clear" w:color="auto" w:fill="auto"/>
            <w:vAlign w:val="bottom"/>
          </w:tcPr>
          <w:p>
            <w:pPr>
              <w:rPr>
                <w:rFonts w:hint="eastAsia" w:ascii="宋体" w:hAnsi="宋体" w:eastAsia="宋体" w:cs="宋体"/>
                <w:i w:val="0"/>
                <w:color w:val="000000"/>
                <w:sz w:val="22"/>
                <w:szCs w:val="22"/>
                <w:u w:val="none"/>
              </w:rPr>
            </w:pPr>
          </w:p>
        </w:tc>
        <w:tc>
          <w:tcPr>
            <w:tcW w:w="1515" w:type="dxa"/>
            <w:gridSpan w:val="9"/>
            <w:shd w:val="clear" w:color="auto" w:fill="auto"/>
            <w:vAlign w:val="bottom"/>
          </w:tcPr>
          <w:p>
            <w:pPr>
              <w:rPr>
                <w:rFonts w:hint="eastAsia" w:ascii="宋体" w:hAnsi="宋体" w:eastAsia="宋体" w:cs="宋体"/>
                <w:i w:val="0"/>
                <w:color w:val="000000"/>
                <w:sz w:val="22"/>
                <w:szCs w:val="22"/>
                <w:u w:val="none"/>
              </w:rPr>
            </w:pPr>
          </w:p>
        </w:tc>
        <w:tc>
          <w:tcPr>
            <w:tcW w:w="1708" w:type="dxa"/>
            <w:shd w:val="clear" w:color="auto" w:fill="auto"/>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0153" w:type="dxa"/>
            <w:gridSpan w:val="59"/>
            <w:shd w:val="clear" w:color="auto" w:fill="auto"/>
            <w:vAlign w:val="center"/>
          </w:tcPr>
          <w:p>
            <w:pPr>
              <w:keepNext w:val="0"/>
              <w:keepLines w:val="0"/>
              <w:widowControl/>
              <w:suppressLineNumbers w:val="0"/>
              <w:jc w:val="center"/>
              <w:textAlignment w:val="center"/>
              <w:rPr>
                <w:rFonts w:ascii="华文中宋" w:hAnsi="华文中宋" w:eastAsia="华文中宋" w:cs="华文中宋"/>
                <w:b/>
                <w:i w:val="0"/>
                <w:color w:val="000000"/>
                <w:sz w:val="36"/>
                <w:szCs w:val="36"/>
                <w:u w:val="none"/>
              </w:rPr>
            </w:pPr>
            <w:r>
              <w:rPr>
                <w:rFonts w:hint="default" w:ascii="华文中宋" w:hAnsi="华文中宋" w:eastAsia="华文中宋" w:cs="华文中宋"/>
                <w:b/>
                <w:i w:val="0"/>
                <w:color w:val="000000"/>
                <w:kern w:val="0"/>
                <w:sz w:val="36"/>
                <w:szCs w:val="36"/>
                <w:u w:val="none"/>
                <w:lang w:val="en-US" w:eastAsia="zh-CN" w:bidi="ar"/>
              </w:rPr>
              <w:t>2018年部门国有资本经营预算收支预算表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75" w:type="dxa"/>
            <w:gridSpan w:val="3"/>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w:t>
            </w:r>
          </w:p>
        </w:tc>
        <w:tc>
          <w:tcPr>
            <w:tcW w:w="9478" w:type="dxa"/>
            <w:gridSpan w:val="56"/>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2970" w:type="dxa"/>
            <w:gridSpan w:val="1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1410" w:type="dxa"/>
            <w:gridSpan w:val="1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国有资本经营预算财政拨款收入</w:t>
            </w:r>
          </w:p>
        </w:tc>
        <w:tc>
          <w:tcPr>
            <w:tcW w:w="4423"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35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2970" w:type="dxa"/>
            <w:gridSpan w:val="1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410" w:type="dxa"/>
            <w:gridSpan w:val="1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970" w:type="dxa"/>
            <w:gridSpan w:val="19"/>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社会保障和就业支出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20804</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补充全国社会保障基金</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2080451</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国有资本经营预算补充社保基金支出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22301</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解决历史遗留问题及改革成本支出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2230101</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厂办大集体改革支出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2230102</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“三供一业”移交补助支出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2230103</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国有企业办职教幼教补助支出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2230104</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国有企业办公共服务机构移交补助支出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22302</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国有企业资本金注入</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2230201</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国有经济结构调整支出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2230202</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公益性设施投资支出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2230203</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前瞻性战略性产业发展支出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2230204</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生态环境保护支出</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22303</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国有企业政策性补贴</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2230301</w:t>
            </w: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国有企业政策性补贴</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5833" w:type="dxa"/>
            <w:gridSpan w:val="3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霍邱县供销社没有国有资本经营预算拨款收入，也没有使用国有资本经营预算安排的支出，故本表无数据”。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支出合计</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加：结转下年</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7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调出资金</w:t>
            </w:r>
          </w:p>
        </w:tc>
        <w:tc>
          <w:tcPr>
            <w:tcW w:w="1410"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10153" w:type="dxa"/>
            <w:gridSpan w:val="59"/>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注：没有国有资本经营收支预算的部门也要公开此表，并说明：“**（部门、单位）没有国有资本经营预算拨款收入，也没有使用国有资本经营预算安排的支出，故本表无数据”。</w:t>
            </w:r>
          </w:p>
        </w:tc>
      </w:tr>
    </w:tbl>
    <w:p>
      <w:pPr>
        <w:pStyle w:val="2"/>
        <w:keepNext w:val="0"/>
        <w:keepLines w:val="0"/>
        <w:widowControl/>
        <w:suppressLineNumbers w:val="0"/>
        <w:spacing w:before="0" w:beforeAutospacing="1" w:after="0" w:afterAutospacing="1" w:line="357" w:lineRule="atLeast"/>
        <w:ind w:right="0"/>
        <w:jc w:val="both"/>
        <w:rPr>
          <w:rFonts w:hint="eastAsia" w:ascii="黑体" w:hAnsi="黑体" w:eastAsia="黑体" w:cs="黑体"/>
        </w:rPr>
      </w:pPr>
      <w:r>
        <w:rPr>
          <w:rFonts w:hint="default" w:ascii="仿宋_GB2312" w:hAnsi="lucida Grande" w:eastAsia="仿宋_GB2312" w:cs="仿宋_GB2312"/>
          <w:b w:val="0"/>
          <w:i w:val="0"/>
          <w:caps w:val="0"/>
          <w:color w:val="000000"/>
          <w:spacing w:val="0"/>
          <w:sz w:val="32"/>
          <w:szCs w:val="32"/>
          <w:shd w:val="clear" w:fill="FFFFFF"/>
        </w:rPr>
        <w:t> </w:t>
      </w:r>
      <w:r>
        <w:rPr>
          <w:rFonts w:hint="eastAsia" w:ascii="黑体" w:hAnsi="黑体" w:eastAsia="黑体" w:cs="黑体"/>
          <w:b w:val="0"/>
          <w:i w:val="0"/>
          <w:caps w:val="0"/>
          <w:color w:val="000000"/>
          <w:spacing w:val="0"/>
          <w:sz w:val="32"/>
          <w:szCs w:val="32"/>
          <w:shd w:val="clear" w:fill="FFFFFF"/>
          <w:lang w:eastAsia="zh-CN"/>
        </w:rPr>
        <w:t>五</w:t>
      </w:r>
      <w:r>
        <w:rPr>
          <w:rFonts w:hint="eastAsia" w:ascii="黑体" w:hAnsi="黑体" w:eastAsia="黑体" w:cs="黑体"/>
          <w:b w:val="0"/>
          <w:i w:val="0"/>
          <w:caps w:val="0"/>
          <w:color w:val="000000"/>
          <w:spacing w:val="0"/>
          <w:sz w:val="32"/>
          <w:szCs w:val="32"/>
          <w:shd w:val="clear" w:fill="FFFFFF"/>
        </w:rPr>
        <w:t>、霍邱县供销社201</w:t>
      </w:r>
      <w:r>
        <w:rPr>
          <w:rFonts w:hint="eastAsia" w:ascii="黑体" w:hAnsi="黑体" w:eastAsia="黑体" w:cs="黑体"/>
          <w:b w:val="0"/>
          <w:i w:val="0"/>
          <w:caps w:val="0"/>
          <w:color w:val="000000"/>
          <w:spacing w:val="0"/>
          <w:sz w:val="32"/>
          <w:szCs w:val="32"/>
          <w:shd w:val="clear" w:fill="FFFFFF"/>
          <w:lang w:val="en-US" w:eastAsia="zh-CN"/>
        </w:rPr>
        <w:t>8</w:t>
      </w:r>
      <w:r>
        <w:rPr>
          <w:rFonts w:hint="eastAsia" w:ascii="黑体" w:hAnsi="黑体" w:eastAsia="黑体" w:cs="黑体"/>
          <w:b w:val="0"/>
          <w:i w:val="0"/>
          <w:caps w:val="0"/>
          <w:color w:val="000000"/>
          <w:spacing w:val="0"/>
          <w:sz w:val="32"/>
          <w:szCs w:val="32"/>
          <w:shd w:val="clear" w:fill="FFFFFF"/>
        </w:rPr>
        <w:t>年度部门预算说明</w:t>
      </w:r>
    </w:p>
    <w:p>
      <w:pPr>
        <w:pStyle w:val="2"/>
        <w:keepNext w:val="0"/>
        <w:keepLines w:val="0"/>
        <w:widowControl/>
        <w:suppressLineNumbers w:val="0"/>
        <w:wordWrap w:val="0"/>
        <w:spacing w:line="357" w:lineRule="atLeast"/>
      </w:pPr>
      <w:r>
        <w:rPr>
          <w:rFonts w:hint="default" w:ascii="仿宋_GB2312" w:hAnsi="lucida Grande" w:eastAsia="仿宋_GB2312" w:cs="仿宋_GB2312"/>
          <w:b w:val="0"/>
          <w:i w:val="0"/>
          <w:caps w:val="0"/>
          <w:color w:val="000000"/>
          <w:spacing w:val="0"/>
          <w:sz w:val="32"/>
          <w:szCs w:val="32"/>
          <w:shd w:val="clear" w:fill="FFFFFF"/>
        </w:rPr>
        <w:t>    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年部门预算编报范围包括机关单位的收入、支出经费安排情况。收入包括一般公共预算财政拨款和预算外收入等；支出包括保障机关基本运行和维护稳定。</w:t>
      </w:r>
    </w:p>
    <w:p>
      <w:pPr>
        <w:pStyle w:val="2"/>
        <w:keepNext w:val="0"/>
        <w:keepLines w:val="0"/>
        <w:widowControl/>
        <w:suppressLineNumbers w:val="0"/>
        <w:wordWrap w:val="0"/>
        <w:spacing w:line="357" w:lineRule="atLeast"/>
        <w:ind w:left="0" w:firstLine="640"/>
      </w:pPr>
      <w:r>
        <w:rPr>
          <w:rFonts w:hint="default" w:ascii="仿宋_GB2312" w:hAnsi="lucida Grande" w:eastAsia="仿宋_GB2312" w:cs="仿宋_GB2312"/>
          <w:b w:val="0"/>
          <w:i w:val="0"/>
          <w:caps w:val="0"/>
          <w:color w:val="000000"/>
          <w:spacing w:val="0"/>
          <w:sz w:val="32"/>
          <w:szCs w:val="32"/>
          <w:shd w:val="clear" w:fill="FFFFFF"/>
        </w:rPr>
        <w:t>（一）收入预算，201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年年初预算数3</w:t>
      </w:r>
      <w:r>
        <w:rPr>
          <w:rFonts w:hint="eastAsia" w:ascii="仿宋_GB2312" w:hAnsi="lucida Grande" w:eastAsia="仿宋_GB2312" w:cs="仿宋_GB2312"/>
          <w:b w:val="0"/>
          <w:i w:val="0"/>
          <w:caps w:val="0"/>
          <w:color w:val="000000"/>
          <w:spacing w:val="0"/>
          <w:sz w:val="32"/>
          <w:szCs w:val="32"/>
          <w:shd w:val="clear" w:fill="FFFFFF"/>
          <w:lang w:val="en-US" w:eastAsia="zh-CN"/>
        </w:rPr>
        <w:t>66.7</w:t>
      </w:r>
      <w:r>
        <w:rPr>
          <w:rFonts w:hint="default" w:ascii="仿宋_GB2312" w:hAnsi="lucida Grande" w:eastAsia="仿宋_GB2312" w:cs="仿宋_GB2312"/>
          <w:b w:val="0"/>
          <w:i w:val="0"/>
          <w:caps w:val="0"/>
          <w:color w:val="000000"/>
          <w:spacing w:val="0"/>
          <w:sz w:val="32"/>
          <w:szCs w:val="32"/>
          <w:shd w:val="clear" w:fill="FFFFFF"/>
        </w:rPr>
        <w:t>万元，其中，一般公共预算拨款收入</w:t>
      </w:r>
      <w:r>
        <w:rPr>
          <w:rFonts w:hint="eastAsia" w:ascii="仿宋_GB2312" w:hAnsi="lucida Grande" w:eastAsia="仿宋_GB2312" w:cs="仿宋_GB2312"/>
          <w:b w:val="0"/>
          <w:i w:val="0"/>
          <w:caps w:val="0"/>
          <w:color w:val="000000"/>
          <w:spacing w:val="0"/>
          <w:sz w:val="32"/>
          <w:szCs w:val="32"/>
          <w:shd w:val="clear" w:fill="FFFFFF"/>
          <w:lang w:val="en-US" w:eastAsia="zh-CN"/>
        </w:rPr>
        <w:t>189.1</w:t>
      </w:r>
      <w:r>
        <w:rPr>
          <w:rFonts w:hint="default" w:ascii="仿宋_GB2312" w:hAnsi="lucida Grande" w:eastAsia="仿宋_GB2312" w:cs="仿宋_GB2312"/>
          <w:b w:val="0"/>
          <w:i w:val="0"/>
          <w:caps w:val="0"/>
          <w:color w:val="000000"/>
          <w:spacing w:val="0"/>
          <w:sz w:val="32"/>
          <w:szCs w:val="32"/>
          <w:shd w:val="clear" w:fill="FFFFFF"/>
        </w:rPr>
        <w:t>万元，预算外收入1</w:t>
      </w:r>
      <w:r>
        <w:rPr>
          <w:rFonts w:hint="eastAsia" w:ascii="仿宋_GB2312" w:hAnsi="lucida Grande" w:eastAsia="仿宋_GB2312" w:cs="仿宋_GB2312"/>
          <w:b w:val="0"/>
          <w:i w:val="0"/>
          <w:caps w:val="0"/>
          <w:color w:val="000000"/>
          <w:spacing w:val="0"/>
          <w:sz w:val="32"/>
          <w:szCs w:val="32"/>
          <w:shd w:val="clear" w:fill="FFFFFF"/>
          <w:lang w:val="en-US" w:eastAsia="zh-CN"/>
        </w:rPr>
        <w:t>77.6</w:t>
      </w:r>
      <w:r>
        <w:rPr>
          <w:rFonts w:hint="default" w:ascii="仿宋_GB2312" w:hAnsi="lucida Grande" w:eastAsia="仿宋_GB2312" w:cs="仿宋_GB2312"/>
          <w:b w:val="0"/>
          <w:i w:val="0"/>
          <w:caps w:val="0"/>
          <w:color w:val="000000"/>
          <w:spacing w:val="0"/>
          <w:sz w:val="32"/>
          <w:szCs w:val="32"/>
          <w:shd w:val="clear" w:fill="FFFFFF"/>
        </w:rPr>
        <w:t>万元。与201</w:t>
      </w:r>
      <w:r>
        <w:rPr>
          <w:rFonts w:hint="eastAsia" w:ascii="仿宋_GB2312" w:hAnsi="lucida Grande" w:eastAsia="仿宋_GB2312" w:cs="仿宋_GB2312"/>
          <w:b w:val="0"/>
          <w:i w:val="0"/>
          <w:caps w:val="0"/>
          <w:color w:val="000000"/>
          <w:spacing w:val="0"/>
          <w:sz w:val="32"/>
          <w:szCs w:val="32"/>
          <w:shd w:val="clear" w:fill="FFFFFF"/>
          <w:lang w:val="en-US" w:eastAsia="zh-CN"/>
        </w:rPr>
        <w:t>7</w:t>
      </w:r>
      <w:r>
        <w:rPr>
          <w:rFonts w:hint="default" w:ascii="仿宋_GB2312" w:hAnsi="lucida Grande" w:eastAsia="仿宋_GB2312" w:cs="仿宋_GB2312"/>
          <w:b w:val="0"/>
          <w:i w:val="0"/>
          <w:caps w:val="0"/>
          <w:color w:val="000000"/>
          <w:spacing w:val="0"/>
          <w:sz w:val="32"/>
          <w:szCs w:val="32"/>
          <w:shd w:val="clear" w:fill="FFFFFF"/>
        </w:rPr>
        <w:t>年度预算相比</w:t>
      </w:r>
      <w:r>
        <w:rPr>
          <w:rFonts w:hint="eastAsia" w:ascii="仿宋_GB2312" w:hAnsi="lucida Grande" w:eastAsia="仿宋_GB2312" w:cs="仿宋_GB2312"/>
          <w:b w:val="0"/>
          <w:i w:val="0"/>
          <w:caps w:val="0"/>
          <w:color w:val="000000"/>
          <w:spacing w:val="0"/>
          <w:sz w:val="32"/>
          <w:szCs w:val="32"/>
          <w:shd w:val="clear" w:fill="FFFFFF"/>
          <w:lang w:eastAsia="zh-CN"/>
        </w:rPr>
        <w:t>减少</w:t>
      </w:r>
      <w:r>
        <w:rPr>
          <w:rFonts w:hint="eastAsia" w:ascii="仿宋_GB2312" w:hAnsi="lucida Grande" w:eastAsia="仿宋_GB2312" w:cs="仿宋_GB2312"/>
          <w:b w:val="0"/>
          <w:i w:val="0"/>
          <w:caps w:val="0"/>
          <w:color w:val="000000"/>
          <w:spacing w:val="0"/>
          <w:sz w:val="32"/>
          <w:szCs w:val="32"/>
          <w:shd w:val="clear" w:fill="FFFFFF"/>
          <w:lang w:val="en-US" w:eastAsia="zh-CN"/>
        </w:rPr>
        <w:t>7</w:t>
      </w:r>
      <w:r>
        <w:rPr>
          <w:rFonts w:hint="default" w:ascii="仿宋_GB2312" w:hAnsi="lucida Grande" w:eastAsia="仿宋_GB2312" w:cs="仿宋_GB2312"/>
          <w:b w:val="0"/>
          <w:i w:val="0"/>
          <w:caps w:val="0"/>
          <w:color w:val="000000"/>
          <w:spacing w:val="0"/>
          <w:sz w:val="32"/>
          <w:szCs w:val="32"/>
          <w:shd w:val="clear" w:fill="FFFFFF"/>
        </w:rPr>
        <w:t>%，</w:t>
      </w:r>
      <w:r>
        <w:rPr>
          <w:rFonts w:hint="eastAsia" w:ascii="仿宋_GB2312" w:hAnsi="lucida Grande" w:eastAsia="仿宋_GB2312" w:cs="仿宋_GB2312"/>
          <w:b w:val="0"/>
          <w:i w:val="0"/>
          <w:caps w:val="0"/>
          <w:color w:val="000000"/>
          <w:spacing w:val="0"/>
          <w:sz w:val="32"/>
          <w:szCs w:val="32"/>
          <w:shd w:val="clear" w:fill="FFFFFF"/>
          <w:lang w:eastAsia="zh-CN"/>
        </w:rPr>
        <w:t>减少原因是退休人员工资纳入社保发放</w:t>
      </w:r>
      <w:r>
        <w:rPr>
          <w:rFonts w:hint="default" w:ascii="仿宋_GB2312" w:hAnsi="lucida Grande" w:eastAsia="仿宋_GB2312" w:cs="仿宋_GB2312"/>
          <w:b w:val="0"/>
          <w:i w:val="0"/>
          <w:caps w:val="0"/>
          <w:color w:val="000000"/>
          <w:spacing w:val="0"/>
          <w:sz w:val="32"/>
          <w:szCs w:val="32"/>
          <w:shd w:val="clear" w:fill="FFFFFF"/>
        </w:rPr>
        <w:t>。</w:t>
      </w:r>
    </w:p>
    <w:p>
      <w:pPr>
        <w:pStyle w:val="2"/>
        <w:keepNext w:val="0"/>
        <w:keepLines w:val="0"/>
        <w:widowControl/>
        <w:suppressLineNumbers w:val="0"/>
        <w:wordWrap w:val="0"/>
        <w:spacing w:line="357" w:lineRule="atLeast"/>
      </w:pPr>
      <w:r>
        <w:rPr>
          <w:rFonts w:hint="default" w:ascii="仿宋_GB2312" w:hAnsi="lucida Grande" w:eastAsia="仿宋_GB2312" w:cs="仿宋_GB2312"/>
          <w:b w:val="0"/>
          <w:i w:val="0"/>
          <w:caps w:val="0"/>
          <w:color w:val="000000"/>
          <w:spacing w:val="0"/>
          <w:sz w:val="32"/>
          <w:szCs w:val="32"/>
          <w:shd w:val="clear" w:fill="FFFFFF"/>
        </w:rPr>
        <w:t>    （二）支出预算，201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年年初预算数3</w:t>
      </w:r>
      <w:r>
        <w:rPr>
          <w:rFonts w:hint="eastAsia" w:ascii="仿宋_GB2312" w:hAnsi="lucida Grande" w:eastAsia="仿宋_GB2312" w:cs="仿宋_GB2312"/>
          <w:b w:val="0"/>
          <w:i w:val="0"/>
          <w:caps w:val="0"/>
          <w:color w:val="000000"/>
          <w:spacing w:val="0"/>
          <w:sz w:val="32"/>
          <w:szCs w:val="32"/>
          <w:shd w:val="clear" w:fill="FFFFFF"/>
          <w:lang w:val="en-US" w:eastAsia="zh-CN"/>
        </w:rPr>
        <w:t>66.7</w:t>
      </w:r>
      <w:r>
        <w:rPr>
          <w:rFonts w:hint="default" w:ascii="仿宋_GB2312" w:hAnsi="lucida Grande" w:eastAsia="仿宋_GB2312" w:cs="仿宋_GB2312"/>
          <w:b w:val="0"/>
          <w:i w:val="0"/>
          <w:caps w:val="0"/>
          <w:color w:val="000000"/>
          <w:spacing w:val="0"/>
          <w:sz w:val="32"/>
          <w:szCs w:val="32"/>
          <w:shd w:val="clear" w:fill="FFFFFF"/>
        </w:rPr>
        <w:t>万元，其中，一般公共预算支出</w:t>
      </w:r>
      <w:r>
        <w:rPr>
          <w:rFonts w:hint="eastAsia" w:ascii="仿宋_GB2312" w:hAnsi="lucida Grande" w:eastAsia="仿宋_GB2312" w:cs="仿宋_GB2312"/>
          <w:b w:val="0"/>
          <w:i w:val="0"/>
          <w:caps w:val="0"/>
          <w:color w:val="000000"/>
          <w:spacing w:val="0"/>
          <w:sz w:val="32"/>
          <w:szCs w:val="32"/>
          <w:shd w:val="clear" w:fill="FFFFFF"/>
          <w:lang w:val="en-US" w:eastAsia="zh-CN"/>
        </w:rPr>
        <w:t>189.1</w:t>
      </w:r>
      <w:r>
        <w:rPr>
          <w:rFonts w:hint="default" w:ascii="仿宋_GB2312" w:hAnsi="lucida Grande" w:eastAsia="仿宋_GB2312" w:cs="仿宋_GB2312"/>
          <w:b w:val="0"/>
          <w:i w:val="0"/>
          <w:caps w:val="0"/>
          <w:color w:val="000000"/>
          <w:spacing w:val="0"/>
          <w:sz w:val="32"/>
          <w:szCs w:val="32"/>
          <w:shd w:val="clear" w:fill="FFFFFF"/>
        </w:rPr>
        <w:t>万元</w:t>
      </w:r>
      <w:r>
        <w:rPr>
          <w:rFonts w:hint="eastAsia" w:ascii="仿宋_GB2312" w:hAnsi="lucida Grande" w:eastAsia="仿宋_GB2312" w:cs="仿宋_GB2312"/>
          <w:b w:val="0"/>
          <w:i w:val="0"/>
          <w:caps w:val="0"/>
          <w:color w:val="000000"/>
          <w:spacing w:val="0"/>
          <w:sz w:val="32"/>
          <w:szCs w:val="32"/>
          <w:shd w:val="clear" w:fill="FFFFFF"/>
          <w:lang w:eastAsia="zh-CN"/>
        </w:rPr>
        <w:t>，预算外支出</w:t>
      </w:r>
      <w:r>
        <w:rPr>
          <w:rFonts w:hint="eastAsia" w:ascii="仿宋_GB2312" w:hAnsi="lucida Grande" w:eastAsia="仿宋_GB2312" w:cs="仿宋_GB2312"/>
          <w:b w:val="0"/>
          <w:i w:val="0"/>
          <w:caps w:val="0"/>
          <w:color w:val="000000"/>
          <w:spacing w:val="0"/>
          <w:sz w:val="32"/>
          <w:szCs w:val="32"/>
          <w:shd w:val="clear" w:fill="FFFFFF"/>
          <w:lang w:val="en-US" w:eastAsia="zh-CN"/>
        </w:rPr>
        <w:t>177.6万元。</w:t>
      </w:r>
      <w:r>
        <w:rPr>
          <w:rFonts w:hint="default" w:ascii="仿宋_GB2312" w:hAnsi="lucida Grande" w:eastAsia="仿宋_GB2312" w:cs="仿宋_GB2312"/>
          <w:b w:val="0"/>
          <w:i w:val="0"/>
          <w:caps w:val="0"/>
          <w:color w:val="000000"/>
          <w:spacing w:val="0"/>
          <w:sz w:val="32"/>
          <w:szCs w:val="32"/>
          <w:shd w:val="clear" w:fill="FFFFFF"/>
        </w:rPr>
        <w:t>与20</w:t>
      </w:r>
      <w:r>
        <w:rPr>
          <w:rFonts w:hint="eastAsia" w:ascii="仿宋_GB2312" w:hAnsi="lucida Grande" w:eastAsia="仿宋_GB2312" w:cs="仿宋_GB2312"/>
          <w:b w:val="0"/>
          <w:i w:val="0"/>
          <w:caps w:val="0"/>
          <w:color w:val="000000"/>
          <w:spacing w:val="0"/>
          <w:sz w:val="32"/>
          <w:szCs w:val="32"/>
          <w:shd w:val="clear" w:fill="FFFFFF"/>
          <w:lang w:val="en-US" w:eastAsia="zh-CN"/>
        </w:rPr>
        <w:t>17</w:t>
      </w:r>
      <w:r>
        <w:rPr>
          <w:rFonts w:hint="default" w:ascii="仿宋_GB2312" w:hAnsi="lucida Grande" w:eastAsia="仿宋_GB2312" w:cs="仿宋_GB2312"/>
          <w:b w:val="0"/>
          <w:i w:val="0"/>
          <w:caps w:val="0"/>
          <w:color w:val="000000"/>
          <w:spacing w:val="0"/>
          <w:sz w:val="32"/>
          <w:szCs w:val="32"/>
          <w:shd w:val="clear" w:fill="FFFFFF"/>
        </w:rPr>
        <w:t>年度预算相比</w:t>
      </w:r>
      <w:r>
        <w:rPr>
          <w:rFonts w:hint="eastAsia" w:ascii="仿宋_GB2312" w:hAnsi="lucida Grande" w:eastAsia="仿宋_GB2312" w:cs="仿宋_GB2312"/>
          <w:b w:val="0"/>
          <w:i w:val="0"/>
          <w:caps w:val="0"/>
          <w:color w:val="000000"/>
          <w:spacing w:val="0"/>
          <w:sz w:val="32"/>
          <w:szCs w:val="32"/>
          <w:shd w:val="clear" w:fill="FFFFFF"/>
          <w:lang w:eastAsia="zh-CN"/>
        </w:rPr>
        <w:t>减少</w:t>
      </w:r>
      <w:r>
        <w:rPr>
          <w:rFonts w:hint="eastAsia" w:ascii="仿宋_GB2312" w:hAnsi="lucida Grande" w:eastAsia="仿宋_GB2312" w:cs="仿宋_GB2312"/>
          <w:b w:val="0"/>
          <w:i w:val="0"/>
          <w:caps w:val="0"/>
          <w:color w:val="000000"/>
          <w:spacing w:val="0"/>
          <w:sz w:val="32"/>
          <w:szCs w:val="32"/>
          <w:shd w:val="clear" w:fill="FFFFFF"/>
          <w:lang w:val="en-US" w:eastAsia="zh-CN"/>
        </w:rPr>
        <w:t>7</w:t>
      </w:r>
      <w:r>
        <w:rPr>
          <w:rFonts w:hint="default" w:ascii="仿宋_GB2312" w:hAnsi="lucida Grande" w:eastAsia="仿宋_GB2312" w:cs="仿宋_GB2312"/>
          <w:b w:val="0"/>
          <w:i w:val="0"/>
          <w:caps w:val="0"/>
          <w:color w:val="000000"/>
          <w:spacing w:val="0"/>
          <w:sz w:val="32"/>
          <w:szCs w:val="32"/>
          <w:shd w:val="clear" w:fill="FFFFFF"/>
        </w:rPr>
        <w:t>%，</w:t>
      </w:r>
      <w:r>
        <w:rPr>
          <w:rFonts w:hint="eastAsia" w:ascii="仿宋_GB2312" w:hAnsi="lucida Grande" w:eastAsia="仿宋_GB2312" w:cs="仿宋_GB2312"/>
          <w:b w:val="0"/>
          <w:i w:val="0"/>
          <w:caps w:val="0"/>
          <w:color w:val="000000"/>
          <w:spacing w:val="0"/>
          <w:sz w:val="32"/>
          <w:szCs w:val="32"/>
          <w:shd w:val="clear" w:fill="FFFFFF"/>
          <w:lang w:eastAsia="zh-CN"/>
        </w:rPr>
        <w:t>减少原因是退休人员工资纳入社保发放</w:t>
      </w:r>
      <w:r>
        <w:rPr>
          <w:rFonts w:hint="default" w:ascii="仿宋_GB2312" w:hAnsi="lucida Grande" w:eastAsia="仿宋_GB2312" w:cs="仿宋_GB2312"/>
          <w:b w:val="0"/>
          <w:i w:val="0"/>
          <w:caps w:val="0"/>
          <w:color w:val="000000"/>
          <w:spacing w:val="0"/>
          <w:sz w:val="32"/>
          <w:szCs w:val="32"/>
          <w:shd w:val="clear" w:fill="FFFFFF"/>
        </w:rPr>
        <w:t>。</w:t>
      </w:r>
    </w:p>
    <w:p>
      <w:pPr>
        <w:pStyle w:val="2"/>
        <w:keepNext w:val="0"/>
        <w:keepLines w:val="0"/>
        <w:widowControl/>
        <w:suppressLineNumbers w:val="0"/>
        <w:wordWrap w:val="0"/>
        <w:spacing w:line="357" w:lineRule="atLeast"/>
        <w:rPr>
          <w:rFonts w:hint="eastAsia" w:ascii="仿宋" w:hAnsi="仿宋" w:eastAsia="仿宋" w:cs="仿宋"/>
        </w:rPr>
      </w:pPr>
      <w:r>
        <w:rPr>
          <w:rFonts w:hint="default" w:ascii="仿宋_GB2312" w:hAnsi="lucida Grande" w:eastAsia="仿宋_GB2312" w:cs="仿宋_GB2312"/>
          <w:b w:val="0"/>
          <w:i w:val="0"/>
          <w:caps w:val="0"/>
          <w:color w:val="000000"/>
          <w:spacing w:val="0"/>
          <w:sz w:val="32"/>
          <w:szCs w:val="32"/>
          <w:shd w:val="clear" w:fill="FFFFFF"/>
        </w:rPr>
        <w:t>    (三)</w:t>
      </w:r>
      <w:r>
        <w:rPr>
          <w:rFonts w:hint="eastAsia" w:ascii="黑体" w:hAnsi="宋体" w:eastAsia="黑体" w:cs="黑体"/>
          <w:b w:val="0"/>
          <w:i w:val="0"/>
          <w:caps w:val="0"/>
          <w:color w:val="000000"/>
          <w:spacing w:val="0"/>
          <w:sz w:val="32"/>
          <w:szCs w:val="32"/>
          <w:shd w:val="clear" w:fill="FFFFFF"/>
        </w:rPr>
        <w:t>、</w:t>
      </w:r>
      <w:r>
        <w:rPr>
          <w:rFonts w:hint="eastAsia" w:ascii="仿宋" w:hAnsi="仿宋" w:eastAsia="仿宋" w:cs="仿宋"/>
          <w:b w:val="0"/>
          <w:i w:val="0"/>
          <w:caps w:val="0"/>
          <w:color w:val="000000"/>
          <w:spacing w:val="0"/>
          <w:sz w:val="32"/>
          <w:szCs w:val="32"/>
          <w:shd w:val="clear" w:fill="FFFFFF"/>
        </w:rPr>
        <w:t>一般公共预算支出</w:t>
      </w:r>
    </w:p>
    <w:p>
      <w:pPr>
        <w:pStyle w:val="2"/>
        <w:keepNext w:val="0"/>
        <w:keepLines w:val="0"/>
        <w:widowControl/>
        <w:suppressLineNumbers w:val="0"/>
        <w:wordWrap w:val="0"/>
        <w:spacing w:line="357" w:lineRule="atLeast"/>
        <w:ind w:left="0" w:firstLine="629"/>
      </w:pPr>
      <w:r>
        <w:rPr>
          <w:rFonts w:hint="default" w:ascii="仿宋_GB2312" w:hAnsi="lucida Grande" w:eastAsia="仿宋_GB2312" w:cs="仿宋_GB2312"/>
          <w:b w:val="0"/>
          <w:i w:val="0"/>
          <w:caps w:val="0"/>
          <w:color w:val="000000"/>
          <w:spacing w:val="0"/>
          <w:sz w:val="32"/>
          <w:szCs w:val="32"/>
          <w:shd w:val="clear" w:fill="FFFFFF"/>
        </w:rPr>
        <w:t>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年一般公共预算支出3</w:t>
      </w:r>
      <w:r>
        <w:rPr>
          <w:rFonts w:hint="eastAsia" w:ascii="仿宋_GB2312" w:hAnsi="lucida Grande" w:eastAsia="仿宋_GB2312" w:cs="仿宋_GB2312"/>
          <w:b w:val="0"/>
          <w:i w:val="0"/>
          <w:caps w:val="0"/>
          <w:color w:val="000000"/>
          <w:spacing w:val="0"/>
          <w:sz w:val="32"/>
          <w:szCs w:val="32"/>
          <w:shd w:val="clear" w:fill="FFFFFF"/>
          <w:lang w:val="en-US" w:eastAsia="zh-CN"/>
        </w:rPr>
        <w:t>66.7</w:t>
      </w:r>
      <w:r>
        <w:rPr>
          <w:rFonts w:hint="default" w:ascii="仿宋_GB2312" w:hAnsi="lucida Grande" w:eastAsia="仿宋_GB2312" w:cs="仿宋_GB2312"/>
          <w:b w:val="0"/>
          <w:i w:val="0"/>
          <w:caps w:val="0"/>
          <w:color w:val="000000"/>
          <w:spacing w:val="0"/>
          <w:sz w:val="32"/>
          <w:szCs w:val="32"/>
          <w:shd w:val="clear" w:fill="FFFFFF"/>
        </w:rPr>
        <w:t>万元，是指单位为保障机关正常运转和完成日常工作任务而发生的各项支出。具体安排情况如下：</w:t>
      </w:r>
    </w:p>
    <w:p>
      <w:pPr>
        <w:pStyle w:val="2"/>
        <w:keepNext w:val="0"/>
        <w:keepLines w:val="0"/>
        <w:widowControl/>
        <w:suppressLineNumbers w:val="0"/>
        <w:wordWrap w:val="0"/>
        <w:spacing w:line="357" w:lineRule="atLeast"/>
        <w:ind w:left="630" w:right="0"/>
      </w:pPr>
      <w:r>
        <w:rPr>
          <w:rFonts w:hint="default" w:ascii="仿宋_GB2312" w:hAnsi="lucida Grande" w:eastAsia="仿宋_GB2312" w:cs="仿宋_GB2312"/>
          <w:b w:val="0"/>
          <w:i w:val="0"/>
          <w:caps w:val="0"/>
          <w:color w:val="000000"/>
          <w:spacing w:val="0"/>
          <w:sz w:val="32"/>
          <w:szCs w:val="32"/>
          <w:shd w:val="clear" w:fill="FFFFFF"/>
        </w:rPr>
        <w:t>1、基本工资、津贴补贴等人员经费</w:t>
      </w:r>
      <w:r>
        <w:rPr>
          <w:rFonts w:hint="eastAsia" w:ascii="仿宋_GB2312" w:hAnsi="lucida Grande" w:eastAsia="仿宋_GB2312" w:cs="仿宋_GB2312"/>
          <w:b w:val="0"/>
          <w:i w:val="0"/>
          <w:caps w:val="0"/>
          <w:color w:val="000000"/>
          <w:spacing w:val="0"/>
          <w:sz w:val="32"/>
          <w:szCs w:val="32"/>
          <w:shd w:val="clear" w:fill="FFFFFF"/>
          <w:lang w:val="en-US" w:eastAsia="zh-CN"/>
        </w:rPr>
        <w:t>238.5</w:t>
      </w:r>
      <w:r>
        <w:rPr>
          <w:rFonts w:hint="default" w:ascii="仿宋_GB2312" w:hAnsi="lucida Grande" w:eastAsia="仿宋_GB2312" w:cs="仿宋_GB2312"/>
          <w:b w:val="0"/>
          <w:i w:val="0"/>
          <w:caps w:val="0"/>
          <w:color w:val="000000"/>
          <w:spacing w:val="0"/>
          <w:sz w:val="32"/>
          <w:szCs w:val="32"/>
          <w:shd w:val="clear" w:fill="FFFFFF"/>
        </w:rPr>
        <w:t>万元</w:t>
      </w:r>
    </w:p>
    <w:p>
      <w:pPr>
        <w:pStyle w:val="2"/>
        <w:keepNext w:val="0"/>
        <w:keepLines w:val="0"/>
        <w:widowControl/>
        <w:suppressLineNumbers w:val="0"/>
        <w:wordWrap w:val="0"/>
        <w:spacing w:line="357" w:lineRule="atLeast"/>
        <w:ind w:right="0"/>
      </w:pPr>
      <w:r>
        <w:rPr>
          <w:rFonts w:hint="default" w:ascii="仿宋_GB2312" w:hAnsi="lucida Grande" w:eastAsia="仿宋_GB2312" w:cs="仿宋_GB2312"/>
          <w:b w:val="0"/>
          <w:i w:val="0"/>
          <w:caps w:val="0"/>
          <w:color w:val="000000"/>
          <w:spacing w:val="0"/>
          <w:sz w:val="32"/>
          <w:szCs w:val="32"/>
          <w:shd w:val="clear" w:fill="FFFFFF"/>
        </w:rPr>
        <w:t>    2、对个人和家庭的补助支出</w:t>
      </w:r>
      <w:r>
        <w:rPr>
          <w:rFonts w:hint="eastAsia" w:ascii="仿宋_GB2312" w:hAnsi="lucida Grande" w:eastAsia="仿宋_GB2312" w:cs="仿宋_GB2312"/>
          <w:b w:val="0"/>
          <w:i w:val="0"/>
          <w:caps w:val="0"/>
          <w:color w:val="000000"/>
          <w:spacing w:val="0"/>
          <w:sz w:val="32"/>
          <w:szCs w:val="32"/>
          <w:shd w:val="clear" w:fill="FFFFFF"/>
          <w:lang w:val="en-US" w:eastAsia="zh-CN"/>
        </w:rPr>
        <w:t>36.6</w:t>
      </w:r>
      <w:r>
        <w:rPr>
          <w:rFonts w:hint="default" w:ascii="仿宋_GB2312" w:hAnsi="lucida Grande" w:eastAsia="仿宋_GB2312" w:cs="仿宋_GB2312"/>
          <w:b w:val="0"/>
          <w:i w:val="0"/>
          <w:caps w:val="0"/>
          <w:color w:val="000000"/>
          <w:spacing w:val="0"/>
          <w:sz w:val="32"/>
          <w:szCs w:val="32"/>
          <w:shd w:val="clear" w:fill="FFFFFF"/>
        </w:rPr>
        <w:t>万元，</w:t>
      </w:r>
    </w:p>
    <w:p>
      <w:pPr>
        <w:pStyle w:val="2"/>
        <w:keepNext w:val="0"/>
        <w:keepLines w:val="0"/>
        <w:widowControl/>
        <w:suppressLineNumbers w:val="0"/>
        <w:wordWrap w:val="0"/>
        <w:spacing w:line="357" w:lineRule="atLeast"/>
        <w:ind w:right="0"/>
      </w:pPr>
      <w:r>
        <w:rPr>
          <w:rFonts w:hint="default" w:ascii="仿宋_GB2312" w:hAnsi="lucida Grande" w:eastAsia="仿宋_GB2312" w:cs="仿宋_GB2312"/>
          <w:b w:val="0"/>
          <w:i w:val="0"/>
          <w:caps w:val="0"/>
          <w:color w:val="000000"/>
          <w:spacing w:val="0"/>
          <w:sz w:val="32"/>
          <w:szCs w:val="32"/>
          <w:shd w:val="clear" w:fill="FFFFFF"/>
        </w:rPr>
        <w:t>   3、商品和服务支出</w:t>
      </w:r>
      <w:r>
        <w:rPr>
          <w:rFonts w:hint="eastAsia" w:ascii="仿宋_GB2312" w:hAnsi="lucida Grande" w:eastAsia="仿宋_GB2312" w:cs="仿宋_GB2312"/>
          <w:b w:val="0"/>
          <w:i w:val="0"/>
          <w:caps w:val="0"/>
          <w:color w:val="000000"/>
          <w:spacing w:val="0"/>
          <w:sz w:val="32"/>
          <w:szCs w:val="32"/>
          <w:shd w:val="clear" w:fill="FFFFFF"/>
          <w:lang w:val="en-US" w:eastAsia="zh-CN"/>
        </w:rPr>
        <w:t>91.6</w:t>
      </w:r>
      <w:r>
        <w:rPr>
          <w:rFonts w:hint="default" w:ascii="仿宋_GB2312" w:hAnsi="lucida Grande" w:eastAsia="仿宋_GB2312" w:cs="仿宋_GB2312"/>
          <w:b w:val="0"/>
          <w:i w:val="0"/>
          <w:caps w:val="0"/>
          <w:color w:val="000000"/>
          <w:spacing w:val="0"/>
          <w:sz w:val="32"/>
          <w:szCs w:val="32"/>
          <w:shd w:val="clear" w:fill="FFFFFF"/>
        </w:rPr>
        <w:t>万元其中包括办公费、印刷费水电费</w:t>
      </w:r>
      <w:r>
        <w:rPr>
          <w:rFonts w:hint="eastAsia" w:ascii="仿宋_GB2312" w:hAnsi="lucida Grande" w:eastAsia="仿宋_GB2312" w:cs="仿宋_GB2312"/>
          <w:b w:val="0"/>
          <w:i w:val="0"/>
          <w:caps w:val="0"/>
          <w:color w:val="000000"/>
          <w:spacing w:val="0"/>
          <w:sz w:val="32"/>
          <w:szCs w:val="32"/>
          <w:shd w:val="clear" w:fill="FFFFFF"/>
          <w:lang w:eastAsia="zh-CN"/>
        </w:rPr>
        <w:t>、公务接待费、会议费、差旅费、邮电费、物业管理费</w:t>
      </w:r>
      <w:r>
        <w:rPr>
          <w:rFonts w:hint="default" w:ascii="仿宋_GB2312" w:hAnsi="lucida Grande" w:eastAsia="仿宋_GB2312" w:cs="仿宋_GB2312"/>
          <w:b w:val="0"/>
          <w:i w:val="0"/>
          <w:caps w:val="0"/>
          <w:color w:val="000000"/>
          <w:spacing w:val="0"/>
          <w:sz w:val="32"/>
          <w:szCs w:val="32"/>
          <w:shd w:val="clear" w:fill="FFFFFF"/>
        </w:rPr>
        <w:t>及办公设备购置等日常公用经费。</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rPr>
      </w:pPr>
      <w:r>
        <w:rPr>
          <w:rFonts w:hint="eastAsia" w:ascii="仿宋" w:hAnsi="仿宋" w:eastAsia="仿宋" w:cs="仿宋"/>
          <w:b w:val="0"/>
          <w:i w:val="0"/>
          <w:caps w:val="0"/>
          <w:color w:val="000000"/>
          <w:spacing w:val="0"/>
          <w:sz w:val="32"/>
          <w:szCs w:val="32"/>
          <w:shd w:val="clear" w:fill="FFFFFF"/>
        </w:rPr>
        <w:t>（四）、201</w:t>
      </w:r>
      <w:r>
        <w:rPr>
          <w:rFonts w:hint="eastAsia" w:ascii="仿宋" w:hAnsi="仿宋" w:eastAsia="仿宋" w:cs="仿宋"/>
          <w:b w:val="0"/>
          <w:i w:val="0"/>
          <w:caps w:val="0"/>
          <w:color w:val="000000"/>
          <w:spacing w:val="0"/>
          <w:sz w:val="32"/>
          <w:szCs w:val="32"/>
          <w:shd w:val="clear" w:fill="FFFFFF"/>
          <w:lang w:val="en-US" w:eastAsia="zh-CN"/>
        </w:rPr>
        <w:t>8</w:t>
      </w:r>
      <w:r>
        <w:rPr>
          <w:rFonts w:hint="eastAsia" w:ascii="仿宋" w:hAnsi="仿宋" w:eastAsia="仿宋" w:cs="仿宋"/>
          <w:b w:val="0"/>
          <w:i w:val="0"/>
          <w:caps w:val="0"/>
          <w:color w:val="000000"/>
          <w:spacing w:val="0"/>
          <w:sz w:val="32"/>
          <w:szCs w:val="32"/>
          <w:shd w:val="clear" w:fill="FFFFFF"/>
        </w:rPr>
        <w:t>年度政府性基金财政拨款收入支出预算情况</w:t>
      </w:r>
    </w:p>
    <w:p>
      <w:pPr>
        <w:pStyle w:val="2"/>
        <w:keepNext w:val="0"/>
        <w:keepLines w:val="0"/>
        <w:widowControl/>
        <w:suppressLineNumbers w:val="0"/>
        <w:spacing w:before="0" w:beforeAutospacing="1" w:after="0" w:afterAutospacing="1" w:line="357" w:lineRule="atLeast"/>
        <w:ind w:left="0" w:right="0" w:firstLine="640"/>
        <w:jc w:val="both"/>
        <w:rPr>
          <w:rFonts w:hint="default" w:ascii="仿宋_GB2312" w:hAnsi="lucida Grande" w:eastAsia="仿宋_GB2312" w:cs="仿宋_GB2312"/>
          <w:b w:val="0"/>
          <w:i w:val="0"/>
          <w:caps w:val="0"/>
          <w:color w:val="000000"/>
          <w:spacing w:val="0"/>
          <w:sz w:val="32"/>
          <w:szCs w:val="32"/>
          <w:shd w:val="clear" w:fill="FFFFFF"/>
        </w:rPr>
      </w:pPr>
      <w:r>
        <w:rPr>
          <w:rFonts w:hint="eastAsia" w:ascii="仿宋_GB2312" w:hAnsi="lucida Grande" w:eastAsia="仿宋_GB2312" w:cs="仿宋_GB2312"/>
          <w:b w:val="0"/>
          <w:i w:val="0"/>
          <w:caps w:val="0"/>
          <w:color w:val="000000"/>
          <w:spacing w:val="0"/>
          <w:sz w:val="32"/>
          <w:szCs w:val="32"/>
          <w:shd w:val="clear" w:fill="FFFFFF"/>
          <w:lang w:eastAsia="zh-CN"/>
        </w:rPr>
        <w:t>霍邱县</w:t>
      </w:r>
      <w:r>
        <w:rPr>
          <w:rFonts w:hint="default" w:ascii="仿宋_GB2312" w:hAnsi="lucida Grande" w:eastAsia="仿宋_GB2312" w:cs="仿宋_GB2312"/>
          <w:b w:val="0"/>
          <w:i w:val="0"/>
          <w:caps w:val="0"/>
          <w:color w:val="000000"/>
          <w:spacing w:val="0"/>
          <w:sz w:val="32"/>
          <w:szCs w:val="32"/>
          <w:shd w:val="clear" w:fill="FFFFFF"/>
        </w:rPr>
        <w:t>供销社201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年没有政府基金拨款收入，也没有使用政府性基金安排支出。</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_GB2312" w:hAnsi="lucida Grande" w:eastAsia="仿宋_GB2312" w:cs="仿宋_GB2312"/>
          <w:b w:val="0"/>
          <w:i w:val="0"/>
          <w:caps w:val="0"/>
          <w:color w:val="000000"/>
          <w:spacing w:val="0"/>
          <w:sz w:val="32"/>
          <w:szCs w:val="32"/>
          <w:shd w:val="clear" w:fill="FFFFFF"/>
          <w:lang w:eastAsia="zh-CN"/>
        </w:rPr>
      </w:pPr>
      <w:r>
        <w:rPr>
          <w:rFonts w:hint="eastAsia" w:ascii="仿宋_GB2312" w:hAnsi="lucida Grande" w:eastAsia="仿宋_GB2312" w:cs="仿宋_GB2312"/>
          <w:b w:val="0"/>
          <w:i w:val="0"/>
          <w:caps w:val="0"/>
          <w:color w:val="000000"/>
          <w:spacing w:val="0"/>
          <w:sz w:val="32"/>
          <w:szCs w:val="32"/>
          <w:shd w:val="clear" w:fill="FFFFFF"/>
          <w:lang w:eastAsia="zh-CN"/>
        </w:rPr>
        <w:t>（五）</w:t>
      </w:r>
      <w:r>
        <w:rPr>
          <w:rFonts w:hint="default" w:ascii="仿宋_GB2312" w:hAnsi="lucida Grande" w:eastAsia="仿宋_GB2312" w:cs="仿宋_GB2312"/>
          <w:b w:val="0"/>
          <w:i w:val="0"/>
          <w:caps w:val="0"/>
          <w:color w:val="000000"/>
          <w:spacing w:val="0"/>
          <w:sz w:val="32"/>
          <w:szCs w:val="32"/>
          <w:shd w:val="clear" w:fill="FFFFFF"/>
        </w:rPr>
        <w:t>2018年部门国有资本经营预算收支预算</w:t>
      </w:r>
      <w:r>
        <w:rPr>
          <w:rFonts w:hint="eastAsia" w:ascii="仿宋_GB2312" w:hAnsi="lucida Grande" w:eastAsia="仿宋_GB2312" w:cs="仿宋_GB2312"/>
          <w:b w:val="0"/>
          <w:i w:val="0"/>
          <w:caps w:val="0"/>
          <w:color w:val="000000"/>
          <w:spacing w:val="0"/>
          <w:sz w:val="32"/>
          <w:szCs w:val="32"/>
          <w:shd w:val="clear" w:fill="FFFFFF"/>
          <w:lang w:eastAsia="zh-CN"/>
        </w:rPr>
        <w:t>情况</w:t>
      </w:r>
    </w:p>
    <w:p>
      <w:pPr>
        <w:pStyle w:val="2"/>
        <w:keepNext w:val="0"/>
        <w:keepLines w:val="0"/>
        <w:widowControl/>
        <w:suppressLineNumbers w:val="0"/>
        <w:spacing w:before="0" w:beforeAutospacing="1" w:after="0" w:afterAutospacing="1" w:line="357" w:lineRule="atLeast"/>
        <w:ind w:left="0" w:right="0" w:firstLine="640"/>
        <w:jc w:val="both"/>
        <w:rPr>
          <w:rFonts w:hint="default" w:ascii="仿宋_GB2312" w:hAnsi="lucida Grande" w:eastAsia="仿宋_GB2312" w:cs="仿宋_GB2312"/>
          <w:b w:val="0"/>
          <w:i w:val="0"/>
          <w:caps w:val="0"/>
          <w:color w:val="000000"/>
          <w:spacing w:val="0"/>
          <w:sz w:val="32"/>
          <w:szCs w:val="32"/>
          <w:shd w:val="clear" w:fill="FFFFFF"/>
          <w:lang w:eastAsia="zh-CN"/>
        </w:rPr>
      </w:pPr>
      <w:r>
        <w:rPr>
          <w:rFonts w:hint="default" w:ascii="仿宋_GB2312" w:hAnsi="lucida Grande" w:eastAsia="仿宋_GB2312" w:cs="仿宋_GB2312"/>
          <w:b w:val="0"/>
          <w:i w:val="0"/>
          <w:caps w:val="0"/>
          <w:color w:val="000000"/>
          <w:spacing w:val="0"/>
          <w:sz w:val="32"/>
          <w:szCs w:val="32"/>
          <w:shd w:val="clear" w:fill="FFFFFF"/>
          <w:lang w:eastAsia="zh-CN"/>
        </w:rPr>
        <w:t>霍邱县供销社</w:t>
      </w:r>
      <w:r>
        <w:rPr>
          <w:rFonts w:hint="eastAsia" w:ascii="仿宋_GB2312" w:hAnsi="lucida Grande" w:eastAsia="仿宋_GB2312" w:cs="仿宋_GB2312"/>
          <w:b w:val="0"/>
          <w:i w:val="0"/>
          <w:caps w:val="0"/>
          <w:color w:val="000000"/>
          <w:spacing w:val="0"/>
          <w:sz w:val="32"/>
          <w:szCs w:val="32"/>
          <w:shd w:val="clear" w:fill="FFFFFF"/>
          <w:lang w:val="en-US" w:eastAsia="zh-CN"/>
        </w:rPr>
        <w:t>2018年</w:t>
      </w:r>
      <w:r>
        <w:rPr>
          <w:rFonts w:hint="default" w:ascii="仿宋_GB2312" w:hAnsi="lucida Grande" w:eastAsia="仿宋_GB2312" w:cs="仿宋_GB2312"/>
          <w:b w:val="0"/>
          <w:i w:val="0"/>
          <w:caps w:val="0"/>
          <w:color w:val="000000"/>
          <w:spacing w:val="0"/>
          <w:sz w:val="32"/>
          <w:szCs w:val="32"/>
          <w:shd w:val="clear" w:fill="FFFFFF"/>
          <w:lang w:eastAsia="zh-CN"/>
        </w:rPr>
        <w:t>没有国有资本经营预算拨款收入，也没有使用国有资本经营预算安排的支出。</w:t>
      </w:r>
    </w:p>
    <w:p>
      <w:pPr>
        <w:pStyle w:val="2"/>
        <w:keepNext w:val="0"/>
        <w:keepLines w:val="0"/>
        <w:widowControl/>
        <w:suppressLineNumbers w:val="0"/>
        <w:spacing w:before="0" w:beforeAutospacing="1" w:after="0" w:afterAutospacing="1" w:line="357" w:lineRule="atLeast"/>
        <w:ind w:left="0" w:right="0" w:firstLine="640"/>
        <w:jc w:val="both"/>
        <w:rPr>
          <w:rFonts w:hint="eastAsia" w:ascii="仿宋" w:hAnsi="仿宋" w:eastAsia="仿宋" w:cs="仿宋"/>
        </w:rPr>
      </w:pPr>
      <w:r>
        <w:rPr>
          <w:rFonts w:hint="eastAsia" w:ascii="仿宋" w:hAnsi="仿宋" w:eastAsia="仿宋" w:cs="仿宋"/>
          <w:b w:val="0"/>
          <w:i w:val="0"/>
          <w:caps w:val="0"/>
          <w:color w:val="000000"/>
          <w:spacing w:val="0"/>
          <w:sz w:val="32"/>
          <w:szCs w:val="32"/>
          <w:shd w:val="clear" w:fill="FFFFFF"/>
        </w:rPr>
        <w:t>（</w:t>
      </w:r>
      <w:r>
        <w:rPr>
          <w:rFonts w:hint="eastAsia" w:ascii="仿宋" w:hAnsi="仿宋" w:eastAsia="仿宋" w:cs="仿宋"/>
          <w:b w:val="0"/>
          <w:i w:val="0"/>
          <w:caps w:val="0"/>
          <w:color w:val="000000"/>
          <w:spacing w:val="0"/>
          <w:sz w:val="32"/>
          <w:szCs w:val="32"/>
          <w:shd w:val="clear" w:fill="FFFFFF"/>
          <w:lang w:eastAsia="zh-CN"/>
        </w:rPr>
        <w:t>六</w:t>
      </w:r>
      <w:r>
        <w:rPr>
          <w:rFonts w:hint="eastAsia" w:ascii="仿宋" w:hAnsi="仿宋" w:eastAsia="仿宋" w:cs="仿宋"/>
          <w:b w:val="0"/>
          <w:i w:val="0"/>
          <w:caps w:val="0"/>
          <w:color w:val="000000"/>
          <w:spacing w:val="0"/>
          <w:sz w:val="32"/>
          <w:szCs w:val="32"/>
          <w:shd w:val="clear" w:fill="FFFFFF"/>
        </w:rPr>
        <w:t>）其他重要事项的情况说明</w:t>
      </w:r>
    </w:p>
    <w:p>
      <w:pPr>
        <w:pStyle w:val="2"/>
        <w:keepNext w:val="0"/>
        <w:keepLines w:val="0"/>
        <w:widowControl/>
        <w:suppressLineNumbers w:val="0"/>
        <w:spacing w:before="0" w:beforeAutospacing="1" w:after="0" w:afterAutospacing="1" w:line="357" w:lineRule="atLeast"/>
        <w:ind w:left="640" w:right="0"/>
        <w:jc w:val="both"/>
      </w:pPr>
      <w:r>
        <w:rPr>
          <w:rFonts w:hint="default" w:ascii="仿宋_GB2312" w:hAnsi="lucida Grande" w:eastAsia="仿宋_GB2312" w:cs="仿宋_GB2312"/>
          <w:b w:val="0"/>
          <w:i w:val="0"/>
          <w:caps w:val="0"/>
          <w:color w:val="000000"/>
          <w:spacing w:val="0"/>
          <w:sz w:val="32"/>
          <w:szCs w:val="32"/>
          <w:shd w:val="clear" w:fill="FFFFFF"/>
        </w:rPr>
        <w:t>1、机关运行经费</w:t>
      </w:r>
    </w:p>
    <w:p>
      <w:pPr>
        <w:pStyle w:val="2"/>
        <w:keepNext w:val="0"/>
        <w:keepLines w:val="0"/>
        <w:widowControl/>
        <w:suppressLineNumbers w:val="0"/>
        <w:spacing w:before="0" w:beforeAutospacing="1" w:after="0" w:afterAutospacing="1" w:line="357" w:lineRule="atLeast"/>
        <w:ind w:left="640" w:right="0"/>
        <w:jc w:val="both"/>
      </w:pPr>
      <w:r>
        <w:rPr>
          <w:rFonts w:hint="default" w:ascii="仿宋_GB2312" w:hAnsi="lucida Grande" w:eastAsia="仿宋_GB2312" w:cs="仿宋_GB2312"/>
          <w:b w:val="0"/>
          <w:i w:val="0"/>
          <w:caps w:val="0"/>
          <w:color w:val="000000"/>
          <w:spacing w:val="0"/>
          <w:sz w:val="32"/>
          <w:szCs w:val="32"/>
          <w:shd w:val="clear" w:fill="FFFFFF"/>
        </w:rPr>
        <w:t>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年度霍邱县供销社机关运行经费</w:t>
      </w:r>
      <w:r>
        <w:rPr>
          <w:rFonts w:hint="eastAsia" w:ascii="仿宋_GB2312" w:hAnsi="lucida Grande" w:eastAsia="仿宋_GB2312" w:cs="仿宋_GB2312"/>
          <w:b w:val="0"/>
          <w:i w:val="0"/>
          <w:caps w:val="0"/>
          <w:color w:val="000000"/>
          <w:spacing w:val="0"/>
          <w:sz w:val="32"/>
          <w:szCs w:val="32"/>
          <w:shd w:val="clear" w:fill="FFFFFF"/>
          <w:lang w:val="en-US" w:eastAsia="zh-CN"/>
        </w:rPr>
        <w:t>91.6</w:t>
      </w:r>
      <w:r>
        <w:rPr>
          <w:rFonts w:hint="default" w:ascii="仿宋_GB2312" w:hAnsi="lucida Grande" w:eastAsia="仿宋_GB2312" w:cs="仿宋_GB2312"/>
          <w:b w:val="0"/>
          <w:i w:val="0"/>
          <w:caps w:val="0"/>
          <w:color w:val="000000"/>
          <w:spacing w:val="0"/>
          <w:sz w:val="32"/>
          <w:szCs w:val="32"/>
          <w:shd w:val="clear" w:fill="FFFFFF"/>
        </w:rPr>
        <w:t>万元，主要用于保障单位运行，以及用于购买货物和服务。</w:t>
      </w:r>
    </w:p>
    <w:p>
      <w:pPr>
        <w:pStyle w:val="2"/>
        <w:keepNext w:val="0"/>
        <w:keepLines w:val="0"/>
        <w:widowControl/>
        <w:suppressLineNumbers w:val="0"/>
        <w:spacing w:before="0" w:beforeAutospacing="1" w:after="0" w:afterAutospacing="1" w:line="357" w:lineRule="atLeast"/>
        <w:ind w:left="640" w:right="0"/>
        <w:jc w:val="both"/>
      </w:pPr>
      <w:r>
        <w:rPr>
          <w:rFonts w:hint="default" w:ascii="仿宋_GB2312" w:hAnsi="lucida Grande" w:eastAsia="仿宋_GB2312" w:cs="仿宋_GB2312"/>
          <w:b w:val="0"/>
          <w:i w:val="0"/>
          <w:caps w:val="0"/>
          <w:color w:val="000000"/>
          <w:spacing w:val="0"/>
          <w:sz w:val="32"/>
          <w:szCs w:val="32"/>
          <w:shd w:val="clear" w:fill="FFFFFF"/>
        </w:rPr>
        <w:t>2、政府采购情况</w:t>
      </w:r>
    </w:p>
    <w:p>
      <w:pPr>
        <w:pStyle w:val="2"/>
        <w:keepNext w:val="0"/>
        <w:keepLines w:val="0"/>
        <w:widowControl/>
        <w:suppressLineNumbers w:val="0"/>
        <w:spacing w:before="0" w:beforeAutospacing="1" w:after="0" w:afterAutospacing="1" w:line="357" w:lineRule="atLeast"/>
        <w:ind w:left="640" w:right="0"/>
        <w:jc w:val="both"/>
        <w:rPr>
          <w:rFonts w:hint="default" w:ascii="仿宋_GB2312" w:hAnsi="lucida Grande" w:eastAsia="仿宋_GB2312" w:cs="仿宋_GB2312"/>
          <w:b w:val="0"/>
          <w:i w:val="0"/>
          <w:caps w:val="0"/>
          <w:color w:val="000000"/>
          <w:spacing w:val="0"/>
          <w:sz w:val="32"/>
          <w:szCs w:val="32"/>
          <w:shd w:val="clear" w:fill="FFFFFF"/>
        </w:rPr>
      </w:pPr>
      <w:r>
        <w:rPr>
          <w:rFonts w:hint="default" w:ascii="仿宋_GB2312" w:hAnsi="lucida Grande" w:eastAsia="仿宋_GB2312" w:cs="仿宋_GB2312"/>
          <w:b w:val="0"/>
          <w:i w:val="0"/>
          <w:caps w:val="0"/>
          <w:color w:val="000000"/>
          <w:spacing w:val="0"/>
          <w:sz w:val="32"/>
          <w:szCs w:val="32"/>
          <w:shd w:val="clear" w:fill="FFFFFF"/>
        </w:rPr>
        <w:t>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年度霍邱县供销社政府采购收入、支出预算总额0元。</w:t>
      </w:r>
    </w:p>
    <w:p>
      <w:pPr>
        <w:pStyle w:val="2"/>
        <w:keepNext w:val="0"/>
        <w:keepLines w:val="0"/>
        <w:widowControl/>
        <w:numPr>
          <w:ilvl w:val="0"/>
          <w:numId w:val="1"/>
        </w:numPr>
        <w:suppressLineNumbers w:val="0"/>
        <w:spacing w:before="0" w:beforeAutospacing="1" w:after="0" w:afterAutospacing="1" w:line="357" w:lineRule="atLeast"/>
        <w:ind w:left="640" w:right="0"/>
        <w:jc w:val="both"/>
        <w:rPr>
          <w:rFonts w:hint="eastAsia" w:ascii="仿宋_GB2312" w:hAnsi="lucida Grande" w:eastAsia="仿宋_GB2312" w:cs="仿宋_GB2312"/>
          <w:b w:val="0"/>
          <w:i w:val="0"/>
          <w:caps w:val="0"/>
          <w:color w:val="000000"/>
          <w:spacing w:val="0"/>
          <w:sz w:val="32"/>
          <w:szCs w:val="32"/>
          <w:shd w:val="clear" w:fill="FFFFFF"/>
          <w:lang w:val="en-US" w:eastAsia="zh-CN"/>
        </w:rPr>
      </w:pPr>
      <w:r>
        <w:rPr>
          <w:rFonts w:hint="eastAsia" w:ascii="仿宋_GB2312" w:hAnsi="lucida Grande" w:eastAsia="仿宋_GB2312" w:cs="仿宋_GB2312"/>
          <w:b w:val="0"/>
          <w:i w:val="0"/>
          <w:caps w:val="0"/>
          <w:color w:val="000000"/>
          <w:spacing w:val="0"/>
          <w:sz w:val="32"/>
          <w:szCs w:val="32"/>
          <w:shd w:val="clear" w:fill="FFFFFF"/>
          <w:lang w:val="en-US" w:eastAsia="zh-CN"/>
        </w:rPr>
        <w:t>政府购买服务安排情况</w:t>
      </w:r>
    </w:p>
    <w:p>
      <w:pPr>
        <w:pStyle w:val="2"/>
        <w:keepNext w:val="0"/>
        <w:keepLines w:val="0"/>
        <w:widowControl/>
        <w:numPr>
          <w:ilvl w:val="0"/>
          <w:numId w:val="0"/>
        </w:numPr>
        <w:suppressLineNumbers w:val="0"/>
        <w:spacing w:before="0" w:beforeAutospacing="1" w:after="0" w:afterAutospacing="1" w:line="357" w:lineRule="atLeast"/>
        <w:ind w:right="0" w:rightChars="0"/>
        <w:jc w:val="both"/>
        <w:rPr>
          <w:rFonts w:hint="eastAsia" w:ascii="仿宋_GB2312" w:hAnsi="lucida Grande" w:eastAsia="仿宋_GB2312" w:cs="仿宋_GB2312"/>
          <w:b w:val="0"/>
          <w:i w:val="0"/>
          <w:caps w:val="0"/>
          <w:color w:val="000000"/>
          <w:spacing w:val="0"/>
          <w:sz w:val="32"/>
          <w:szCs w:val="32"/>
          <w:shd w:val="clear" w:fill="FFFFFF"/>
          <w:lang w:val="en-US" w:eastAsia="zh-CN"/>
        </w:rPr>
      </w:pPr>
      <w:r>
        <w:rPr>
          <w:rFonts w:hint="eastAsia" w:ascii="仿宋_GB2312" w:hAnsi="lucida Grande" w:eastAsia="仿宋_GB2312" w:cs="仿宋_GB2312"/>
          <w:b w:val="0"/>
          <w:i w:val="0"/>
          <w:caps w:val="0"/>
          <w:color w:val="000000"/>
          <w:spacing w:val="0"/>
          <w:sz w:val="32"/>
          <w:szCs w:val="32"/>
          <w:shd w:val="clear" w:fill="FFFFFF"/>
          <w:lang w:val="en-US" w:eastAsia="zh-CN"/>
        </w:rPr>
        <w:t xml:space="preserve">     2018年度霍邱县供销社政府购买服务安排收入、支出预算总额0元。</w:t>
      </w:r>
    </w:p>
    <w:p>
      <w:pPr>
        <w:pStyle w:val="2"/>
        <w:keepNext w:val="0"/>
        <w:keepLines w:val="0"/>
        <w:widowControl/>
        <w:numPr>
          <w:ilvl w:val="0"/>
          <w:numId w:val="1"/>
        </w:numPr>
        <w:suppressLineNumbers w:val="0"/>
        <w:spacing w:before="0" w:beforeAutospacing="1" w:after="0" w:afterAutospacing="1" w:line="357" w:lineRule="atLeast"/>
        <w:ind w:left="640" w:leftChars="0" w:right="0" w:rightChars="0" w:firstLine="0" w:firstLineChars="0"/>
        <w:jc w:val="both"/>
        <w:rPr>
          <w:rFonts w:hint="eastAsia" w:ascii="仿宋_GB2312" w:hAnsi="lucida Grande" w:eastAsia="仿宋_GB2312" w:cs="仿宋_GB2312"/>
          <w:b w:val="0"/>
          <w:i w:val="0"/>
          <w:caps w:val="0"/>
          <w:color w:val="000000"/>
          <w:spacing w:val="0"/>
          <w:sz w:val="32"/>
          <w:szCs w:val="32"/>
          <w:shd w:val="clear" w:fill="FFFFFF"/>
          <w:lang w:val="en-US" w:eastAsia="zh-CN"/>
        </w:rPr>
      </w:pPr>
      <w:r>
        <w:rPr>
          <w:rFonts w:hint="eastAsia" w:ascii="仿宋_GB2312" w:hAnsi="lucida Grande" w:eastAsia="仿宋_GB2312" w:cs="仿宋_GB2312"/>
          <w:b w:val="0"/>
          <w:i w:val="0"/>
          <w:caps w:val="0"/>
          <w:color w:val="000000"/>
          <w:spacing w:val="0"/>
          <w:sz w:val="32"/>
          <w:szCs w:val="32"/>
          <w:shd w:val="clear" w:fill="FFFFFF"/>
          <w:lang w:val="en-US" w:eastAsia="zh-CN"/>
        </w:rPr>
        <w:t>国有资产占用使用情况</w:t>
      </w:r>
    </w:p>
    <w:p>
      <w:pPr>
        <w:pStyle w:val="2"/>
        <w:keepNext w:val="0"/>
        <w:keepLines w:val="0"/>
        <w:widowControl/>
        <w:numPr>
          <w:ilvl w:val="0"/>
          <w:numId w:val="0"/>
        </w:numPr>
        <w:suppressLineNumbers w:val="0"/>
        <w:spacing w:before="0" w:beforeAutospacing="1" w:after="0" w:afterAutospacing="1" w:line="357" w:lineRule="atLeast"/>
        <w:ind w:left="640" w:leftChars="0" w:right="0" w:rightChars="0"/>
        <w:jc w:val="both"/>
        <w:rPr>
          <w:rFonts w:hint="eastAsia" w:ascii="仿宋_GB2312" w:hAnsi="lucida Grande" w:eastAsia="仿宋_GB2312" w:cs="仿宋_GB2312"/>
          <w:b w:val="0"/>
          <w:i w:val="0"/>
          <w:caps w:val="0"/>
          <w:color w:val="000000"/>
          <w:spacing w:val="0"/>
          <w:sz w:val="32"/>
          <w:szCs w:val="32"/>
          <w:shd w:val="clear" w:fill="FFFFFF"/>
          <w:lang w:val="en-US" w:eastAsia="zh-CN"/>
        </w:rPr>
      </w:pPr>
      <w:r>
        <w:rPr>
          <w:rFonts w:hint="eastAsia" w:ascii="仿宋_GB2312" w:hAnsi="lucida Grande" w:eastAsia="仿宋_GB2312" w:cs="仿宋_GB2312"/>
          <w:b w:val="0"/>
          <w:i w:val="0"/>
          <w:caps w:val="0"/>
          <w:color w:val="000000"/>
          <w:spacing w:val="0"/>
          <w:sz w:val="32"/>
          <w:szCs w:val="32"/>
          <w:shd w:val="clear" w:fill="FFFFFF"/>
          <w:lang w:val="en-US" w:eastAsia="zh-CN"/>
        </w:rPr>
        <w:t>2018年度霍邱县供销社没有国有资产占用情况，2017年12月31日公务用车为零。</w:t>
      </w:r>
    </w:p>
    <w:p>
      <w:pPr>
        <w:pStyle w:val="2"/>
        <w:keepNext w:val="0"/>
        <w:keepLines w:val="0"/>
        <w:widowControl/>
        <w:numPr>
          <w:ilvl w:val="0"/>
          <w:numId w:val="1"/>
        </w:numPr>
        <w:suppressLineNumbers w:val="0"/>
        <w:spacing w:before="0" w:beforeAutospacing="1" w:after="0" w:afterAutospacing="1" w:line="357" w:lineRule="atLeast"/>
        <w:ind w:left="640" w:leftChars="0" w:right="0" w:rightChars="0" w:firstLine="0" w:firstLineChars="0"/>
        <w:jc w:val="both"/>
        <w:rPr>
          <w:rFonts w:hint="eastAsia" w:ascii="仿宋_GB2312" w:hAnsi="lucida Grande" w:eastAsia="仿宋_GB2312" w:cs="仿宋_GB2312"/>
          <w:b w:val="0"/>
          <w:i w:val="0"/>
          <w:caps w:val="0"/>
          <w:color w:val="000000"/>
          <w:spacing w:val="0"/>
          <w:sz w:val="32"/>
          <w:szCs w:val="32"/>
          <w:shd w:val="clear" w:fill="FFFFFF"/>
          <w:lang w:val="en-US" w:eastAsia="zh-CN"/>
        </w:rPr>
      </w:pPr>
      <w:r>
        <w:rPr>
          <w:rFonts w:hint="eastAsia" w:ascii="仿宋_GB2312" w:hAnsi="lucida Grande" w:eastAsia="仿宋_GB2312" w:cs="仿宋_GB2312"/>
          <w:b w:val="0"/>
          <w:i w:val="0"/>
          <w:caps w:val="0"/>
          <w:color w:val="000000"/>
          <w:spacing w:val="0"/>
          <w:sz w:val="32"/>
          <w:szCs w:val="32"/>
          <w:shd w:val="clear" w:fill="FFFFFF"/>
          <w:lang w:val="en-US" w:eastAsia="zh-CN"/>
        </w:rPr>
        <w:t>预算绩效情况</w:t>
      </w:r>
    </w:p>
    <w:p>
      <w:pPr>
        <w:pStyle w:val="2"/>
        <w:keepNext w:val="0"/>
        <w:keepLines w:val="0"/>
        <w:widowControl/>
        <w:numPr>
          <w:ilvl w:val="0"/>
          <w:numId w:val="0"/>
        </w:numPr>
        <w:suppressLineNumbers w:val="0"/>
        <w:spacing w:before="0" w:beforeAutospacing="1" w:after="0" w:afterAutospacing="1" w:line="357" w:lineRule="atLeast"/>
        <w:ind w:left="640" w:leftChars="0" w:right="0" w:rightChars="0"/>
        <w:jc w:val="both"/>
        <w:rPr>
          <w:rFonts w:hint="eastAsia" w:ascii="仿宋_GB2312" w:hAnsi="lucida Grande" w:eastAsia="仿宋_GB2312" w:cs="仿宋_GB2312"/>
          <w:b w:val="0"/>
          <w:i w:val="0"/>
          <w:caps w:val="0"/>
          <w:color w:val="000000"/>
          <w:spacing w:val="0"/>
          <w:sz w:val="32"/>
          <w:szCs w:val="32"/>
          <w:shd w:val="clear" w:fill="FFFFFF"/>
          <w:lang w:val="en-US" w:eastAsia="zh-CN"/>
        </w:rPr>
      </w:pPr>
      <w:r>
        <w:rPr>
          <w:rFonts w:hint="eastAsia" w:ascii="仿宋_GB2312" w:hAnsi="lucida Grande" w:eastAsia="仿宋_GB2312" w:cs="仿宋_GB2312"/>
          <w:b w:val="0"/>
          <w:i w:val="0"/>
          <w:caps w:val="0"/>
          <w:color w:val="000000"/>
          <w:spacing w:val="0"/>
          <w:sz w:val="32"/>
          <w:szCs w:val="32"/>
          <w:shd w:val="clear" w:fill="FFFFFF"/>
          <w:lang w:val="en-US" w:eastAsia="zh-CN"/>
        </w:rPr>
        <w:t>2018年度霍邱县供销社未编制预算绩效目标。</w:t>
      </w:r>
    </w:p>
    <w:p>
      <w:pPr>
        <w:pStyle w:val="2"/>
        <w:keepNext w:val="0"/>
        <w:keepLines w:val="0"/>
        <w:widowControl/>
        <w:numPr>
          <w:ilvl w:val="0"/>
          <w:numId w:val="0"/>
        </w:numPr>
        <w:suppressLineNumbers w:val="0"/>
        <w:spacing w:before="0" w:beforeAutospacing="1" w:after="0" w:afterAutospacing="1" w:line="357" w:lineRule="atLeast"/>
        <w:ind w:right="0" w:rightChars="0" w:firstLine="640" w:firstLineChars="2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lang w:val="en-US" w:eastAsia="zh-CN"/>
        </w:rPr>
        <w:t>(七)</w:t>
      </w:r>
      <w:r>
        <w:rPr>
          <w:rFonts w:hint="eastAsia" w:ascii="仿宋" w:hAnsi="仿宋" w:eastAsia="仿宋" w:cs="仿宋"/>
          <w:b w:val="0"/>
          <w:i w:val="0"/>
          <w:caps w:val="0"/>
          <w:color w:val="000000"/>
          <w:spacing w:val="0"/>
          <w:sz w:val="32"/>
          <w:szCs w:val="32"/>
          <w:shd w:val="clear" w:fill="FFFFFF"/>
        </w:rPr>
        <w:t>名称解释</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1、经常收入预算拨款：指当年财政预算安排保证预算单位日常正常运转的资金，主要指财政供养人员支出和公用经费支出资金之和。</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2、国库管理非税收入：指纳入国库管理的各项非税收入，主要包括专项收入、行政事业性收费、罚没收入等。</w:t>
      </w:r>
    </w:p>
    <w:p>
      <w:pPr>
        <w:pStyle w:val="2"/>
        <w:keepNext w:val="0"/>
        <w:keepLines w:val="0"/>
        <w:widowControl/>
        <w:numPr>
          <w:ilvl w:val="0"/>
          <w:numId w:val="0"/>
        </w:numPr>
        <w:suppressLineNumbers w:val="0"/>
        <w:spacing w:before="0" w:beforeAutospacing="1" w:after="0" w:afterAutospacing="1" w:line="357" w:lineRule="atLeast"/>
        <w:ind w:right="0" w:rightChars="0" w:firstLine="640" w:firstLineChars="2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3、基本支出：指为保障机构正常运转、完成日常工作任务而发生的人员支出和公用支出。</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4、项目支出：指在基本支出之外为完成特定行政任务和事业发展目标所发生的支出。</w:t>
      </w:r>
    </w:p>
    <w:p>
      <w:pPr>
        <w:pStyle w:val="2"/>
        <w:keepNext w:val="0"/>
        <w:keepLines w:val="0"/>
        <w:widowControl/>
        <w:numPr>
          <w:ilvl w:val="0"/>
          <w:numId w:val="0"/>
        </w:numPr>
        <w:suppressLineNumbers w:val="0"/>
        <w:spacing w:before="0" w:beforeAutospacing="1" w:after="0" w:afterAutospacing="1" w:line="357" w:lineRule="atLeast"/>
        <w:ind w:right="0" w:rightChars="0" w:firstLine="960" w:firstLineChars="300"/>
        <w:jc w:val="both"/>
        <w:rPr>
          <w:rFonts w:hint="eastAsia" w:ascii="黑体" w:hAnsi="宋体" w:eastAsia="黑体" w:cs="黑体"/>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xml:space="preserve">  5、机关运行经费：机关运行经费指为保障行政单位（包括参照公务员法管理的事业单位）运行，用于购买货物和服务的各项资金。包括办公费、印刷费、邮电费、差旅费、会议费、公务接待费、福利费、日常维修费、专用材料费及一般设备购置费、办公用房水电费、物业管理费、公务用车运行维护费及其他费用等。</w:t>
      </w:r>
    </w:p>
    <w:p>
      <w:pPr>
        <w:pStyle w:val="2"/>
        <w:keepNext w:val="0"/>
        <w:keepLines w:val="0"/>
        <w:widowControl/>
        <w:numPr>
          <w:ilvl w:val="0"/>
          <w:numId w:val="0"/>
        </w:numPr>
        <w:suppressLineNumbers w:val="0"/>
        <w:spacing w:before="0" w:beforeAutospacing="1" w:after="0" w:afterAutospacing="1" w:line="357" w:lineRule="atLeast"/>
        <w:ind w:right="0" w:rightChars="0"/>
        <w:jc w:val="both"/>
        <w:rPr>
          <w:rFonts w:hint="eastAsia" w:ascii="黑体" w:hAnsi="宋体" w:eastAsia="黑体" w:cs="黑体"/>
          <w:b w:val="0"/>
          <w:i w:val="0"/>
          <w:caps w:val="0"/>
          <w:color w:val="000000"/>
          <w:spacing w:val="0"/>
          <w:sz w:val="32"/>
          <w:szCs w:val="32"/>
          <w:shd w:val="clear" w:fill="FFFFFF"/>
        </w:rPr>
      </w:pPr>
    </w:p>
    <w:p>
      <w:pPr>
        <w:pStyle w:val="2"/>
        <w:keepNext w:val="0"/>
        <w:keepLines w:val="0"/>
        <w:widowControl/>
        <w:numPr>
          <w:ilvl w:val="0"/>
          <w:numId w:val="0"/>
        </w:numPr>
        <w:suppressLineNumbers w:val="0"/>
        <w:spacing w:before="0" w:beforeAutospacing="1" w:after="0" w:afterAutospacing="1" w:line="357" w:lineRule="atLeast"/>
        <w:ind w:right="0" w:rightChars="0"/>
        <w:jc w:val="both"/>
        <w:rPr>
          <w:rFonts w:hint="eastAsia" w:ascii="黑体" w:hAnsi="宋体" w:eastAsia="黑体" w:cs="黑体"/>
          <w:b w:val="0"/>
          <w:i w:val="0"/>
          <w:caps w:val="0"/>
          <w:color w:val="000000"/>
          <w:spacing w:val="0"/>
          <w:sz w:val="32"/>
          <w:szCs w:val="32"/>
          <w:shd w:val="clear" w:fill="FFFFFF"/>
        </w:rPr>
      </w:pPr>
    </w:p>
    <w:tbl>
      <w:tblPr>
        <w:tblStyle w:val="4"/>
        <w:tblW w:w="833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234"/>
        <w:gridCol w:w="31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450" w:hRule="atLeast"/>
        </w:trPr>
        <w:tc>
          <w:tcPr>
            <w:tcW w:w="8335" w:type="dxa"/>
            <w:gridSpan w:val="2"/>
            <w:tcBorders>
              <w:top w:val="nil"/>
              <w:left w:val="nil"/>
              <w:bottom w:val="nil"/>
              <w:right w:val="nil"/>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华文中宋" w:hAnsi="华文中宋" w:eastAsia="华文中宋" w:cs="华文中宋"/>
                <w:b/>
                <w:spacing w:val="0"/>
                <w:sz w:val="36"/>
                <w:szCs w:val="36"/>
                <w:vertAlign w:val="baseline"/>
              </w:rPr>
              <w:t> </w:t>
            </w:r>
          </w:p>
          <w:p>
            <w:pPr>
              <w:pStyle w:val="2"/>
              <w:keepNext w:val="0"/>
              <w:keepLines w:val="0"/>
              <w:widowControl/>
              <w:suppressLineNumbers w:val="0"/>
              <w:spacing w:before="0" w:beforeAutospacing="1" w:after="0" w:afterAutospacing="1" w:line="306" w:lineRule="atLeast"/>
              <w:ind w:left="0" w:right="0" w:firstLine="723" w:firstLineChars="200"/>
              <w:jc w:val="both"/>
              <w:textAlignment w:val="bottom"/>
            </w:pPr>
            <w:r>
              <w:rPr>
                <w:rFonts w:hint="default" w:ascii="华文中宋" w:hAnsi="华文中宋" w:eastAsia="华文中宋" w:cs="华文中宋"/>
                <w:b/>
                <w:spacing w:val="0"/>
                <w:sz w:val="36"/>
                <w:szCs w:val="36"/>
                <w:vertAlign w:val="baseline"/>
              </w:rPr>
              <w:t>霍邱县供销社201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年度一般公共预算财政</w:t>
            </w:r>
          </w:p>
          <w:p>
            <w:pPr>
              <w:pStyle w:val="2"/>
              <w:keepNext w:val="0"/>
              <w:keepLines w:val="0"/>
              <w:widowControl/>
              <w:suppressLineNumbers w:val="0"/>
              <w:spacing w:before="0" w:beforeAutospacing="1" w:after="0" w:afterAutospacing="1" w:line="306" w:lineRule="atLeast"/>
              <w:ind w:left="0" w:right="0"/>
              <w:jc w:val="center"/>
              <w:textAlignment w:val="bottom"/>
            </w:pPr>
            <w:r>
              <w:rPr>
                <w:rFonts w:hint="default" w:ascii="华文中宋" w:hAnsi="华文中宋" w:eastAsia="华文中宋" w:cs="华文中宋"/>
                <w:b/>
                <w:spacing w:val="0"/>
                <w:sz w:val="36"/>
                <w:szCs w:val="36"/>
                <w:vertAlign w:val="baseline"/>
              </w:rPr>
              <w:t>拨款三公经费预算情况说明</w:t>
            </w:r>
          </w:p>
          <w:p>
            <w:pPr>
              <w:pStyle w:val="2"/>
              <w:keepNext w:val="0"/>
              <w:keepLines w:val="0"/>
              <w:widowControl/>
              <w:suppressLineNumbers w:val="0"/>
              <w:spacing w:before="0" w:beforeAutospacing="1" w:after="0" w:afterAutospacing="1" w:line="306" w:lineRule="atLeast"/>
              <w:ind w:left="0" w:right="0"/>
              <w:jc w:val="both"/>
              <w:textAlignment w:val="bottom"/>
            </w:pPr>
            <w:r>
              <w:rPr>
                <w:rFonts w:hint="default" w:ascii="华文中宋" w:hAnsi="华文中宋" w:eastAsia="华文中宋" w:cs="华文中宋"/>
                <w:b/>
                <w:spacing w:val="0"/>
                <w:sz w:val="36"/>
                <w:szCs w:val="36"/>
                <w:vertAlign w:val="baseline"/>
              </w:rPr>
              <w:t>一、201</w:t>
            </w:r>
            <w:r>
              <w:rPr>
                <w:rFonts w:hint="eastAsia" w:ascii="华文中宋" w:hAnsi="华文中宋" w:eastAsia="华文中宋" w:cs="华文中宋"/>
                <w:b/>
                <w:spacing w:val="0"/>
                <w:sz w:val="36"/>
                <w:szCs w:val="36"/>
                <w:vertAlign w:val="baseline"/>
                <w:lang w:val="en-US" w:eastAsia="zh-CN"/>
              </w:rPr>
              <w:t>8</w:t>
            </w:r>
            <w:r>
              <w:rPr>
                <w:rFonts w:hint="default" w:ascii="华文中宋" w:hAnsi="华文中宋" w:eastAsia="华文中宋" w:cs="华文中宋"/>
                <w:b/>
                <w:spacing w:val="0"/>
                <w:sz w:val="36"/>
                <w:szCs w:val="36"/>
                <w:vertAlign w:val="baseline"/>
              </w:rPr>
              <w:t>年一般公共预算财政拨款“三公”经费预算表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5234" w:type="dxa"/>
            <w:tcBorders>
              <w:top w:val="nil"/>
              <w:left w:val="nil"/>
              <w:bottom w:val="nil"/>
              <w:right w:val="nil"/>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0"/>
                <w:szCs w:val="20"/>
                <w:vertAlign w:val="baseline"/>
              </w:rPr>
              <w:t>部门：霍邱县供销社</w:t>
            </w:r>
          </w:p>
        </w:tc>
        <w:tc>
          <w:tcPr>
            <w:tcW w:w="3101" w:type="dxa"/>
            <w:tcBorders>
              <w:top w:val="nil"/>
              <w:left w:val="nil"/>
              <w:bottom w:val="nil"/>
              <w:right w:val="nil"/>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0"/>
                <w:szCs w:val="20"/>
                <w:vertAlign w:val="baseline"/>
              </w:rPr>
              <w:t>单位：万元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2"/>
                <w:szCs w:val="22"/>
                <w:vertAlign w:val="baseline"/>
              </w:rPr>
              <w:t>项目</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4"/>
                <w:szCs w:val="24"/>
                <w:vertAlign w:val="baseline"/>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b/>
                <w:spacing w:val="0"/>
                <w:sz w:val="24"/>
                <w:szCs w:val="24"/>
                <w:vertAlign w:val="baseline"/>
              </w:rPr>
              <w:t>合计</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rPr>
                <w:rFonts w:hint="eastAsia" w:eastAsiaTheme="minorEastAsia"/>
                <w:lang w:val="en-US" w:eastAsia="zh-CN"/>
              </w:rPr>
            </w:pPr>
            <w:r>
              <w:rPr>
                <w:rFonts w:hint="eastAsia"/>
                <w:lang w:val="en-US" w:eastAsia="zh-CN"/>
              </w:rPr>
              <w:t>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因公出国（境）费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公务接待费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textAlignment w:val="bottom"/>
              <w:rPr>
                <w:rFonts w:hint="eastAsia" w:eastAsiaTheme="minorEastAsia"/>
                <w:lang w:val="en-US" w:eastAsia="zh-CN"/>
              </w:rPr>
            </w:pPr>
            <w:r>
              <w:rPr>
                <w:rFonts w:hint="eastAsia"/>
                <w:lang w:val="en-US" w:eastAsia="zh-CN"/>
              </w:rPr>
              <w:t>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公务用车购置及运行费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其中：公务用车运行费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rPr>
        <w:tc>
          <w:tcPr>
            <w:tcW w:w="523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center"/>
          </w:tcPr>
          <w:p>
            <w:pPr>
              <w:pStyle w:val="2"/>
              <w:keepNext w:val="0"/>
              <w:keepLines w:val="0"/>
              <w:widowControl/>
              <w:suppressLineNumbers w:val="0"/>
              <w:spacing w:before="0" w:beforeAutospacing="1" w:after="0" w:afterAutospacing="1" w:line="306" w:lineRule="atLeast"/>
              <w:ind w:left="0" w:right="0"/>
              <w:jc w:val="center"/>
              <w:textAlignment w:val="center"/>
            </w:pPr>
            <w:r>
              <w:rPr>
                <w:rFonts w:hint="default" w:ascii="lucida Grande" w:hAnsi="lucida Grande" w:eastAsia="lucida Grande" w:cs="lucida Grande"/>
                <w:spacing w:val="0"/>
                <w:sz w:val="22"/>
                <w:szCs w:val="22"/>
                <w:vertAlign w:val="baseline"/>
              </w:rPr>
              <w:t>       公务用车购置费</w:t>
            </w:r>
          </w:p>
        </w:tc>
        <w:tc>
          <w:tcPr>
            <w:tcW w:w="310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15" w:type="dxa"/>
              <w:right w:w="15" w:type="dxa"/>
            </w:tcMar>
            <w:vAlign w:val="bottom"/>
          </w:tcPr>
          <w:p>
            <w:pPr>
              <w:pStyle w:val="2"/>
              <w:keepNext w:val="0"/>
              <w:keepLines w:val="0"/>
              <w:widowControl/>
              <w:suppressLineNumbers w:val="0"/>
              <w:spacing w:before="0" w:beforeAutospacing="1" w:after="0" w:afterAutospacing="1" w:line="306" w:lineRule="atLeast"/>
              <w:ind w:left="0" w:right="0"/>
              <w:jc w:val="center"/>
            </w:pPr>
            <w:r>
              <w:rPr>
                <w:rFonts w:hint="default" w:ascii="lucida Grande" w:hAnsi="lucida Grande" w:eastAsia="lucida Grande" w:cs="lucida Grande"/>
                <w:sz w:val="24"/>
                <w:szCs w:val="24"/>
              </w:rPr>
              <w:t> </w:t>
            </w:r>
          </w:p>
        </w:tc>
      </w:tr>
    </w:tbl>
    <w:p>
      <w:pPr>
        <w:pStyle w:val="2"/>
        <w:keepNext w:val="0"/>
        <w:keepLines w:val="0"/>
        <w:widowControl/>
        <w:suppressLineNumbers w:val="0"/>
        <w:spacing w:before="0" w:beforeAutospacing="1" w:after="0" w:afterAutospacing="1" w:line="357" w:lineRule="atLeast"/>
        <w:ind w:left="640" w:right="0"/>
        <w:jc w:val="both"/>
      </w:pPr>
      <w:r>
        <w:rPr>
          <w:rFonts w:hint="default" w:ascii="仿宋_GB2312" w:hAnsi="lucida Grande" w:eastAsia="仿宋_GB2312" w:cs="仿宋_GB2312"/>
          <w:b w:val="0"/>
          <w:i w:val="0"/>
          <w:caps w:val="0"/>
          <w:color w:val="000000"/>
          <w:spacing w:val="0"/>
          <w:sz w:val="32"/>
          <w:szCs w:val="32"/>
          <w:shd w:val="clear" w:fill="FFFFFF"/>
        </w:rPr>
        <w:t>  </w:t>
      </w:r>
      <w:r>
        <w:rPr>
          <w:rFonts w:hint="eastAsia" w:ascii="黑体" w:hAnsi="宋体" w:eastAsia="黑体" w:cs="黑体"/>
          <w:b w:val="0"/>
          <w:i w:val="0"/>
          <w:caps w:val="0"/>
          <w:color w:val="000000"/>
          <w:spacing w:val="0"/>
          <w:sz w:val="32"/>
          <w:szCs w:val="32"/>
          <w:shd w:val="clear" w:fill="FFFFFF"/>
        </w:rPr>
        <w:t>二、</w:t>
      </w:r>
      <w:r>
        <w:rPr>
          <w:rFonts w:hint="default" w:ascii="仿宋_GB2312" w:hAnsi="lucida Grande" w:eastAsia="仿宋_GB2312" w:cs="仿宋_GB2312"/>
          <w:b w:val="0"/>
          <w:i w:val="0"/>
          <w:caps w:val="0"/>
          <w:color w:val="000000"/>
          <w:spacing w:val="0"/>
          <w:sz w:val="32"/>
          <w:szCs w:val="32"/>
          <w:shd w:val="clear" w:fill="FFFFFF"/>
        </w:rPr>
        <w:t> </w:t>
      </w:r>
      <w:r>
        <w:rPr>
          <w:rFonts w:hint="eastAsia" w:ascii="黑体" w:hAnsi="宋体" w:eastAsia="黑体" w:cs="黑体"/>
          <w:b w:val="0"/>
          <w:i w:val="0"/>
          <w:caps w:val="0"/>
          <w:color w:val="000000"/>
          <w:spacing w:val="0"/>
          <w:sz w:val="32"/>
          <w:szCs w:val="32"/>
          <w:shd w:val="clear" w:fill="FFFFFF"/>
        </w:rPr>
        <w:t>霍邱县供销社三公经费预算情况说明</w:t>
      </w: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pPr>
      <w:r>
        <w:rPr>
          <w:rFonts w:hint="default" w:ascii="仿宋_GB2312" w:hAnsi="lucida Grande" w:eastAsia="仿宋_GB2312" w:cs="仿宋_GB2312"/>
          <w:b w:val="0"/>
          <w:i w:val="0"/>
          <w:caps w:val="0"/>
          <w:color w:val="000000"/>
          <w:spacing w:val="0"/>
          <w:sz w:val="32"/>
          <w:szCs w:val="32"/>
          <w:shd w:val="clear" w:fill="FFFFFF"/>
        </w:rPr>
        <w:t>     霍邱县供销社201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w:t>
      </w:r>
      <w:r>
        <w:rPr>
          <w:rFonts w:hint="eastAsia" w:ascii="仿宋_GB2312" w:hAnsi="lucida Grande" w:eastAsia="仿宋_GB2312" w:cs="仿宋_GB2312"/>
          <w:b w:val="0"/>
          <w:i w:val="0"/>
          <w:caps w:val="0"/>
          <w:color w:val="000000"/>
          <w:spacing w:val="0"/>
          <w:sz w:val="32"/>
          <w:szCs w:val="32"/>
          <w:shd w:val="clear" w:fill="FFFFFF"/>
          <w:lang w:eastAsia="zh-CN"/>
        </w:rPr>
        <w:t>“</w:t>
      </w:r>
      <w:r>
        <w:rPr>
          <w:rFonts w:hint="default" w:ascii="仿宋_GB2312" w:hAnsi="lucida Grande" w:eastAsia="仿宋_GB2312" w:cs="仿宋_GB2312"/>
          <w:b w:val="0"/>
          <w:i w:val="0"/>
          <w:caps w:val="0"/>
          <w:color w:val="000000"/>
          <w:spacing w:val="0"/>
          <w:sz w:val="32"/>
          <w:szCs w:val="32"/>
          <w:shd w:val="clear" w:fill="FFFFFF"/>
        </w:rPr>
        <w:t>三公</w:t>
      </w:r>
      <w:r>
        <w:rPr>
          <w:rFonts w:hint="eastAsia" w:ascii="仿宋_GB2312" w:hAnsi="lucida Grande" w:eastAsia="仿宋_GB2312" w:cs="仿宋_GB2312"/>
          <w:b w:val="0"/>
          <w:i w:val="0"/>
          <w:caps w:val="0"/>
          <w:color w:val="000000"/>
          <w:spacing w:val="0"/>
          <w:sz w:val="32"/>
          <w:szCs w:val="32"/>
          <w:shd w:val="clear" w:fill="FFFFFF"/>
          <w:lang w:eastAsia="zh-CN"/>
        </w:rPr>
        <w:t>”</w:t>
      </w:r>
      <w:r>
        <w:rPr>
          <w:rFonts w:hint="default" w:ascii="仿宋_GB2312" w:hAnsi="lucida Grande" w:eastAsia="仿宋_GB2312" w:cs="仿宋_GB2312"/>
          <w:b w:val="0"/>
          <w:i w:val="0"/>
          <w:caps w:val="0"/>
          <w:color w:val="000000"/>
          <w:spacing w:val="0"/>
          <w:sz w:val="32"/>
          <w:szCs w:val="32"/>
          <w:shd w:val="clear" w:fill="FFFFFF"/>
        </w:rPr>
        <w:t>经费预算为</w:t>
      </w:r>
      <w:r>
        <w:rPr>
          <w:rFonts w:hint="eastAsia" w:ascii="仿宋_GB2312" w:hAnsi="lucida Grande" w:eastAsia="仿宋_GB2312" w:cs="仿宋_GB2312"/>
          <w:b w:val="0"/>
          <w:i w:val="0"/>
          <w:caps w:val="0"/>
          <w:color w:val="000000"/>
          <w:spacing w:val="0"/>
          <w:sz w:val="32"/>
          <w:szCs w:val="32"/>
          <w:shd w:val="clear" w:fill="FFFFFF"/>
          <w:lang w:val="en-US" w:eastAsia="zh-CN"/>
        </w:rPr>
        <w:t>8.6</w:t>
      </w:r>
      <w:r>
        <w:rPr>
          <w:rFonts w:hint="default" w:ascii="仿宋_GB2312" w:hAnsi="lucida Grande" w:eastAsia="仿宋_GB2312" w:cs="仿宋_GB2312"/>
          <w:b w:val="0"/>
          <w:i w:val="0"/>
          <w:caps w:val="0"/>
          <w:color w:val="000000"/>
          <w:spacing w:val="0"/>
          <w:sz w:val="32"/>
          <w:szCs w:val="32"/>
          <w:shd w:val="clear" w:fill="FFFFFF"/>
        </w:rPr>
        <w:t>万元，比上年预算</w:t>
      </w:r>
      <w:r>
        <w:rPr>
          <w:rFonts w:hint="eastAsia" w:ascii="仿宋_GB2312" w:hAnsi="lucida Grande" w:eastAsia="仿宋_GB2312" w:cs="仿宋_GB2312"/>
          <w:b w:val="0"/>
          <w:i w:val="0"/>
          <w:caps w:val="0"/>
          <w:color w:val="000000"/>
          <w:spacing w:val="0"/>
          <w:sz w:val="32"/>
          <w:szCs w:val="32"/>
          <w:shd w:val="clear" w:fill="FFFFFF"/>
          <w:lang w:val="en-US" w:eastAsia="zh-CN"/>
        </w:rPr>
        <w:t>11.2</w:t>
      </w:r>
      <w:r>
        <w:rPr>
          <w:rFonts w:hint="default" w:ascii="仿宋_GB2312" w:hAnsi="lucida Grande" w:eastAsia="仿宋_GB2312" w:cs="仿宋_GB2312"/>
          <w:b w:val="0"/>
          <w:i w:val="0"/>
          <w:caps w:val="0"/>
          <w:color w:val="000000"/>
          <w:spacing w:val="0"/>
          <w:sz w:val="32"/>
          <w:szCs w:val="32"/>
          <w:shd w:val="clear" w:fill="FFFFFF"/>
        </w:rPr>
        <w:t>万元减少</w:t>
      </w:r>
      <w:r>
        <w:rPr>
          <w:rFonts w:hint="eastAsia" w:ascii="仿宋_GB2312" w:hAnsi="lucida Grande" w:eastAsia="仿宋_GB2312" w:cs="仿宋_GB2312"/>
          <w:b w:val="0"/>
          <w:i w:val="0"/>
          <w:caps w:val="0"/>
          <w:color w:val="000000"/>
          <w:spacing w:val="0"/>
          <w:sz w:val="32"/>
          <w:szCs w:val="32"/>
          <w:shd w:val="clear" w:fill="FFFFFF"/>
          <w:lang w:val="en-US" w:eastAsia="zh-CN"/>
        </w:rPr>
        <w:t>2.6</w:t>
      </w:r>
      <w:r>
        <w:rPr>
          <w:rFonts w:hint="default" w:ascii="仿宋_GB2312" w:hAnsi="lucida Grande" w:eastAsia="仿宋_GB2312" w:cs="仿宋_GB2312"/>
          <w:b w:val="0"/>
          <w:i w:val="0"/>
          <w:caps w:val="0"/>
          <w:color w:val="000000"/>
          <w:spacing w:val="0"/>
          <w:sz w:val="32"/>
          <w:szCs w:val="32"/>
          <w:shd w:val="clear" w:fill="FFFFFF"/>
        </w:rPr>
        <w:t>元，下降</w:t>
      </w:r>
      <w:r>
        <w:rPr>
          <w:rFonts w:hint="eastAsia" w:ascii="仿宋_GB2312" w:hAnsi="lucida Grande" w:eastAsia="仿宋_GB2312" w:cs="仿宋_GB2312"/>
          <w:b w:val="0"/>
          <w:i w:val="0"/>
          <w:caps w:val="0"/>
          <w:color w:val="000000"/>
          <w:spacing w:val="0"/>
          <w:sz w:val="32"/>
          <w:szCs w:val="32"/>
          <w:shd w:val="clear" w:fill="FFFFFF"/>
          <w:lang w:val="en-US" w:eastAsia="zh-CN"/>
        </w:rPr>
        <w:t>23</w:t>
      </w:r>
      <w:r>
        <w:rPr>
          <w:rFonts w:hint="default" w:ascii="仿宋_GB2312" w:hAnsi="lucida Grande" w:eastAsia="仿宋_GB2312" w:cs="仿宋_GB2312"/>
          <w:b w:val="0"/>
          <w:i w:val="0"/>
          <w:caps w:val="0"/>
          <w:color w:val="000000"/>
          <w:spacing w:val="0"/>
          <w:sz w:val="32"/>
          <w:szCs w:val="32"/>
          <w:shd w:val="clear" w:fill="FFFFFF"/>
        </w:rPr>
        <w:t>%，为全面反映三公经费预算，本次公布的三公经费预算为部门预算总数，包括机关本级和所属单位。其中“公务接待费”预算</w:t>
      </w:r>
      <w:r>
        <w:rPr>
          <w:rFonts w:hint="eastAsia" w:ascii="仿宋_GB2312" w:hAnsi="lucida Grande" w:eastAsia="仿宋_GB2312" w:cs="仿宋_GB2312"/>
          <w:b w:val="0"/>
          <w:i w:val="0"/>
          <w:caps w:val="0"/>
          <w:color w:val="000000"/>
          <w:spacing w:val="0"/>
          <w:sz w:val="32"/>
          <w:szCs w:val="32"/>
          <w:shd w:val="clear" w:fill="FFFFFF"/>
          <w:lang w:val="en-US" w:eastAsia="zh-CN"/>
        </w:rPr>
        <w:t>8.6</w:t>
      </w:r>
      <w:r>
        <w:rPr>
          <w:rFonts w:hint="default" w:ascii="仿宋_GB2312" w:hAnsi="lucida Grande" w:eastAsia="仿宋_GB2312" w:cs="仿宋_GB2312"/>
          <w:b w:val="0"/>
          <w:i w:val="0"/>
          <w:caps w:val="0"/>
          <w:color w:val="000000"/>
          <w:spacing w:val="0"/>
          <w:sz w:val="32"/>
          <w:szCs w:val="32"/>
          <w:shd w:val="clear" w:fill="FFFFFF"/>
        </w:rPr>
        <w:t>万元，比上年预算减少</w:t>
      </w:r>
      <w:r>
        <w:rPr>
          <w:rFonts w:hint="eastAsia" w:ascii="仿宋_GB2312" w:hAnsi="lucida Grande" w:eastAsia="仿宋_GB2312" w:cs="仿宋_GB2312"/>
          <w:b w:val="0"/>
          <w:i w:val="0"/>
          <w:caps w:val="0"/>
          <w:color w:val="000000"/>
          <w:spacing w:val="0"/>
          <w:sz w:val="32"/>
          <w:szCs w:val="32"/>
          <w:shd w:val="clear" w:fill="FFFFFF"/>
          <w:lang w:val="en-US" w:eastAsia="zh-CN"/>
        </w:rPr>
        <w:t>2.6</w:t>
      </w:r>
      <w:r>
        <w:rPr>
          <w:rFonts w:hint="default" w:ascii="仿宋_GB2312" w:hAnsi="lucida Grande" w:eastAsia="仿宋_GB2312" w:cs="仿宋_GB2312"/>
          <w:b w:val="0"/>
          <w:i w:val="0"/>
          <w:caps w:val="0"/>
          <w:color w:val="000000"/>
          <w:spacing w:val="0"/>
          <w:sz w:val="32"/>
          <w:szCs w:val="32"/>
          <w:shd w:val="clear" w:fill="FFFFFF"/>
        </w:rPr>
        <w:t>万元，下降</w:t>
      </w:r>
      <w:r>
        <w:rPr>
          <w:rFonts w:hint="eastAsia" w:ascii="仿宋_GB2312" w:hAnsi="lucida Grande" w:eastAsia="仿宋_GB2312" w:cs="仿宋_GB2312"/>
          <w:b w:val="0"/>
          <w:i w:val="0"/>
          <w:caps w:val="0"/>
          <w:color w:val="000000"/>
          <w:spacing w:val="0"/>
          <w:sz w:val="32"/>
          <w:szCs w:val="32"/>
          <w:shd w:val="clear" w:fill="FFFFFF"/>
          <w:lang w:val="en-US" w:eastAsia="zh-CN"/>
        </w:rPr>
        <w:t>23</w:t>
      </w:r>
      <w:r>
        <w:rPr>
          <w:rFonts w:hint="default" w:ascii="仿宋_GB2312" w:hAnsi="lucida Grande" w:eastAsia="仿宋_GB2312" w:cs="仿宋_GB2312"/>
          <w:b w:val="0"/>
          <w:i w:val="0"/>
          <w:caps w:val="0"/>
          <w:color w:val="000000"/>
          <w:spacing w:val="0"/>
          <w:sz w:val="32"/>
          <w:szCs w:val="32"/>
          <w:shd w:val="clear" w:fill="FFFFFF"/>
        </w:rPr>
        <w:t>%，减少原因是遵循中央八项规定，厉行节约。</w:t>
      </w:r>
      <w:r>
        <w:rPr>
          <w:rFonts w:hint="default" w:ascii="仿宋_GB2312" w:hAnsi="lucida Grande" w:eastAsia="仿宋_GB2312" w:cs="仿宋_GB2312"/>
          <w:b w:val="0"/>
          <w:i w:val="0"/>
          <w:caps w:val="0"/>
          <w:color w:val="auto"/>
          <w:spacing w:val="0"/>
          <w:sz w:val="32"/>
          <w:szCs w:val="32"/>
          <w:shd w:val="clear" w:fill="FFFFFF"/>
          <w:vertAlign w:val="baseline"/>
        </w:rPr>
        <w:t>“公务用车购置及运行费”0万元，</w:t>
      </w:r>
      <w:r>
        <w:rPr>
          <w:rFonts w:hint="default" w:ascii="仿宋_GB2312" w:hAnsi="lucida Grande" w:eastAsia="仿宋_GB2312" w:cs="仿宋_GB2312"/>
          <w:b w:val="0"/>
          <w:i w:val="0"/>
          <w:caps w:val="0"/>
          <w:color w:val="000000"/>
          <w:spacing w:val="0"/>
          <w:sz w:val="32"/>
          <w:szCs w:val="32"/>
          <w:shd w:val="clear" w:fill="FFFFFF"/>
        </w:rPr>
        <w:t>由于公车改革，车辆缴入机关事务局，当年没有安排公务用车购置及运行费，</w:t>
      </w:r>
      <w:r>
        <w:rPr>
          <w:rFonts w:hint="default" w:ascii="仿宋_GB2312" w:hAnsi="lucida Grande" w:eastAsia="仿宋_GB2312" w:cs="仿宋_GB2312"/>
          <w:b w:val="0"/>
          <w:i w:val="0"/>
          <w:caps w:val="0"/>
          <w:color w:val="auto"/>
          <w:spacing w:val="0"/>
          <w:sz w:val="32"/>
          <w:szCs w:val="32"/>
          <w:shd w:val="clear" w:fill="FFFFFF"/>
          <w:vertAlign w:val="baseline"/>
        </w:rPr>
        <w:t>其中</w:t>
      </w:r>
      <w:r>
        <w:rPr>
          <w:rFonts w:hint="eastAsia" w:ascii="仿宋_GB2312" w:hAnsi="lucida Grande" w:eastAsia="仿宋_GB2312" w:cs="仿宋_GB2312"/>
          <w:b w:val="0"/>
          <w:i w:val="0"/>
          <w:caps w:val="0"/>
          <w:color w:val="auto"/>
          <w:spacing w:val="0"/>
          <w:sz w:val="32"/>
          <w:szCs w:val="32"/>
          <w:shd w:val="clear" w:fill="FFFFFF"/>
          <w:vertAlign w:val="baseline"/>
          <w:lang w:eastAsia="zh-CN"/>
        </w:rPr>
        <w:t>“</w:t>
      </w:r>
      <w:r>
        <w:rPr>
          <w:rFonts w:hint="default" w:ascii="仿宋_GB2312" w:hAnsi="lucida Grande" w:eastAsia="仿宋_GB2312" w:cs="仿宋_GB2312"/>
          <w:b w:val="0"/>
          <w:i w:val="0"/>
          <w:caps w:val="0"/>
          <w:color w:val="auto"/>
          <w:spacing w:val="0"/>
          <w:sz w:val="32"/>
          <w:szCs w:val="32"/>
          <w:shd w:val="clear" w:fill="FFFFFF"/>
          <w:vertAlign w:val="baseline"/>
        </w:rPr>
        <w:t>公务用车运行费</w:t>
      </w:r>
      <w:r>
        <w:rPr>
          <w:rFonts w:hint="eastAsia" w:ascii="仿宋_GB2312" w:hAnsi="lucida Grande" w:eastAsia="仿宋_GB2312" w:cs="仿宋_GB2312"/>
          <w:b w:val="0"/>
          <w:i w:val="0"/>
          <w:caps w:val="0"/>
          <w:color w:val="auto"/>
          <w:spacing w:val="0"/>
          <w:sz w:val="32"/>
          <w:szCs w:val="32"/>
          <w:shd w:val="clear" w:fill="FFFFFF"/>
          <w:vertAlign w:val="baseline"/>
          <w:lang w:eastAsia="zh-CN"/>
        </w:rPr>
        <w:t>”</w:t>
      </w:r>
      <w:r>
        <w:rPr>
          <w:rFonts w:hint="default" w:ascii="仿宋_GB2312" w:hAnsi="lucida Grande" w:eastAsia="仿宋_GB2312" w:cs="仿宋_GB2312"/>
          <w:b w:val="0"/>
          <w:i w:val="0"/>
          <w:caps w:val="0"/>
          <w:color w:val="auto"/>
          <w:spacing w:val="0"/>
          <w:sz w:val="32"/>
          <w:szCs w:val="32"/>
          <w:shd w:val="clear" w:fill="FFFFFF"/>
          <w:vertAlign w:val="baseline"/>
        </w:rPr>
        <w:t>0万元，主要包括车辆燃料费、维修费、过路过桥费、保险费等支出，</w:t>
      </w:r>
      <w:r>
        <w:rPr>
          <w:rFonts w:hint="eastAsia" w:ascii="仿宋_GB2312" w:hAnsi="lucida Grande" w:eastAsia="仿宋_GB2312" w:cs="仿宋_GB2312"/>
          <w:b w:val="0"/>
          <w:i w:val="0"/>
          <w:caps w:val="0"/>
          <w:color w:val="auto"/>
          <w:spacing w:val="0"/>
          <w:sz w:val="32"/>
          <w:szCs w:val="32"/>
          <w:shd w:val="clear" w:fill="FFFFFF"/>
          <w:vertAlign w:val="baseline"/>
          <w:lang w:eastAsia="zh-CN"/>
        </w:rPr>
        <w:t>“</w:t>
      </w:r>
      <w:r>
        <w:rPr>
          <w:rFonts w:hint="default" w:ascii="仿宋_GB2312" w:hAnsi="lucida Grande" w:eastAsia="仿宋_GB2312" w:cs="仿宋_GB2312"/>
          <w:b w:val="0"/>
          <w:i w:val="0"/>
          <w:caps w:val="0"/>
          <w:color w:val="auto"/>
          <w:spacing w:val="0"/>
          <w:sz w:val="32"/>
          <w:szCs w:val="32"/>
          <w:shd w:val="clear" w:fill="FFFFFF"/>
          <w:vertAlign w:val="baseline"/>
        </w:rPr>
        <w:t>公务用车购置费</w:t>
      </w:r>
      <w:r>
        <w:rPr>
          <w:rFonts w:hint="eastAsia" w:ascii="仿宋_GB2312" w:hAnsi="lucida Grande" w:eastAsia="仿宋_GB2312" w:cs="仿宋_GB2312"/>
          <w:b w:val="0"/>
          <w:i w:val="0"/>
          <w:caps w:val="0"/>
          <w:color w:val="auto"/>
          <w:spacing w:val="0"/>
          <w:sz w:val="32"/>
          <w:szCs w:val="32"/>
          <w:shd w:val="clear" w:fill="FFFFFF"/>
          <w:vertAlign w:val="baseline"/>
          <w:lang w:eastAsia="zh-CN"/>
        </w:rPr>
        <w:t>”</w:t>
      </w:r>
      <w:r>
        <w:rPr>
          <w:rFonts w:hint="default" w:ascii="仿宋_GB2312" w:hAnsi="lucida Grande" w:eastAsia="仿宋_GB2312" w:cs="仿宋_GB2312"/>
          <w:b w:val="0"/>
          <w:i w:val="0"/>
          <w:caps w:val="0"/>
          <w:color w:val="auto"/>
          <w:spacing w:val="0"/>
          <w:sz w:val="32"/>
          <w:szCs w:val="32"/>
          <w:shd w:val="clear" w:fill="FFFFFF"/>
          <w:vertAlign w:val="baseline"/>
        </w:rPr>
        <w:t>0元；</w:t>
      </w:r>
      <w:r>
        <w:rPr>
          <w:rFonts w:hint="eastAsia" w:ascii="仿宋_GB2312" w:hAnsi="lucida Grande" w:eastAsia="仿宋_GB2312" w:cs="仿宋_GB2312"/>
          <w:b w:val="0"/>
          <w:i w:val="0"/>
          <w:caps w:val="0"/>
          <w:color w:val="auto"/>
          <w:spacing w:val="0"/>
          <w:sz w:val="32"/>
          <w:szCs w:val="32"/>
          <w:shd w:val="clear" w:fill="FFFFFF"/>
          <w:vertAlign w:val="baseline"/>
          <w:lang w:eastAsia="zh-CN"/>
        </w:rPr>
        <w:t>“</w:t>
      </w:r>
      <w:r>
        <w:rPr>
          <w:rFonts w:hint="default" w:ascii="仿宋_GB2312" w:hAnsi="lucida Grande" w:eastAsia="仿宋_GB2312" w:cs="仿宋_GB2312"/>
          <w:b w:val="0"/>
          <w:i w:val="0"/>
          <w:caps w:val="0"/>
          <w:color w:val="auto"/>
          <w:spacing w:val="0"/>
          <w:sz w:val="32"/>
          <w:szCs w:val="32"/>
          <w:shd w:val="clear" w:fill="FFFFFF"/>
          <w:vertAlign w:val="baseline"/>
        </w:rPr>
        <w:t>因公出国（境）费</w:t>
      </w:r>
      <w:r>
        <w:rPr>
          <w:rFonts w:hint="eastAsia" w:ascii="仿宋_GB2312" w:hAnsi="lucida Grande" w:eastAsia="仿宋_GB2312" w:cs="仿宋_GB2312"/>
          <w:b w:val="0"/>
          <w:i w:val="0"/>
          <w:caps w:val="0"/>
          <w:color w:val="auto"/>
          <w:spacing w:val="0"/>
          <w:sz w:val="32"/>
          <w:szCs w:val="32"/>
          <w:shd w:val="clear" w:fill="FFFFFF"/>
          <w:vertAlign w:val="baseline"/>
          <w:lang w:eastAsia="zh-CN"/>
        </w:rPr>
        <w:t>”</w:t>
      </w:r>
      <w:r>
        <w:rPr>
          <w:rFonts w:hint="default" w:ascii="仿宋_GB2312" w:hAnsi="lucida Grande" w:eastAsia="仿宋_GB2312" w:cs="仿宋_GB2312"/>
          <w:b w:val="0"/>
          <w:i w:val="0"/>
          <w:caps w:val="0"/>
          <w:color w:val="auto"/>
          <w:spacing w:val="0"/>
          <w:sz w:val="32"/>
          <w:szCs w:val="32"/>
          <w:shd w:val="clear" w:fill="FFFFFF"/>
          <w:vertAlign w:val="baseline"/>
        </w:rPr>
        <w:t>0元。</w:t>
      </w:r>
    </w:p>
    <w:p>
      <w:pPr>
        <w:pStyle w:val="2"/>
        <w:keepNext w:val="0"/>
        <w:keepLines w:val="0"/>
        <w:widowControl/>
        <w:suppressLineNumbers w:val="0"/>
        <w:spacing w:before="0" w:beforeAutospacing="1" w:after="0" w:afterAutospacing="1" w:line="357" w:lineRule="atLeast"/>
        <w:ind w:left="0" w:right="0"/>
      </w:pPr>
      <w:r>
        <w:rPr>
          <w:rFonts w:hint="default" w:ascii="仿宋_GB2312" w:hAnsi="lucida Grande" w:eastAsia="仿宋_GB2312" w:cs="仿宋_GB2312"/>
          <w:b w:val="0"/>
          <w:i w:val="0"/>
          <w:caps w:val="0"/>
          <w:color w:val="000000"/>
          <w:spacing w:val="0"/>
          <w:sz w:val="32"/>
          <w:szCs w:val="32"/>
          <w:shd w:val="clear" w:fill="FFFFFF"/>
        </w:rPr>
        <w:t>    在201</w:t>
      </w:r>
      <w:r>
        <w:rPr>
          <w:rFonts w:hint="eastAsia" w:ascii="仿宋_GB2312" w:hAnsi="lucida Grande" w:eastAsia="仿宋_GB2312" w:cs="仿宋_GB2312"/>
          <w:b w:val="0"/>
          <w:i w:val="0"/>
          <w:caps w:val="0"/>
          <w:color w:val="000000"/>
          <w:spacing w:val="0"/>
          <w:sz w:val="32"/>
          <w:szCs w:val="32"/>
          <w:shd w:val="clear" w:fill="FFFFFF"/>
          <w:lang w:val="en-US" w:eastAsia="zh-CN"/>
        </w:rPr>
        <w:t>8</w:t>
      </w:r>
      <w:r>
        <w:rPr>
          <w:rFonts w:hint="default" w:ascii="仿宋_GB2312" w:hAnsi="lucida Grande" w:eastAsia="仿宋_GB2312" w:cs="仿宋_GB2312"/>
          <w:b w:val="0"/>
          <w:i w:val="0"/>
          <w:caps w:val="0"/>
          <w:color w:val="000000"/>
          <w:spacing w:val="0"/>
          <w:sz w:val="32"/>
          <w:szCs w:val="32"/>
          <w:shd w:val="clear" w:fill="FFFFFF"/>
        </w:rPr>
        <w:t>年度我单位将全面落实厉行节约的相关政策和措施，严格执行预算，控制经费支出，为实现建设节约型机关的目标和任务而努力。</w:t>
      </w:r>
    </w:p>
    <w:p>
      <w:pPr>
        <w:pStyle w:val="2"/>
        <w:keepNext w:val="0"/>
        <w:keepLines w:val="0"/>
        <w:widowControl/>
        <w:suppressLineNumbers w:val="0"/>
        <w:spacing w:before="0" w:beforeAutospacing="1" w:after="0" w:afterAutospacing="1" w:line="357" w:lineRule="atLeast"/>
        <w:ind w:left="0" w:right="0" w:firstLine="640"/>
        <w:jc w:val="both"/>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firstLine="640"/>
        <w:jc w:val="both"/>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rPr>
          <w:rFonts w:hint="default" w:ascii="仿宋_GB2312" w:hAnsi="lucida Grande" w:eastAsia="仿宋_GB2312" w:cs="仿宋_GB2312"/>
          <w:b w:val="0"/>
          <w:i w:val="0"/>
          <w:caps w:val="0"/>
          <w:color w:val="000000"/>
          <w:spacing w:val="0"/>
          <w:sz w:val="32"/>
          <w:szCs w:val="32"/>
          <w:shd w:val="clear" w:fill="FFFFFF"/>
        </w:rPr>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rPr>
          <w:rFonts w:hint="default" w:ascii="仿宋_GB2312" w:hAnsi="lucida Grande" w:eastAsia="仿宋_GB2312" w:cs="仿宋_GB2312"/>
          <w:b w:val="0"/>
          <w:i w:val="0"/>
          <w:caps w:val="0"/>
          <w:color w:val="000000"/>
          <w:spacing w:val="0"/>
          <w:sz w:val="32"/>
          <w:szCs w:val="32"/>
          <w:shd w:val="clear" w:fill="FFFFFF"/>
        </w:rPr>
      </w:pPr>
    </w:p>
    <w:p>
      <w:pPr>
        <w:pStyle w:val="2"/>
        <w:keepNext w:val="0"/>
        <w:keepLines w:val="0"/>
        <w:widowControl/>
        <w:suppressLineNumbers w:val="0"/>
        <w:spacing w:before="0" w:beforeAutospacing="1" w:after="0" w:afterAutospacing="1" w:line="357" w:lineRule="atLeast"/>
        <w:ind w:left="0" w:right="0"/>
        <w:jc w:val="both"/>
      </w:pPr>
      <w:r>
        <w:rPr>
          <w:rFonts w:hint="default" w:ascii="仿宋_GB2312" w:hAnsi="lucida Grande"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0" w:beforeAutospacing="1" w:after="0" w:afterAutospacing="1" w:line="357" w:lineRule="atLeast"/>
        <w:ind w:left="0" w:right="0"/>
        <w:jc w:val="both"/>
      </w:pPr>
      <w:r>
        <w:rPr>
          <w:rFonts w:hint="default" w:ascii="仿宋_GB2312" w:hAnsi="lucida Grande" w:eastAsia="仿宋_GB2312" w:cs="仿宋_GB2312"/>
          <w:b w:val="0"/>
          <w:i w:val="0"/>
          <w:caps w:val="0"/>
          <w:color w:val="000000"/>
          <w:spacing w:val="0"/>
          <w:sz w:val="32"/>
          <w:szCs w:val="32"/>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0ECF9"/>
        <w:ind w:left="0" w:firstLine="0"/>
        <w:jc w:val="left"/>
        <w:rPr>
          <w:rFonts w:hint="default" w:ascii="lucida Grande" w:hAnsi="lucida Grande" w:eastAsia="lucida Grande" w:cs="lucida Grande"/>
          <w:b w:val="0"/>
          <w:i w:val="0"/>
          <w:caps w:val="0"/>
          <w:color w:val="A0A0A0"/>
          <w:spacing w:val="0"/>
          <w:sz w:val="18"/>
          <w:szCs w:val="18"/>
        </w:rPr>
      </w:pPr>
      <w:r>
        <w:rPr>
          <w:rFonts w:hint="default" w:ascii="lucida Grande" w:hAnsi="lucida Grande" w:eastAsia="lucida Grande" w:cs="lucida Grande"/>
          <w:b/>
          <w:i w:val="0"/>
          <w:caps w:val="0"/>
          <w:color w:val="000000"/>
          <w:spacing w:val="0"/>
          <w:kern w:val="0"/>
          <w:sz w:val="21"/>
          <w:szCs w:val="21"/>
          <w:shd w:val="clear" w:fill="E0ECF9"/>
          <w:lang w:val="en-US" w:eastAsia="zh-CN" w:bidi="ar"/>
        </w:rPr>
        <w:drawing>
          <wp:inline distT="0" distB="0" distL="114300" distR="114300">
            <wp:extent cx="9525" cy="95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lucida Grand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0000000000000000000"/>
    <w:charset w:val="00"/>
    <w:family w:val="auto"/>
    <w:pitch w:val="default"/>
    <w:sig w:usb0="00000000" w:usb1="00000000" w:usb2="00000000" w:usb3="00000000" w:csb0="00000000" w:csb1="00000000"/>
  </w:font>
  <w:font w:name="方正兰亭超细黑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EA2EC3"/>
    <w:multiLevelType w:val="singleLevel"/>
    <w:tmpl w:val="6BEA2EC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4A0F9A"/>
    <w:rsid w:val="00404F1A"/>
    <w:rsid w:val="006B229F"/>
    <w:rsid w:val="01445B83"/>
    <w:rsid w:val="04B5668B"/>
    <w:rsid w:val="0629509E"/>
    <w:rsid w:val="064A0F9A"/>
    <w:rsid w:val="066A23CC"/>
    <w:rsid w:val="06853642"/>
    <w:rsid w:val="0A7353C0"/>
    <w:rsid w:val="0EFE0D5F"/>
    <w:rsid w:val="10FF278C"/>
    <w:rsid w:val="11ED71D4"/>
    <w:rsid w:val="137B0F32"/>
    <w:rsid w:val="185B3090"/>
    <w:rsid w:val="1A6C5A94"/>
    <w:rsid w:val="1C7A3864"/>
    <w:rsid w:val="20602E6B"/>
    <w:rsid w:val="255E3FBF"/>
    <w:rsid w:val="2B8702C9"/>
    <w:rsid w:val="2B91444A"/>
    <w:rsid w:val="300801DC"/>
    <w:rsid w:val="30E52759"/>
    <w:rsid w:val="40187D9D"/>
    <w:rsid w:val="43F81531"/>
    <w:rsid w:val="476C2A42"/>
    <w:rsid w:val="4DDB0515"/>
    <w:rsid w:val="4F165581"/>
    <w:rsid w:val="50866D08"/>
    <w:rsid w:val="52367ADF"/>
    <w:rsid w:val="5408211E"/>
    <w:rsid w:val="55B73707"/>
    <w:rsid w:val="5AB64E06"/>
    <w:rsid w:val="5B733378"/>
    <w:rsid w:val="60BD0B12"/>
    <w:rsid w:val="60F304B4"/>
    <w:rsid w:val="61546A25"/>
    <w:rsid w:val="64D95FAF"/>
    <w:rsid w:val="657E7AEC"/>
    <w:rsid w:val="65DA362B"/>
    <w:rsid w:val="687745A5"/>
    <w:rsid w:val="6AE56BCD"/>
    <w:rsid w:val="6AE57D0A"/>
    <w:rsid w:val="6AF1648E"/>
    <w:rsid w:val="6DD44EED"/>
    <w:rsid w:val="6E871702"/>
    <w:rsid w:val="74CD1392"/>
    <w:rsid w:val="77935B3F"/>
    <w:rsid w:val="7B9D7A3C"/>
    <w:rsid w:val="7BC42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5">
    <w:name w:val="font51"/>
    <w:basedOn w:val="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2018-01-16T08:06:00Z</dcterms:created>
  <dc:creator>Administrator</dc:creator>
  <cp:lastModifiedBy>天下无公文</cp:lastModifiedBy>
  <dcterms:modified xsi:type="dcterms:W3CDTF">2018-01-31T01:13:34Z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