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43858">
      <w:pPr>
        <w:keepNext w:val="0"/>
        <w:keepLines w:val="0"/>
        <w:pageBreakBefore w:val="0"/>
        <w:widowControl/>
        <w:kinsoku/>
        <w:wordWrap/>
        <w:overflowPunct/>
        <w:topLinePunct w:val="0"/>
        <w:autoSpaceDE/>
        <w:autoSpaceDN/>
        <w:bidi w:val="0"/>
        <w:adjustRightInd/>
        <w:snapToGrid/>
        <w:spacing w:line="560" w:lineRule="exact"/>
        <w:ind w:firstLine="720" w:firstLineChars="200"/>
        <w:textAlignment w:val="auto"/>
        <w:rPr>
          <w:rFonts w:ascii="仿宋_GB2312" w:hAnsi="仿宋_GB2312" w:eastAsia="仿宋_GB2312" w:cs="仿宋_GB2312"/>
          <w:kern w:val="0"/>
          <w:sz w:val="36"/>
          <w:szCs w:val="36"/>
          <w:shd w:val="clear" w:color="auto" w:fill="FFFFFF"/>
        </w:rPr>
      </w:pPr>
      <w:r>
        <w:rPr>
          <w:rFonts w:hint="eastAsia" w:ascii="仿宋_GB2312" w:hAnsi="仿宋_GB2312" w:eastAsia="仿宋_GB2312" w:cs="仿宋_GB2312"/>
          <w:kern w:val="0"/>
          <w:sz w:val="36"/>
          <w:szCs w:val="36"/>
          <w:shd w:val="clear" w:color="auto" w:fill="FFFFFF"/>
        </w:rPr>
        <w:t>附件1：</w:t>
      </w:r>
      <w:r>
        <w:rPr>
          <w:rFonts w:hint="eastAsia" w:ascii="仿宋_GB2312" w:eastAsia="仿宋_GB2312"/>
          <w:sz w:val="36"/>
          <w:szCs w:val="36"/>
        </w:rPr>
        <w:t>202</w:t>
      </w:r>
      <w:r>
        <w:rPr>
          <w:rFonts w:hint="eastAsia" w:ascii="仿宋_GB2312" w:eastAsia="仿宋_GB2312"/>
          <w:sz w:val="36"/>
          <w:szCs w:val="36"/>
          <w:lang w:val="en-US" w:eastAsia="zh-CN"/>
        </w:rPr>
        <w:t>6</w:t>
      </w:r>
      <w:r>
        <w:rPr>
          <w:rFonts w:hint="eastAsia" w:ascii="仿宋_GB2312" w:eastAsia="仿宋_GB2312"/>
          <w:sz w:val="36"/>
          <w:szCs w:val="36"/>
        </w:rPr>
        <w:t>年度全县消防安全重点单位名单</w:t>
      </w:r>
    </w:p>
    <w:p w14:paraId="6F16A0E5">
      <w:pPr>
        <w:pStyle w:val="2"/>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国家机关（</w:t>
      </w:r>
      <w:r>
        <w:rPr>
          <w:rFonts w:hint="eastAsia" w:ascii="黑体" w:hAnsi="黑体" w:eastAsia="黑体"/>
          <w:sz w:val="32"/>
          <w:szCs w:val="32"/>
          <w:lang w:val="en-US" w:eastAsia="zh-CN"/>
        </w:rPr>
        <w:t>7</w:t>
      </w:r>
      <w:r>
        <w:rPr>
          <w:rFonts w:hint="eastAsia" w:ascii="黑体" w:hAnsi="黑体" w:eastAsia="黑体"/>
          <w:sz w:val="32"/>
          <w:szCs w:val="32"/>
        </w:rPr>
        <w:t>家）</w:t>
      </w:r>
    </w:p>
    <w:p w14:paraId="642DDFE4">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中共霍邱县县委</w:t>
      </w:r>
    </w:p>
    <w:p w14:paraId="1B79D668">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霍邱县人民政府</w:t>
      </w:r>
    </w:p>
    <w:p w14:paraId="688AA884">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霍邱县人民法院</w:t>
      </w:r>
    </w:p>
    <w:p w14:paraId="4FB5805E">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霍邱县人民检察院</w:t>
      </w:r>
    </w:p>
    <w:p w14:paraId="18F0252A">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霍邱县委党校</w:t>
      </w:r>
    </w:p>
    <w:p w14:paraId="4B62DE67">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政协霍邱县委员会</w:t>
      </w:r>
    </w:p>
    <w:p w14:paraId="42FF2655">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霍邱县人民代表大会常务委员会</w:t>
      </w:r>
    </w:p>
    <w:p w14:paraId="4EFF099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二、广播、电视和邮政、通信枢纽（4家）</w:t>
      </w:r>
    </w:p>
    <w:p w14:paraId="35379A08">
      <w:pPr>
        <w:pStyle w:val="2"/>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霍邱县融媒体中心（广播电视台）</w:t>
      </w:r>
    </w:p>
    <w:p w14:paraId="5115B76B">
      <w:pPr>
        <w:pStyle w:val="2"/>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中国</w:t>
      </w:r>
      <w:r>
        <w:rPr>
          <w:rFonts w:hint="eastAsia" w:ascii="仿宋_GB2312" w:eastAsia="仿宋_GB2312" w:hAnsiTheme="minorHAnsi"/>
          <w:sz w:val="32"/>
          <w:szCs w:val="32"/>
        </w:rPr>
        <w:t>移动通信集团安徽有限公司霍邱县分公司</w:t>
      </w:r>
    </w:p>
    <w:p w14:paraId="46E2A3B5">
      <w:pPr>
        <w:pStyle w:val="2"/>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中国电信股份有限公司霍邱分公司</w:t>
      </w:r>
    </w:p>
    <w:p w14:paraId="212C2386">
      <w:pPr>
        <w:pStyle w:val="2"/>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霍邱县邮政管理局</w:t>
      </w:r>
    </w:p>
    <w:p w14:paraId="04C6EF4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三、公共图书馆、展览馆、博物馆、档案馆以及具有</w:t>
      </w:r>
      <w:r>
        <w:fldChar w:fldCharType="begin"/>
      </w:r>
      <w:r>
        <w:instrText xml:space="preserve"> HYPERLINK "http://info.fire.hc360.com/list/zx_hzhq_list.shtml" \t "_blank" </w:instrText>
      </w:r>
      <w:r>
        <w:fldChar w:fldCharType="separate"/>
      </w:r>
      <w:r>
        <w:rPr>
          <w:rFonts w:hint="eastAsia" w:ascii="黑体" w:hAnsi="黑体" w:eastAsia="黑体"/>
          <w:sz w:val="32"/>
          <w:szCs w:val="32"/>
        </w:rPr>
        <w:t>火灾</w:t>
      </w:r>
      <w:r>
        <w:rPr>
          <w:rFonts w:hint="eastAsia" w:ascii="黑体" w:hAnsi="黑体" w:eastAsia="黑体"/>
          <w:sz w:val="32"/>
          <w:szCs w:val="32"/>
        </w:rPr>
        <w:fldChar w:fldCharType="end"/>
      </w:r>
      <w:r>
        <w:rPr>
          <w:rFonts w:hint="eastAsia" w:ascii="黑体" w:hAnsi="黑体" w:eastAsia="黑体"/>
          <w:sz w:val="32"/>
          <w:szCs w:val="32"/>
        </w:rPr>
        <w:t>危险性的文物保护单位（2家）</w:t>
      </w:r>
    </w:p>
    <w:p w14:paraId="36107C66">
      <w:pPr>
        <w:pStyle w:val="2"/>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李氏庄园古建筑</w:t>
      </w:r>
    </w:p>
    <w:p w14:paraId="1787126B">
      <w:pPr>
        <w:pStyle w:val="2"/>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霍邱文庙古建筑</w:t>
      </w:r>
    </w:p>
    <w:p w14:paraId="58EE4134">
      <w:pPr>
        <w:pStyle w:val="2"/>
        <w:keepNext w:val="0"/>
        <w:keepLines w:val="0"/>
        <w:pageBreakBefore w:val="0"/>
        <w:kinsoku/>
        <w:wordWrap/>
        <w:overflowPunct/>
        <w:topLinePunct w:val="0"/>
        <w:autoSpaceDE/>
        <w:autoSpaceDN/>
        <w:bidi w:val="0"/>
        <w:adjustRightInd/>
        <w:snapToGrid/>
        <w:spacing w:line="560" w:lineRule="exact"/>
        <w:ind w:left="640"/>
        <w:textAlignment w:val="auto"/>
        <w:rPr>
          <w:rFonts w:ascii="黑体" w:hAnsi="黑体" w:eastAsia="黑体"/>
          <w:sz w:val="32"/>
          <w:szCs w:val="32"/>
        </w:rPr>
      </w:pPr>
      <w:r>
        <w:rPr>
          <w:rFonts w:hint="eastAsia" w:ascii="黑体" w:hAnsi="黑体" w:eastAsia="黑体"/>
          <w:sz w:val="32"/>
          <w:szCs w:val="32"/>
        </w:rPr>
        <w:t>四、客运车站、客运码头、地下铁道（2家）</w:t>
      </w:r>
    </w:p>
    <w:p w14:paraId="01E1C41C">
      <w:pPr>
        <w:pStyle w:val="2"/>
        <w:keepNext w:val="0"/>
        <w:keepLines w:val="0"/>
        <w:pageBreakBefore w:val="0"/>
        <w:kinsoku/>
        <w:wordWrap/>
        <w:overflowPunct/>
        <w:topLinePunct w:val="0"/>
        <w:autoSpaceDE/>
        <w:autoSpaceDN/>
        <w:bidi w:val="0"/>
        <w:adjustRightInd/>
        <w:snapToGrid/>
        <w:spacing w:line="560" w:lineRule="exact"/>
        <w:ind w:left="640"/>
        <w:textAlignment w:val="auto"/>
        <w:rPr>
          <w:rFonts w:ascii="仿宋_GB2312" w:eastAsia="仿宋_GB2312" w:hAnsiTheme="minorHAnsi"/>
          <w:sz w:val="32"/>
          <w:szCs w:val="32"/>
        </w:rPr>
      </w:pPr>
      <w:r>
        <w:rPr>
          <w:rFonts w:hint="eastAsia" w:ascii="仿宋_GB2312" w:eastAsia="仿宋_GB2312" w:hAnsiTheme="minorHAnsi"/>
          <w:sz w:val="32"/>
          <w:szCs w:val="32"/>
        </w:rPr>
        <w:t>1、霍邱县汽车运输总站</w:t>
      </w:r>
    </w:p>
    <w:p w14:paraId="6A91BB5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2、霍邱火车站</w:t>
      </w:r>
    </w:p>
    <w:p w14:paraId="4B160519">
      <w:pPr>
        <w:pStyle w:val="2"/>
        <w:keepNext w:val="0"/>
        <w:keepLines w:val="0"/>
        <w:pageBreakBefore w:val="0"/>
        <w:kinsoku/>
        <w:wordWrap/>
        <w:overflowPunct/>
        <w:topLinePunct w:val="0"/>
        <w:autoSpaceDE/>
        <w:autoSpaceDN/>
        <w:bidi w:val="0"/>
        <w:adjustRightInd/>
        <w:snapToGrid/>
        <w:spacing w:line="560" w:lineRule="exact"/>
        <w:ind w:left="643"/>
        <w:textAlignment w:val="auto"/>
        <w:rPr>
          <w:rFonts w:ascii="黑体" w:hAnsi="黑体" w:eastAsia="黑体"/>
          <w:sz w:val="32"/>
          <w:szCs w:val="32"/>
        </w:rPr>
      </w:pPr>
      <w:r>
        <w:rPr>
          <w:rFonts w:hint="eastAsia"/>
          <w:b/>
          <w:bCs/>
          <w:sz w:val="32"/>
          <w:szCs w:val="32"/>
        </w:rPr>
        <w:t>五、</w:t>
      </w:r>
      <w:r>
        <w:rPr>
          <w:b/>
          <w:bCs/>
          <w:sz w:val="32"/>
          <w:szCs w:val="32"/>
        </w:rPr>
        <w:t>发电厂、电化学储能电站</w:t>
      </w:r>
      <w:r>
        <w:rPr>
          <w:rFonts w:hint="eastAsia" w:ascii="黑体" w:hAnsi="黑体" w:eastAsia="黑体"/>
          <w:sz w:val="32"/>
          <w:szCs w:val="32"/>
        </w:rPr>
        <w:t>（</w:t>
      </w:r>
      <w:r>
        <w:rPr>
          <w:rFonts w:hint="eastAsia" w:ascii="黑体" w:hAnsi="黑体" w:eastAsia="黑体"/>
          <w:sz w:val="32"/>
          <w:szCs w:val="32"/>
          <w:lang w:val="en-US" w:eastAsia="zh-CN"/>
        </w:rPr>
        <w:t>5</w:t>
      </w:r>
      <w:r>
        <w:rPr>
          <w:rFonts w:hint="eastAsia" w:ascii="黑体" w:hAnsi="黑体" w:eastAsia="黑体"/>
          <w:sz w:val="32"/>
          <w:szCs w:val="32"/>
        </w:rPr>
        <w:t>家）</w:t>
      </w:r>
    </w:p>
    <w:p w14:paraId="068E233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1、安徽电力霍邱县供电有限责任公司</w:t>
      </w:r>
    </w:p>
    <w:p w14:paraId="7CF5A862">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2、霍邱海创环境工程有限责任公司</w:t>
      </w:r>
    </w:p>
    <w:p w14:paraId="7CED195E">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sz w:val="32"/>
          <w:szCs w:val="32"/>
        </w:rPr>
      </w:pPr>
      <w:r>
        <w:rPr>
          <w:rFonts w:hint="eastAsia" w:ascii="仿宋_GB2312" w:eastAsia="仿宋_GB2312" w:hAnsiTheme="minorHAnsi"/>
          <w:sz w:val="32"/>
          <w:szCs w:val="32"/>
        </w:rPr>
        <w:t>3、中广核新能源六安有限公司</w:t>
      </w:r>
    </w:p>
    <w:p w14:paraId="049190E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4、霍邱永硕新能源有限公司</w:t>
      </w:r>
    </w:p>
    <w:p w14:paraId="2AF8BB8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sz w:val="32"/>
          <w:szCs w:val="32"/>
          <w:lang w:val="en-US" w:eastAsia="zh-CN"/>
        </w:rPr>
      </w:pPr>
      <w:r>
        <w:rPr>
          <w:rFonts w:hint="eastAsia" w:ascii="仿宋_GB2312" w:eastAsia="仿宋_GB2312" w:hAnsiTheme="minorHAnsi"/>
          <w:sz w:val="32"/>
          <w:szCs w:val="32"/>
          <w:lang w:val="en-US" w:eastAsia="zh-CN"/>
        </w:rPr>
        <w:t>5、霍邱晶科电力有限公司</w:t>
      </w:r>
    </w:p>
    <w:p w14:paraId="61D73E8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w:t>
      </w:r>
      <w:r>
        <w:rPr>
          <w:b/>
          <w:bCs/>
          <w:sz w:val="32"/>
          <w:szCs w:val="32"/>
        </w:rPr>
        <w:t>医疗机构、老年人照料设施、福利院和寄宿制的学校、托儿所、幼儿园</w:t>
      </w:r>
      <w:r>
        <w:rPr>
          <w:rFonts w:hint="eastAsia" w:ascii="黑体" w:hAnsi="黑体" w:eastAsia="黑体"/>
          <w:sz w:val="32"/>
          <w:szCs w:val="32"/>
        </w:rPr>
        <w:t>（</w:t>
      </w:r>
      <w:r>
        <w:rPr>
          <w:rFonts w:hint="eastAsia" w:ascii="黑体" w:hAnsi="黑体" w:eastAsia="黑体"/>
          <w:sz w:val="32"/>
          <w:szCs w:val="32"/>
          <w:lang w:val="en-US" w:eastAsia="zh-CN"/>
        </w:rPr>
        <w:t>189</w:t>
      </w:r>
      <w:r>
        <w:rPr>
          <w:rFonts w:hint="eastAsia" w:ascii="黑体" w:hAnsi="黑体" w:eastAsia="黑体"/>
          <w:sz w:val="32"/>
          <w:szCs w:val="32"/>
        </w:rPr>
        <w:t>家）</w:t>
      </w:r>
    </w:p>
    <w:p w14:paraId="2B395FD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霍邱县人民医院</w:t>
      </w:r>
    </w:p>
    <w:p w14:paraId="5B6E35E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霍邱县中医院</w:t>
      </w:r>
    </w:p>
    <w:p w14:paraId="0DBA22C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霍邱华之康精神专科医院有限公司 </w:t>
      </w:r>
    </w:p>
    <w:p w14:paraId="5209445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安徽泓一医疗科技有限公司</w:t>
      </w:r>
    </w:p>
    <w:p w14:paraId="3789373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霍邱民生医院</w:t>
      </w:r>
    </w:p>
    <w:p w14:paraId="17ABF89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霍邱惠民医院</w:t>
      </w:r>
    </w:p>
    <w:p w14:paraId="41BDBCF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霍邱康视眼科医院有限公司</w:t>
      </w:r>
    </w:p>
    <w:p w14:paraId="209CF87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霍邱安定精神专科医院</w:t>
      </w:r>
    </w:p>
    <w:p w14:paraId="56EB03B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霍邱蓼城中西医结合医院</w:t>
      </w:r>
    </w:p>
    <w:p w14:paraId="75515EE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霍邱县户胡中心卫生院</w:t>
      </w:r>
    </w:p>
    <w:p w14:paraId="32F6FB5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霍邱县周集镇中心卫生院</w:t>
      </w:r>
    </w:p>
    <w:p w14:paraId="47A7B4D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霍邱县石店镇中心卫生院</w:t>
      </w:r>
    </w:p>
    <w:p w14:paraId="70C1163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霍邱县孟集镇中心卫生院</w:t>
      </w:r>
    </w:p>
    <w:p w14:paraId="2D087B6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霍邱县花园镇中心卫生院</w:t>
      </w:r>
    </w:p>
    <w:p w14:paraId="1ED5B4B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霍邱县冯井镇中心卫生院</w:t>
      </w:r>
    </w:p>
    <w:p w14:paraId="72BE8DC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霍邱县宋店镇中心卫生院</w:t>
      </w:r>
    </w:p>
    <w:p w14:paraId="2519C92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霍邱县长集镇中心卫生院</w:t>
      </w:r>
    </w:p>
    <w:p w14:paraId="5C3A63E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霍邱县城关镇卫生院</w:t>
      </w:r>
    </w:p>
    <w:p w14:paraId="0C8AF4D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霍邱县临淮岗镇卫生院</w:t>
      </w:r>
    </w:p>
    <w:p w14:paraId="4A6C266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霍邱县乌龙镇卫生院</w:t>
      </w:r>
    </w:p>
    <w:p w14:paraId="67670A8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霍邱县众兴集镇卫生院</w:t>
      </w:r>
    </w:p>
    <w:p w14:paraId="64482A9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霍邱马店镇卫生院</w:t>
      </w:r>
    </w:p>
    <w:p w14:paraId="0D4C0AA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霍邱县曹庙镇卫生院</w:t>
      </w:r>
    </w:p>
    <w:p w14:paraId="15E7292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霍邱县河口镇卫生院</w:t>
      </w:r>
    </w:p>
    <w:p w14:paraId="4428526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霍邱县范桥镇卫生院</w:t>
      </w:r>
    </w:p>
    <w:p w14:paraId="32268BC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霍邱县临水卫生院</w:t>
      </w:r>
    </w:p>
    <w:p w14:paraId="79381F4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霍邱县第六人民医院</w:t>
      </w:r>
    </w:p>
    <w:p w14:paraId="395AEE6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霍邱县白莲乡卫生院</w:t>
      </w:r>
    </w:p>
    <w:p w14:paraId="72B8256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霍邱县新店镇卫生院</w:t>
      </w:r>
    </w:p>
    <w:p w14:paraId="1E54B1A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霍邱县高塘镇卫生院</w:t>
      </w:r>
    </w:p>
    <w:p w14:paraId="60F66F7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霍邱县王截流乡卫生院</w:t>
      </w:r>
    </w:p>
    <w:p w14:paraId="6DB914C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霍邱县城西湖乡卫生院</w:t>
      </w:r>
    </w:p>
    <w:p w14:paraId="19EC25F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霍邱县龙潭镇卫生院</w:t>
      </w:r>
    </w:p>
    <w:p w14:paraId="0157A83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霍邱县中医院三流分院</w:t>
      </w:r>
    </w:p>
    <w:p w14:paraId="1FCD951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霍邱县邵岗乡卫生院</w:t>
      </w:r>
    </w:p>
    <w:p w14:paraId="2E96732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霍邱县冯瓴镇卫生院</w:t>
      </w:r>
    </w:p>
    <w:p w14:paraId="4DD1304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霍邱县岔路镇卫生院</w:t>
      </w:r>
    </w:p>
    <w:p w14:paraId="20B5DE5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霍邱县夏店镇卫生院</w:t>
      </w:r>
    </w:p>
    <w:p w14:paraId="01C5396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霍邱县城关镇老年护理院</w:t>
      </w:r>
    </w:p>
    <w:p w14:paraId="6AE3456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霍邱县爱心老年公寓</w:t>
      </w:r>
    </w:p>
    <w:p w14:paraId="2A205F4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霍邱县城关镇养老服务中心</w:t>
      </w:r>
    </w:p>
    <w:p w14:paraId="6D26D10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霍邱九久夕阳红养老服务有限公司</w:t>
      </w:r>
    </w:p>
    <w:p w14:paraId="2A6C03C3">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霍邱县马店镇安阳山老年公寓</w:t>
      </w:r>
    </w:p>
    <w:p w14:paraId="6E14C98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霍邱县马店镇李西圩养老中心</w:t>
      </w:r>
    </w:p>
    <w:p w14:paraId="37A08B3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霍邱县马店镇养老服务中心</w:t>
      </w:r>
    </w:p>
    <w:p w14:paraId="0276C33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霍邱县周集镇信心老年公寓</w:t>
      </w:r>
    </w:p>
    <w:p w14:paraId="7809D3E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霍邱县周集镇养老服务中心</w:t>
      </w:r>
    </w:p>
    <w:p w14:paraId="59D3D23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霍邱县彭塔镇汪店养老中心</w:t>
      </w:r>
    </w:p>
    <w:p w14:paraId="64BEE46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霍邱县彭塔镇赵圩养老中心</w:t>
      </w:r>
    </w:p>
    <w:p w14:paraId="5C0110A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霍邱县石店镇安康养老服务中心</w:t>
      </w:r>
    </w:p>
    <w:p w14:paraId="4B9AA66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霍邱县石店镇养老服务中心</w:t>
      </w:r>
    </w:p>
    <w:p w14:paraId="198AF04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霍邱县孟集镇吴家岗养老中心</w:t>
      </w:r>
    </w:p>
    <w:p w14:paraId="22B42B5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霍邱县孟集镇养老服务中心</w:t>
      </w:r>
    </w:p>
    <w:p w14:paraId="7770985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霍邱县邵岗乡茨墩养老中心</w:t>
      </w:r>
    </w:p>
    <w:p w14:paraId="65976AE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霍邱安和康复养护院</w:t>
      </w:r>
    </w:p>
    <w:p w14:paraId="73FA5FA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霍邱县京皖养老服务有限公司</w:t>
      </w:r>
    </w:p>
    <w:p w14:paraId="07D8C4E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霍邱县龙潭镇养老服务中心</w:t>
      </w:r>
    </w:p>
    <w:p w14:paraId="155AA0E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霍邱县冯瓴镇马台养老中心</w:t>
      </w:r>
    </w:p>
    <w:p w14:paraId="65EF650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霍邱县冯瓴镇养老服务中心</w:t>
      </w:r>
    </w:p>
    <w:p w14:paraId="6E78BBA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霍邱县白莲乡联桥养老中心</w:t>
      </w:r>
    </w:p>
    <w:p w14:paraId="309BCCF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霍邱县白莲乡养老服务中心</w:t>
      </w:r>
    </w:p>
    <w:p w14:paraId="02F17A2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霍邱县岔路镇养老服务中心</w:t>
      </w:r>
    </w:p>
    <w:p w14:paraId="33C6229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霍邱县岔路镇水楼养老中心</w:t>
      </w:r>
    </w:p>
    <w:p w14:paraId="3B09160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霍邱县乌龙镇养老服务中心</w:t>
      </w:r>
    </w:p>
    <w:p w14:paraId="62B5551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霍邱县乌龙镇马庙养老中心</w:t>
      </w:r>
    </w:p>
    <w:p w14:paraId="7BEB28A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霍邱县临水镇李集养老中心</w:t>
      </w:r>
    </w:p>
    <w:p w14:paraId="3D5267B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霍邱县众兴集镇养老服务中心</w:t>
      </w:r>
    </w:p>
    <w:p w14:paraId="4C90B76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霍邱县长集镇小园养老中心</w:t>
      </w:r>
    </w:p>
    <w:p w14:paraId="64FB296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霍邱县长集镇砖桥养老中心</w:t>
      </w:r>
    </w:p>
    <w:p w14:paraId="123F83E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霍邱县夏店镇养老服务中心</w:t>
      </w:r>
    </w:p>
    <w:p w14:paraId="5B0E18C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霍邱县冯井镇养老服务中心</w:t>
      </w:r>
    </w:p>
    <w:p w14:paraId="1716F61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霍邱县曹庙镇养老服务中心</w:t>
      </w:r>
    </w:p>
    <w:p w14:paraId="7230813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霍邱县户胡镇养老服务中心</w:t>
      </w:r>
    </w:p>
    <w:p w14:paraId="38F37E1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霍邱县潘集镇刘楼养老中心</w:t>
      </w:r>
    </w:p>
    <w:p w14:paraId="0E13493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霍邱县花园镇养老服务中心</w:t>
      </w:r>
    </w:p>
    <w:p w14:paraId="1C118C5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霍邱县城西湖乡养老服务中心</w:t>
      </w:r>
    </w:p>
    <w:p w14:paraId="3DA7784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霍邱县王截流乡养老服务中心</w:t>
      </w:r>
    </w:p>
    <w:p w14:paraId="1471D7A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霍邱县范桥镇养老服务中心</w:t>
      </w:r>
    </w:p>
    <w:p w14:paraId="53BDF6F3">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霍邱县宋店镇养老服务中心</w:t>
      </w:r>
    </w:p>
    <w:p w14:paraId="6B420B0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霍邱县河口镇养老服务中心</w:t>
      </w:r>
    </w:p>
    <w:p w14:paraId="5C175F8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霍邱县三流乡养老服务中心</w:t>
      </w:r>
    </w:p>
    <w:p w14:paraId="45AAB1D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霍邱县高塘镇养老服务中心</w:t>
      </w:r>
    </w:p>
    <w:p w14:paraId="0A65571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霍邱县经济开发区养老服务中心</w:t>
      </w:r>
    </w:p>
    <w:p w14:paraId="48D0463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霍邱县潘集镇养老服务中心</w:t>
      </w:r>
    </w:p>
    <w:p w14:paraId="6BC68C3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霍邱县临淮岗镇养老服务中心</w:t>
      </w:r>
    </w:p>
    <w:p w14:paraId="29674DA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霍邱县长集镇养老服务中心</w:t>
      </w:r>
    </w:p>
    <w:p w14:paraId="31ED1B3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霍邱县潘集镇罗岗养老中心</w:t>
      </w:r>
    </w:p>
    <w:p w14:paraId="5CE315A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霍邱县彭塔镇养老服务中心</w:t>
      </w:r>
    </w:p>
    <w:p w14:paraId="53CB365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霍邱县新店镇养老服务中心</w:t>
      </w:r>
    </w:p>
    <w:p w14:paraId="3850BE7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霍邱县范桥镇双元信心老年公寓</w:t>
      </w:r>
    </w:p>
    <w:p w14:paraId="7FEC196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霍邱县临淮老年公寓</w:t>
      </w:r>
    </w:p>
    <w:p w14:paraId="2615823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霍邱县新店镇幸福老年公寓</w:t>
      </w:r>
    </w:p>
    <w:p w14:paraId="5C11DE1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霍邱县周集镇万家老年公寓</w:t>
      </w:r>
    </w:p>
    <w:p w14:paraId="6784AE3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皖西经济技术学校</w:t>
      </w:r>
    </w:p>
    <w:p w14:paraId="102262E8">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霍邱县第一中学</w:t>
      </w:r>
    </w:p>
    <w:p w14:paraId="2D322DA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霍邱县第二中学</w:t>
      </w:r>
    </w:p>
    <w:p w14:paraId="0CBA65B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霍邱县第二中学（初中部）</w:t>
      </w:r>
    </w:p>
    <w:p w14:paraId="621F804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霍邱县师范学校</w:t>
      </w:r>
    </w:p>
    <w:p w14:paraId="0EF1EA5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安徽省霍邱中学</w:t>
      </w:r>
    </w:p>
    <w:p w14:paraId="55B55D9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霍邱一中城南分校</w:t>
      </w:r>
    </w:p>
    <w:p w14:paraId="56EDC2F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霍邱县育英学校</w:t>
      </w:r>
    </w:p>
    <w:p w14:paraId="6B62A6A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霍邱县宏志实验学校</w:t>
      </w:r>
    </w:p>
    <w:p w14:paraId="3D197626">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霍邱工业学校</w:t>
      </w:r>
    </w:p>
    <w:p w14:paraId="548AF08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霍邱县农机校初中部</w:t>
      </w:r>
    </w:p>
    <w:p w14:paraId="29D6B5D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霍邱县正华外语学校</w:t>
      </w:r>
    </w:p>
    <w:p w14:paraId="21CFA6E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霍邱县诚信实验中学</w:t>
      </w:r>
    </w:p>
    <w:p w14:paraId="4BCA17C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霍邱县文才学校</w:t>
      </w:r>
    </w:p>
    <w:p w14:paraId="694D40B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霍邱县周集中学</w:t>
      </w:r>
    </w:p>
    <w:p w14:paraId="6BC1971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霍邱县周集镇志立学校</w:t>
      </w:r>
    </w:p>
    <w:p w14:paraId="1CFBD02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霍邱县周集镇开元中学</w:t>
      </w:r>
    </w:p>
    <w:p w14:paraId="1909D6C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霍邱县长集镇科技园学校</w:t>
      </w:r>
    </w:p>
    <w:p w14:paraId="66E3CC8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霍邱县长集中学</w:t>
      </w:r>
    </w:p>
    <w:p w14:paraId="78DF3D4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霍邱县长集镇中心学校</w:t>
      </w:r>
    </w:p>
    <w:p w14:paraId="06974DF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霍邱县孟集镇润萌学校</w:t>
      </w:r>
    </w:p>
    <w:p w14:paraId="734B82F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霍邱县石店镇社文学校</w:t>
      </w:r>
    </w:p>
    <w:p w14:paraId="59CD883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霍邱县石店镇五塔初级中学</w:t>
      </w:r>
    </w:p>
    <w:p w14:paraId="5F80994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霍邱县石店镇中心学校</w:t>
      </w:r>
    </w:p>
    <w:p w14:paraId="432079E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霍邱县城西湖乡中心学校</w:t>
      </w:r>
    </w:p>
    <w:p w14:paraId="27C52D4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霍邱县马店镇金马学校</w:t>
      </w:r>
    </w:p>
    <w:p w14:paraId="3BAA7F4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霍邱县马店镇中心学校</w:t>
      </w:r>
    </w:p>
    <w:p w14:paraId="53655CB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霍邱县冯井镇中心学校</w:t>
      </w:r>
    </w:p>
    <w:p w14:paraId="64C0072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霍邱经济开发区白庙初级中学</w:t>
      </w:r>
    </w:p>
    <w:p w14:paraId="71326AC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霍邱县范桥镇中心学校</w:t>
      </w:r>
    </w:p>
    <w:p w14:paraId="32845FE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霍邱县宋店镇中心学校</w:t>
      </w:r>
    </w:p>
    <w:p w14:paraId="5E12F10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霍邱县宋店乡俞林初级中学</w:t>
      </w:r>
    </w:p>
    <w:p w14:paraId="433A652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霍邱县彭塔镇隐贤初级中学</w:t>
      </w:r>
    </w:p>
    <w:p w14:paraId="1ADD8DC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霍邱县曹庙镇吴阳初级中学</w:t>
      </w:r>
    </w:p>
    <w:p w14:paraId="47FC117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霍邱县众兴集镇西皋学校</w:t>
      </w:r>
    </w:p>
    <w:p w14:paraId="73D45E3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霍邱县众兴集镇中心学校</w:t>
      </w:r>
    </w:p>
    <w:p w14:paraId="178E2EF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霍邱县邵岗乡中心学校</w:t>
      </w:r>
    </w:p>
    <w:p w14:paraId="63D4A08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霍邱县潘集镇左王学校</w:t>
      </w:r>
    </w:p>
    <w:p w14:paraId="29AD496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霍邱县白莲乡中心学校</w:t>
      </w:r>
    </w:p>
    <w:p w14:paraId="2B57CE4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霍邱县白莲乡利民学校</w:t>
      </w:r>
    </w:p>
    <w:p w14:paraId="44A5FCE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霍邱县白莲乡牛集学校</w:t>
      </w:r>
    </w:p>
    <w:p w14:paraId="163686C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霍邱县户胡镇中心学校</w:t>
      </w:r>
    </w:p>
    <w:p w14:paraId="1F5A7DF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霍邱县河口中学</w:t>
      </w:r>
    </w:p>
    <w:p w14:paraId="59E838D3">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霍邱县河口镇草楼学校</w:t>
      </w:r>
    </w:p>
    <w:p w14:paraId="1A3DBEB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霍邱县花园镇刘李初级中学</w:t>
      </w:r>
    </w:p>
    <w:p w14:paraId="66E169E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霍邱县花园镇中心学校</w:t>
      </w:r>
    </w:p>
    <w:p w14:paraId="61C1E9E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霍邱县众兴集镇中心幼儿园</w:t>
      </w:r>
    </w:p>
    <w:p w14:paraId="6B69E41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霍邱县众兴集镇慧佳幼儿园</w:t>
      </w:r>
    </w:p>
    <w:p w14:paraId="0D46769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霍邱县龙潭镇中心学校</w:t>
      </w:r>
    </w:p>
    <w:p w14:paraId="2BC2E7A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霍邱县户胡镇高镇初级中学</w:t>
      </w:r>
    </w:p>
    <w:p w14:paraId="1430CA6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霍邱县夏店镇中心学校</w:t>
      </w:r>
    </w:p>
    <w:p w14:paraId="6F23A3E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霍邱县夏店镇砖洪学校</w:t>
      </w:r>
    </w:p>
    <w:p w14:paraId="2368DAB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霍邱县彭塔镇中心学校</w:t>
      </w:r>
    </w:p>
    <w:p w14:paraId="7BF71AB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霍邱县岔路镇中心学校</w:t>
      </w:r>
    </w:p>
    <w:p w14:paraId="3F82234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霍邱县乌龙镇中心学校</w:t>
      </w:r>
    </w:p>
    <w:p w14:paraId="50C311A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霍邱县乌龙镇陡岗学校</w:t>
      </w:r>
    </w:p>
    <w:p w14:paraId="7AE9C75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霍邱县孟集镇中心店初级中学</w:t>
      </w:r>
    </w:p>
    <w:p w14:paraId="333FAC7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霍邱县孟集镇明星小学</w:t>
      </w:r>
    </w:p>
    <w:p w14:paraId="6E99B89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霍邱县孟集镇育苗学校</w:t>
      </w:r>
    </w:p>
    <w:p w14:paraId="69DF241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霍邱县孟集镇中心小学</w:t>
      </w:r>
    </w:p>
    <w:p w14:paraId="40257D7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霍邱县孟集镇王圩初级中学</w:t>
      </w:r>
    </w:p>
    <w:p w14:paraId="7AE491C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霍邱县王截流乡陈郢学校</w:t>
      </w:r>
    </w:p>
    <w:p w14:paraId="20060FA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霍邱县王截流乡分水闸初级中学</w:t>
      </w:r>
    </w:p>
    <w:p w14:paraId="414E98C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霍邱县临水镇李集学校</w:t>
      </w:r>
    </w:p>
    <w:p w14:paraId="1F116D33">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霍邱县临水镇中心学校</w:t>
      </w:r>
    </w:p>
    <w:p w14:paraId="350280C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霍邱县三流乡中心学校</w:t>
      </w:r>
    </w:p>
    <w:p w14:paraId="1D5B588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霍邱县三流乡曹墩学校</w:t>
      </w:r>
    </w:p>
    <w:p w14:paraId="32527A5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霍邱县高塘镇吴集初级中学</w:t>
      </w:r>
    </w:p>
    <w:p w14:paraId="3C26C91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霍邱县高塘镇中心学校</w:t>
      </w:r>
    </w:p>
    <w:p w14:paraId="4BC4FFD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霍邱县文峰高级中学</w:t>
      </w:r>
    </w:p>
    <w:p w14:paraId="610DF1C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霍邱县新店镇中心学校</w:t>
      </w:r>
    </w:p>
    <w:p w14:paraId="7E4A503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霍邱县长集镇真善美幼儿园</w:t>
      </w:r>
    </w:p>
    <w:p w14:paraId="57FE3CF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霍邱县长集镇中心幼儿园</w:t>
      </w:r>
    </w:p>
    <w:p w14:paraId="5A10F35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霍邱县石店镇中心幼儿园</w:t>
      </w:r>
    </w:p>
    <w:p w14:paraId="69DE966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六安市霍邱县宋店镇中心幼儿园</w:t>
      </w:r>
    </w:p>
    <w:p w14:paraId="382BAF57">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霍邱县彭塔镇中心幼儿园</w:t>
      </w:r>
    </w:p>
    <w:p w14:paraId="3AC026D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霍邱县白莲乡中心幼儿园</w:t>
      </w:r>
    </w:p>
    <w:p w14:paraId="698F28E9">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霍邱县高塘镇中心幼儿园</w:t>
      </w:r>
    </w:p>
    <w:p w14:paraId="1C6032FD">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霍邱县冯瓴镇中心幼儿</w:t>
      </w:r>
      <w:r>
        <w:rPr>
          <w:rFonts w:hint="eastAsia" w:ascii="仿宋_GB2312" w:eastAsia="仿宋_GB2312" w:hAnsiTheme="minorHAnsi"/>
          <w:sz w:val="32"/>
          <w:szCs w:val="32"/>
          <w:lang w:val="en-US" w:eastAsia="zh-CN"/>
        </w:rPr>
        <w:t>园</w:t>
      </w:r>
    </w:p>
    <w:p w14:paraId="44701CCC">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霍邱县花园镇博爱幼儿园</w:t>
      </w:r>
    </w:p>
    <w:p w14:paraId="262D7D0A">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霍邱县花园镇刘李育才幼儿园</w:t>
      </w:r>
    </w:p>
    <w:p w14:paraId="7A3C774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霍邱县夏店镇中心幼儿园</w:t>
      </w:r>
    </w:p>
    <w:p w14:paraId="7AC63353">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霍邱县世纪硕果幼儿园有限责任公司</w:t>
      </w:r>
    </w:p>
    <w:p w14:paraId="46C85F0F">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霍邱县孟集镇中心幼儿园</w:t>
      </w:r>
    </w:p>
    <w:p w14:paraId="3B02971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霍邱县王截流乡分中心幼儿园</w:t>
      </w:r>
    </w:p>
    <w:p w14:paraId="4AFE690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霍邱县临水镇中心幼儿园</w:t>
      </w:r>
    </w:p>
    <w:p w14:paraId="2B6C16D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霍邱县锦绣名门幼儿园</w:t>
      </w:r>
    </w:p>
    <w:p w14:paraId="127C42E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霍邱县新店镇飞人幼儿园</w:t>
      </w:r>
    </w:p>
    <w:p w14:paraId="54D4A35B">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w:t>
      </w:r>
    </w:p>
    <w:p w14:paraId="5DD7F950">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霍邱县直中心幼儿园（卧阳小区园）</w:t>
      </w:r>
    </w:p>
    <w:p w14:paraId="3A0172E1">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霍邱县直中心幼儿园（珺临府园）</w:t>
      </w:r>
    </w:p>
    <w:p w14:paraId="1B27EA6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霍邱县直中心幼儿园（大同园）</w:t>
      </w:r>
    </w:p>
    <w:p w14:paraId="4ED78594">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霍邱县直中心幼儿园（西湖首府园）</w:t>
      </w:r>
    </w:p>
    <w:p w14:paraId="7C40BAF2">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霍邱县直中心幼儿园（育英嘉苑园）</w:t>
      </w:r>
    </w:p>
    <w:p w14:paraId="7EBAB735">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霍邱县直中心幼儿园（水门塘园）</w:t>
      </w:r>
    </w:p>
    <w:p w14:paraId="1374877E">
      <w:pPr>
        <w:pStyle w:val="2"/>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霍邱县直中心幼儿园（玖悦府园）</w:t>
      </w:r>
    </w:p>
    <w:p w14:paraId="33E585AA">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sz w:val="32"/>
          <w:szCs w:val="32"/>
        </w:rPr>
      </w:pPr>
      <w:r>
        <w:rPr>
          <w:rFonts w:ascii="宋体" w:hAnsi="Courier New"/>
          <w:b/>
          <w:sz w:val="32"/>
          <w:szCs w:val="32"/>
        </w:rPr>
        <w:t>七、商店建筑、宾馆、体育场（馆）、会堂、礼堂、公共娱乐场所等公众聚集场所</w:t>
      </w:r>
      <w:r>
        <w:rPr>
          <w:rFonts w:hint="eastAsia" w:ascii="黑体" w:hAnsi="黑体" w:eastAsia="黑体"/>
          <w:sz w:val="32"/>
          <w:szCs w:val="32"/>
        </w:rPr>
        <w:t>（</w:t>
      </w:r>
      <w:r>
        <w:rPr>
          <w:rFonts w:hint="eastAsia" w:ascii="黑体" w:hAnsi="黑体" w:eastAsia="黑体"/>
          <w:sz w:val="32"/>
          <w:szCs w:val="32"/>
          <w:lang w:val="en-US" w:eastAsia="zh-CN"/>
        </w:rPr>
        <w:t>83</w:t>
      </w:r>
      <w:r>
        <w:rPr>
          <w:rFonts w:hint="eastAsia" w:ascii="黑体" w:hAnsi="黑体" w:eastAsia="黑体"/>
          <w:sz w:val="32"/>
          <w:szCs w:val="32"/>
        </w:rPr>
        <w:t>家）</w:t>
      </w:r>
    </w:p>
    <w:p w14:paraId="777917A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霍邱万达广场商业管理有限公司</w:t>
      </w:r>
    </w:p>
    <w:p w14:paraId="3FA90AEE">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安徽商之都霍邱商厦有限责任公司</w:t>
      </w:r>
    </w:p>
    <w:p w14:paraId="7261F33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安徽家之都商厦有限公司</w:t>
      </w:r>
    </w:p>
    <w:p w14:paraId="4B869B70">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霍邱县城关镇家之都超市汇峰店</w:t>
      </w:r>
    </w:p>
    <w:p w14:paraId="2888442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霍邱县城关镇家之都超市卧阳路店</w:t>
      </w:r>
    </w:p>
    <w:p w14:paraId="6F0416ED">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霍邱县城关镇家之都超市伍岳路店</w:t>
      </w:r>
    </w:p>
    <w:p w14:paraId="1FBD9F5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霍邱县生活之都商贸有限公司</w:t>
      </w:r>
    </w:p>
    <w:p w14:paraId="4E4CE850">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霍邱县好又多购物广场有限公司</w:t>
      </w:r>
    </w:p>
    <w:p w14:paraId="11155948">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安徽徽商农家福有限公司霍邱徽商城项目部</w:t>
      </w:r>
    </w:p>
    <w:p w14:paraId="4D5A099D">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霍邱县城关镇新地超市</w:t>
      </w:r>
    </w:p>
    <w:p w14:paraId="51BAFB9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霍邱县临淮岗镇晨鸣超市 </w:t>
      </w:r>
    </w:p>
    <w:p w14:paraId="606D4554">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霍邱县周集镇易购生活超市</w:t>
      </w:r>
    </w:p>
    <w:p w14:paraId="2882316E">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霍邱县冯井镇惠民之家生活超市 </w:t>
      </w:r>
    </w:p>
    <w:p w14:paraId="2D892B9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霍邱县范桥镇百盛超市 </w:t>
      </w:r>
    </w:p>
    <w:p w14:paraId="7A92895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霍邱县经济开发区白庙村亿家福超市</w:t>
      </w:r>
    </w:p>
    <w:p w14:paraId="2D88EC2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霍邱县白庙红府超市 </w:t>
      </w:r>
    </w:p>
    <w:p w14:paraId="002D8A04">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霍邱县长集镇苏果生活超市</w:t>
      </w:r>
    </w:p>
    <w:p w14:paraId="2A52E23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六安乐尔辉商贸有限公司长集分公司 </w:t>
      </w:r>
    </w:p>
    <w:p w14:paraId="1A27093E">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霍邱县河口镇福润万家购物广场</w:t>
      </w:r>
    </w:p>
    <w:p w14:paraId="1F4A066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霍邱县户胡镇大乐购生活超市</w:t>
      </w:r>
    </w:p>
    <w:p w14:paraId="49EB784E">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霍邱县户胡镇鑫宇购物中心</w:t>
      </w:r>
    </w:p>
    <w:p w14:paraId="20CA8F48">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霍邱县孟集镇天福源购物广场 </w:t>
      </w:r>
    </w:p>
    <w:p w14:paraId="6B0AB49A">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highlight w:val="none"/>
        </w:rPr>
        <w:t>霍邱县家之都商贸有限公司</w:t>
      </w:r>
    </w:p>
    <w:p w14:paraId="451E97BD">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霍邱悦联悦活里商业管理有限公司</w:t>
      </w:r>
    </w:p>
    <w:p w14:paraId="4B3A6BAA">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霍邱县临水镇好又多购物广场</w:t>
      </w:r>
    </w:p>
    <w:p w14:paraId="0F24718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霍邱县高塘镇好又多生活超市</w:t>
      </w:r>
    </w:p>
    <w:p w14:paraId="765661E9">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霍邱县三流乡万家惠生活超市</w:t>
      </w:r>
    </w:p>
    <w:p w14:paraId="1A9ADDA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霍邱县三流乡连群百货超市</w:t>
      </w:r>
    </w:p>
    <w:p w14:paraId="4D7F73FD">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安徽霍邱县蓼都大酒店有限责任公司 </w:t>
      </w:r>
    </w:p>
    <w:p w14:paraId="7C514E43">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霍邱县蓼城嘉利大酒店有限公司</w:t>
      </w:r>
    </w:p>
    <w:p w14:paraId="4CB7CA3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六安亚菲精选酒店有限公司</w:t>
      </w:r>
    </w:p>
    <w:p w14:paraId="1442FAB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六安中鸿伟餐饮管理有限公司</w:t>
      </w:r>
    </w:p>
    <w:p w14:paraId="074F0D2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安徽仁豪商务酒店有限公司</w:t>
      </w:r>
    </w:p>
    <w:p w14:paraId="6A4D003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highlight w:val="none"/>
        </w:rPr>
      </w:pPr>
      <w:r>
        <w:rPr>
          <w:rFonts w:hint="eastAsia" w:ascii="仿宋_GB2312" w:eastAsia="仿宋_GB2312" w:hAnsiTheme="minorHAnsi"/>
          <w:sz w:val="32"/>
          <w:szCs w:val="32"/>
          <w:highlight w:val="none"/>
        </w:rPr>
        <w:t>霍邱县瑞缘酒店管理有限公司</w:t>
      </w:r>
    </w:p>
    <w:p w14:paraId="5B90DF69">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霍邱县宝尊大酒店有限公司</w:t>
      </w:r>
    </w:p>
    <w:p w14:paraId="7826A09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霍邱县城关镇金泊岸假日酒店</w:t>
      </w:r>
    </w:p>
    <w:p w14:paraId="66997D4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霍邱县七巢精品酒店有限公司</w:t>
      </w:r>
    </w:p>
    <w:p w14:paraId="4A99B75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霍邱县城关镇比家美商务宾馆 </w:t>
      </w:r>
    </w:p>
    <w:p w14:paraId="33877E9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霍邱县国宾酒店管理有限公司 </w:t>
      </w:r>
    </w:p>
    <w:p w14:paraId="3E23F2C1">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霍邱县城关镇新商都商务酒店</w:t>
      </w:r>
    </w:p>
    <w:p w14:paraId="2080D44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安徽尚品优客酒店管理有限公司</w:t>
      </w:r>
    </w:p>
    <w:p w14:paraId="59128E6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霍邱县城关镇至尊国际酒店</w:t>
      </w:r>
    </w:p>
    <w:p w14:paraId="467A9101">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霍邱县龙马商务宾馆有限公司</w:t>
      </w:r>
    </w:p>
    <w:p w14:paraId="1A95311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霍邱县城关镇豪泰之家宾馆</w:t>
      </w:r>
    </w:p>
    <w:p w14:paraId="682D36A3">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霍邱县日升宾馆酒店</w:t>
      </w:r>
    </w:p>
    <w:p w14:paraId="3061689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霍邱县天晟酒店管理有限公司</w:t>
      </w:r>
    </w:p>
    <w:p w14:paraId="68854CB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霍邱县宏程酒店管理有限公司</w:t>
      </w:r>
    </w:p>
    <w:p w14:paraId="2C2BB324">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霍邱尚品智慧物联科技酒店</w:t>
      </w:r>
    </w:p>
    <w:p w14:paraId="1364966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霍邱县嘉途酒店（个体工商户）</w:t>
      </w:r>
    </w:p>
    <w:p w14:paraId="119B96B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霍邱县城关镇双华徽商商务宾馆</w:t>
      </w:r>
    </w:p>
    <w:p w14:paraId="11F7D6F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霍邱格美酒店管理有限公司</w:t>
      </w:r>
    </w:p>
    <w:p w14:paraId="76A808C9">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霍邱县月恒酒店（个体工商户）</w:t>
      </w:r>
    </w:p>
    <w:p w14:paraId="66DBFAF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霍邱县广源文化传媒有限公司</w:t>
      </w:r>
    </w:p>
    <w:p w14:paraId="1E25EE8A">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霍邱云端影业有限公司</w:t>
      </w:r>
    </w:p>
    <w:p w14:paraId="55BE313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霍邱影泉影院管理有限责任公司</w:t>
      </w:r>
    </w:p>
    <w:p w14:paraId="5ABB1B2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霍邱县阳剑文化传媒有限公司</w:t>
      </w:r>
    </w:p>
    <w:p w14:paraId="176C698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霍邱县阿波罗嗨歌总汇（个体工商户）</w:t>
      </w:r>
    </w:p>
    <w:p w14:paraId="2FB42773">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霍邱县蓝黛餐饮娱乐有限公司</w:t>
      </w:r>
    </w:p>
    <w:p w14:paraId="6BF66550">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霍邱县嘉通娱乐有限公司 </w:t>
      </w:r>
    </w:p>
    <w:p w14:paraId="6681A08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霍邱县城关镇好乐迪视听广场</w:t>
      </w:r>
    </w:p>
    <w:p w14:paraId="60CF16BC">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霍邱县城关镇第九空间量贩飚歌城</w:t>
      </w:r>
    </w:p>
    <w:p w14:paraId="1EBDCF4A">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霍邱县尊悦汇餐饮娱乐有限责任公司</w:t>
      </w:r>
    </w:p>
    <w:p w14:paraId="395A0FC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霍邱县城关镇大玩家娱乐城</w:t>
      </w:r>
    </w:p>
    <w:p w14:paraId="4011FDE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霍邱县星奇多电玩娱乐中心（个体工商户）</w:t>
      </w:r>
    </w:p>
    <w:p w14:paraId="684D328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霍邱县萌酷娱乐中心</w:t>
      </w:r>
    </w:p>
    <w:p w14:paraId="5446C073">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六安醉爱餐饮娱乐有限公司</w:t>
      </w:r>
    </w:p>
    <w:p w14:paraId="5C89FF3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霍邱县城关镇豪门盛会娱乐会所</w:t>
      </w:r>
    </w:p>
    <w:p w14:paraId="6F2C663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霍邱县周集镇皇朝娱乐会所 </w:t>
      </w:r>
    </w:p>
    <w:p w14:paraId="0BCB7429">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霍邱县经济开发区帝国一号公馆 </w:t>
      </w:r>
    </w:p>
    <w:p w14:paraId="04FAA67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霍邱县城关镇韩泉宫洗浴休闲馆</w:t>
      </w:r>
    </w:p>
    <w:p w14:paraId="11D3541E">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 xml:space="preserve">霍邱县城关镇汇峰汤泉足道养生会所 </w:t>
      </w:r>
    </w:p>
    <w:p w14:paraId="4A14DC7A">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霍邱县城关镇蓼都影院足疗中心</w:t>
      </w:r>
    </w:p>
    <w:p w14:paraId="1A89EDAB">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霍邱县鼎盛足浴店新天地店</w:t>
      </w:r>
    </w:p>
    <w:p w14:paraId="33337DD7">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霍邱县鼎盛汇峰足浴店</w:t>
      </w:r>
    </w:p>
    <w:p w14:paraId="51606C4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霍邱县金古足浴中心</w:t>
      </w:r>
    </w:p>
    <w:p w14:paraId="5A335115">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霍邱县醉春风健康管理有限公司</w:t>
      </w:r>
    </w:p>
    <w:p w14:paraId="3EF03A13">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霍邱县鑫融台球俱乐部</w:t>
      </w:r>
    </w:p>
    <w:p w14:paraId="1CA833FF">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霍邱县名仕独牙台球俱乐部（个体工商户）</w:t>
      </w:r>
    </w:p>
    <w:p w14:paraId="3F939E88">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霍邱县名仕金街台球俱乐部（个体工商户）</w:t>
      </w:r>
    </w:p>
    <w:p w14:paraId="3F7A8621">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霍邱县盛世台球俱乐部</w:t>
      </w:r>
    </w:p>
    <w:p w14:paraId="7ADA9132">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霍邱县康溪盛世台球俱乐部（个体工商户）</w:t>
      </w:r>
    </w:p>
    <w:p w14:paraId="3B18C3F6">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霍邱旭龙网咖（个人独资）</w:t>
      </w:r>
    </w:p>
    <w:p w14:paraId="4D8DD591">
      <w:pPr>
        <w:pStyle w:val="2"/>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霍邱县体育中心</w:t>
      </w:r>
    </w:p>
    <w:p w14:paraId="536D355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w:t>
      </w:r>
      <w:r>
        <w:rPr>
          <w:b/>
          <w:bCs/>
          <w:sz w:val="32"/>
          <w:szCs w:val="32"/>
        </w:rPr>
        <w:t>公共建筑</w:t>
      </w:r>
      <w:r>
        <w:rPr>
          <w:rFonts w:hint="eastAsia" w:ascii="黑体" w:hAnsi="黑体" w:eastAsia="黑体"/>
          <w:sz w:val="32"/>
          <w:szCs w:val="32"/>
        </w:rPr>
        <w:t>（</w:t>
      </w:r>
      <w:r>
        <w:rPr>
          <w:rFonts w:hint="eastAsia" w:ascii="黑体" w:hAnsi="黑体" w:eastAsia="黑体"/>
          <w:sz w:val="32"/>
          <w:szCs w:val="32"/>
          <w:lang w:val="en-US" w:eastAsia="zh-CN"/>
        </w:rPr>
        <w:t>14</w:t>
      </w:r>
      <w:bookmarkStart w:id="0" w:name="_GoBack"/>
      <w:bookmarkEnd w:id="0"/>
      <w:r>
        <w:rPr>
          <w:rFonts w:hint="eastAsia" w:ascii="黑体" w:hAnsi="黑体" w:eastAsia="黑体"/>
          <w:sz w:val="32"/>
          <w:szCs w:val="32"/>
        </w:rPr>
        <w:t>家）</w:t>
      </w:r>
    </w:p>
    <w:p w14:paraId="20251AAC">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霍邱县住建局大楼</w:t>
      </w:r>
    </w:p>
    <w:p w14:paraId="1C6AAC78">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霍邱县教育局大楼</w:t>
      </w:r>
    </w:p>
    <w:p w14:paraId="452FC520">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霍邱县水利局大楼</w:t>
      </w:r>
    </w:p>
    <w:p w14:paraId="32253B95">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霍邱县公安局大楼</w:t>
      </w:r>
    </w:p>
    <w:p w14:paraId="09BE4C4A">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霍邱县人民政府政务服务中心</w:t>
      </w:r>
    </w:p>
    <w:p w14:paraId="1BAC6798">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霍邱县长集镇黄山酒店</w:t>
      </w:r>
    </w:p>
    <w:p w14:paraId="1832D5F0">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中国农业银行霍邱县支行</w:t>
      </w:r>
    </w:p>
    <w:p w14:paraId="5A16C8D8">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霍邱县矿区应急救援中心</w:t>
      </w:r>
    </w:p>
    <w:p w14:paraId="70971EE7">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霍邱县铁矿开发公司服务综合楼（经济开发区西区办公楼）</w:t>
      </w:r>
    </w:p>
    <w:p w14:paraId="48172BA5">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霍邱县自然资源和规划局</w:t>
      </w:r>
    </w:p>
    <w:p w14:paraId="7DF63261">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工商银行霍邱县支行</w:t>
      </w:r>
    </w:p>
    <w:p w14:paraId="33074B81">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立讯精密工业(六安)有限公司</w:t>
      </w:r>
    </w:p>
    <w:p w14:paraId="714BE9C3">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高新创业园一期科技楼</w:t>
      </w:r>
    </w:p>
    <w:p w14:paraId="5F0BD6FB">
      <w:pPr>
        <w:pStyle w:val="2"/>
        <w:keepNext w:val="0"/>
        <w:keepLines w:val="0"/>
        <w:pageBreakBefore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安徽霍邱农村商业银行股份有限公司</w:t>
      </w:r>
    </w:p>
    <w:p w14:paraId="40AA368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w:t>
      </w:r>
      <w:r>
        <w:rPr>
          <w:b/>
          <w:bCs/>
          <w:sz w:val="32"/>
          <w:szCs w:val="32"/>
        </w:rPr>
        <w:t>工厂、可燃物品仓库和粮库</w:t>
      </w:r>
      <w:r>
        <w:rPr>
          <w:rFonts w:hint="eastAsia" w:ascii="黑体" w:hAnsi="黑体" w:eastAsia="黑体"/>
          <w:sz w:val="32"/>
          <w:szCs w:val="32"/>
        </w:rPr>
        <w:t>（6家）</w:t>
      </w:r>
    </w:p>
    <w:p w14:paraId="005FF5B5">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安徽雷利智能有限公司</w:t>
      </w:r>
    </w:p>
    <w:p w14:paraId="69E97ECA">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安徽忠旭雨衣有限公司</w:t>
      </w:r>
    </w:p>
    <w:p w14:paraId="4D7597E3">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安徽皖粮购销有限责任公司冯井储备库</w:t>
      </w:r>
    </w:p>
    <w:p w14:paraId="15F4480C">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安徽皖粮购销有限责任公司长集储备库</w:t>
      </w:r>
    </w:p>
    <w:p w14:paraId="3590BE42">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安徽皖粮购销有限责任公司河口分站</w:t>
      </w:r>
    </w:p>
    <w:p w14:paraId="747D7050">
      <w:pPr>
        <w:pStyle w:val="2"/>
        <w:keepNext w:val="0"/>
        <w:keepLines w:val="0"/>
        <w:pageBreakBefore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rPr>
        <w:t>安徽皖粮购销有限责任公司军台分站</w:t>
      </w:r>
    </w:p>
    <w:p w14:paraId="5187E3C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HAnsi"/>
          <w:sz w:val="32"/>
          <w:szCs w:val="32"/>
        </w:rPr>
      </w:pPr>
      <w:r>
        <w:rPr>
          <w:rFonts w:hint="eastAsia" w:ascii="黑体" w:hAnsi="黑体" w:eastAsia="黑体"/>
          <w:sz w:val="32"/>
          <w:szCs w:val="32"/>
        </w:rPr>
        <w:t>十、易燃易爆化学物品的生产、充装、储存、</w:t>
      </w:r>
      <w:r>
        <w:rPr>
          <w:rFonts w:ascii="黑体" w:hAnsi="黑体" w:eastAsia="黑体"/>
          <w:sz w:val="32"/>
          <w:szCs w:val="32"/>
        </w:rPr>
        <w:t>经</w:t>
      </w:r>
      <w:r>
        <w:rPr>
          <w:b/>
          <w:bCs/>
          <w:sz w:val="32"/>
          <w:szCs w:val="32"/>
        </w:rPr>
        <w:t>营</w:t>
      </w:r>
      <w:r>
        <w:rPr>
          <w:rFonts w:hint="eastAsia" w:ascii="黑体" w:hAnsi="黑体" w:eastAsia="黑体"/>
          <w:sz w:val="32"/>
          <w:szCs w:val="32"/>
        </w:rPr>
        <w:t>单位（</w:t>
      </w:r>
      <w:r>
        <w:rPr>
          <w:rFonts w:hint="eastAsia" w:ascii="黑体" w:hAnsi="黑体" w:eastAsia="黑体"/>
          <w:sz w:val="32"/>
          <w:szCs w:val="32"/>
          <w:lang w:val="en-US" w:eastAsia="zh-CN"/>
        </w:rPr>
        <w:t>49</w:t>
      </w:r>
      <w:r>
        <w:rPr>
          <w:rFonts w:hint="eastAsia" w:ascii="黑体" w:hAnsi="黑体" w:eastAsia="黑体"/>
          <w:sz w:val="32"/>
          <w:szCs w:val="32"/>
        </w:rPr>
        <w:t>家）</w:t>
      </w:r>
    </w:p>
    <w:p w14:paraId="31477BD0">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六安市皖西民爆器材有限责任公司霍邱县民爆分公司</w:t>
      </w:r>
    </w:p>
    <w:p w14:paraId="0126C4A9">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霍邱中燃城市燃气发展有限公司</w:t>
      </w:r>
    </w:p>
    <w:p w14:paraId="3A741D71">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霍邱县龙源乙炔气体有限公司</w:t>
      </w:r>
    </w:p>
    <w:p w14:paraId="44F03727">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安徽星鑫化工科技有限公司</w:t>
      </w:r>
    </w:p>
    <w:p w14:paraId="62E4FF3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安徽国皖嘉汇天然气有限公司</w:t>
      </w:r>
    </w:p>
    <w:p w14:paraId="6F0FABE6">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霍邱县泰达燃气有限责任公司</w:t>
      </w:r>
    </w:p>
    <w:p w14:paraId="0E23A1A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霍邱县陆合液化气有限责任公司</w:t>
      </w:r>
    </w:p>
    <w:p w14:paraId="636807E6">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霍邱县鑫蓼燃气有限责任公司</w:t>
      </w:r>
    </w:p>
    <w:p w14:paraId="5494DFA7">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霍邱县合安液化气有限责任公司</w:t>
      </w:r>
    </w:p>
    <w:p w14:paraId="0F575A65">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中石化周集加油站</w:t>
      </w:r>
    </w:p>
    <w:p w14:paraId="41037B5D">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中石化花台加油站</w:t>
      </w:r>
    </w:p>
    <w:p w14:paraId="37DF69A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中石化彭店加油站</w:t>
      </w:r>
    </w:p>
    <w:p w14:paraId="29F80B86">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中石化二道堰加油站</w:t>
      </w:r>
    </w:p>
    <w:p w14:paraId="04F1E99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中石化庙岗加油站</w:t>
      </w:r>
    </w:p>
    <w:p w14:paraId="788AFB68">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中石化东湖加油站</w:t>
      </w:r>
    </w:p>
    <w:p w14:paraId="071B88C5">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中石化石店加油站</w:t>
      </w:r>
    </w:p>
    <w:p w14:paraId="158E1CE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中石化八里加油站</w:t>
      </w:r>
    </w:p>
    <w:p w14:paraId="37E19638">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中石化西湖加油站</w:t>
      </w:r>
    </w:p>
    <w:p w14:paraId="11F1A02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中石化龙达加油站</w:t>
      </w:r>
    </w:p>
    <w:p w14:paraId="3A97E3C6">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中石化新店加油站</w:t>
      </w:r>
    </w:p>
    <w:p w14:paraId="36C9E6F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中石化曹庙加油站</w:t>
      </w:r>
    </w:p>
    <w:p w14:paraId="7E77A027">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中石化宋店加油站</w:t>
      </w:r>
    </w:p>
    <w:p w14:paraId="265D1A4C">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中石化夏店加油站</w:t>
      </w:r>
    </w:p>
    <w:p w14:paraId="0C951099">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中石化长集高速加油站</w:t>
      </w:r>
    </w:p>
    <w:p w14:paraId="4EB69EB4">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中石化城北加油站</w:t>
      </w:r>
    </w:p>
    <w:p w14:paraId="74A321B1">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中石化众兴加油站</w:t>
      </w:r>
    </w:p>
    <w:p w14:paraId="45DE0708">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中石油众兴集加油站</w:t>
      </w:r>
    </w:p>
    <w:p w14:paraId="259296C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中化石油陈郢加油站</w:t>
      </w:r>
    </w:p>
    <w:p w14:paraId="65E6B813">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中化石油周集油库(中化石油安徽六安有限公司)</w:t>
      </w:r>
    </w:p>
    <w:p w14:paraId="234E864F">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霍邱长集LNG气化站</w:t>
      </w:r>
    </w:p>
    <w:p w14:paraId="75996FD0">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安徽巴安燃气有限公司</w:t>
      </w:r>
    </w:p>
    <w:p w14:paraId="1083B61E">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霍邱县高塘镇渠东加油站</w:t>
      </w:r>
    </w:p>
    <w:p w14:paraId="11A133FD">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霍邱县周集镇新民加油站</w:t>
      </w:r>
    </w:p>
    <w:p w14:paraId="57BEF45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霍邱县张纯亮加油站</w:t>
      </w:r>
    </w:p>
    <w:p w14:paraId="4712210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霍邱县恒润达成品油销售有限公司冯范路加油站</w:t>
      </w:r>
    </w:p>
    <w:p w14:paraId="1A3011D4">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霍邱县石店镇军五加油站</w:t>
      </w:r>
    </w:p>
    <w:p w14:paraId="234F2F57">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中国石油化工有限责任公司六安分公司霍邱第二加油站</w:t>
      </w:r>
    </w:p>
    <w:p w14:paraId="232826BA">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霍邱县中信加油站</w:t>
      </w:r>
    </w:p>
    <w:p w14:paraId="7754143D">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霍邱县天籁加油站</w:t>
      </w:r>
    </w:p>
    <w:p w14:paraId="416A090E">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霍邱县马店交通加油站</w:t>
      </w:r>
    </w:p>
    <w:p w14:paraId="615DD62B">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霍邱县户胡镇马陈加油站</w:t>
      </w:r>
    </w:p>
    <w:p w14:paraId="28E711A1">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中国石油天然气股份有限公司安徽六安销售分公司霍邱县迎宾大道加油站</w:t>
      </w:r>
    </w:p>
    <w:p w14:paraId="4097A894">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霍邱县蓼城加油站</w:t>
      </w:r>
    </w:p>
    <w:p w14:paraId="5FFFAC20">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安徽省高速石化有限公司河口服务区加油东站</w:t>
      </w:r>
    </w:p>
    <w:p w14:paraId="66C47F3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安徽省高速石化有限公司河口服务区加油西站</w:t>
      </w:r>
    </w:p>
    <w:p w14:paraId="7F1AD5A4">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霍邱县北四加油站</w:t>
      </w:r>
    </w:p>
    <w:p w14:paraId="262DD824">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霍邱蓝钻加油站</w:t>
      </w:r>
    </w:p>
    <w:p w14:paraId="27CE06EA">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霍邱县茨墩加油站</w:t>
      </w:r>
    </w:p>
    <w:p w14:paraId="1999D222">
      <w:pPr>
        <w:pStyle w:val="2"/>
        <w:keepNext w:val="0"/>
        <w:keepLines w:val="0"/>
        <w:pageBreakBefore w:val="0"/>
        <w:numPr>
          <w:ilvl w:val="0"/>
          <w:numId w:val="9"/>
        </w:numPr>
        <w:kinsoku/>
        <w:wordWrap/>
        <w:overflowPunct/>
        <w:topLinePunct w:val="0"/>
        <w:autoSpaceDE/>
        <w:autoSpaceDN/>
        <w:bidi w:val="0"/>
        <w:adjustRightInd/>
        <w:snapToGrid/>
        <w:spacing w:line="560" w:lineRule="exact"/>
        <w:ind w:left="420"/>
        <w:textAlignment w:val="auto"/>
        <w:rPr>
          <w:rFonts w:ascii="仿宋_GB2312" w:eastAsia="仿宋_GB2312" w:hAnsiTheme="minorHAnsi"/>
          <w:sz w:val="32"/>
          <w:szCs w:val="32"/>
        </w:rPr>
      </w:pPr>
      <w:r>
        <w:rPr>
          <w:rFonts w:hint="eastAsia" w:ascii="仿宋_GB2312" w:eastAsia="仿宋_GB2312" w:hAnsiTheme="minorHAnsi"/>
          <w:sz w:val="32"/>
          <w:szCs w:val="32"/>
        </w:rPr>
        <w:t>中国石化股份有限公司安徽六安霍邱白庙加油站</w:t>
      </w:r>
    </w:p>
    <w:p w14:paraId="29185D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color w:val="000000"/>
          <w:kern w:val="0"/>
          <w:sz w:val="32"/>
          <w:szCs w:val="32"/>
          <w:lang w:bidi="ar"/>
        </w:rPr>
      </w:pPr>
      <w:r>
        <w:rPr>
          <w:rFonts w:hint="eastAsia" w:ascii="黑体" w:hAnsi="黑体" w:eastAsia="黑体"/>
          <w:sz w:val="32"/>
          <w:szCs w:val="32"/>
        </w:rPr>
        <w:t>十一、其他发生火灾可能性较大以及一旦发生火灾可能造成人身重大伤亡或者财产重大损失的单位（</w:t>
      </w:r>
      <w:r>
        <w:rPr>
          <w:rFonts w:hint="eastAsia" w:ascii="黑体" w:hAnsi="黑体" w:eastAsia="黑体"/>
          <w:sz w:val="32"/>
          <w:szCs w:val="32"/>
          <w:lang w:val="en-US" w:eastAsia="zh-CN"/>
        </w:rPr>
        <w:t>11</w:t>
      </w:r>
      <w:r>
        <w:rPr>
          <w:rFonts w:hint="eastAsia" w:ascii="黑体" w:hAnsi="黑体" w:eastAsia="黑体"/>
          <w:sz w:val="32"/>
          <w:szCs w:val="32"/>
        </w:rPr>
        <w:t>家）</w:t>
      </w:r>
    </w:p>
    <w:p w14:paraId="547BF286">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霍邱县</w:t>
      </w:r>
      <w:r>
        <w:rPr>
          <w:rFonts w:hint="eastAsia" w:ascii="仿宋_GB2312" w:eastAsia="仿宋_GB2312" w:hAnsiTheme="minorHAnsi"/>
          <w:sz w:val="32"/>
          <w:szCs w:val="32"/>
        </w:rPr>
        <w:t>临水酒业有限公司</w:t>
      </w:r>
    </w:p>
    <w:p w14:paraId="4ADC4C80">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六安钢铁控股集团有限公司</w:t>
      </w:r>
    </w:p>
    <w:p w14:paraId="6FF64392">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安徽金安矿业有限公司</w:t>
      </w:r>
    </w:p>
    <w:p w14:paraId="082A7786">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安徽开发矿业有限公司</w:t>
      </w:r>
    </w:p>
    <w:p w14:paraId="7AF7B79E">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安徽金日盛矿业有限责任公司</w:t>
      </w:r>
    </w:p>
    <w:p w14:paraId="0F9968FA">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安徽马钢张庄矿业有限责任公司</w:t>
      </w:r>
    </w:p>
    <w:p w14:paraId="54EE2E04">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安徽海日生物科技有限公司</w:t>
      </w:r>
    </w:p>
    <w:p w14:paraId="159A665A">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霍邱县</w:t>
      </w:r>
      <w:r>
        <w:rPr>
          <w:rFonts w:hint="eastAsia" w:ascii="仿宋_GB2312" w:eastAsia="仿宋_GB2312" w:hAnsiTheme="minorHAnsi"/>
          <w:sz w:val="32"/>
          <w:szCs w:val="32"/>
        </w:rPr>
        <w:t>长集邮政冷链</w:t>
      </w:r>
    </w:p>
    <w:p w14:paraId="5F3FF3CC">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霍邱县迎驰花炮销售有限公司</w:t>
      </w:r>
    </w:p>
    <w:p w14:paraId="0E392895">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霍邱县尚创花炮销售有限公司</w:t>
      </w:r>
    </w:p>
    <w:p w14:paraId="0EEE23C1">
      <w:pPr>
        <w:pStyle w:val="2"/>
        <w:keepNext w:val="0"/>
        <w:keepLines w:val="0"/>
        <w:pageBreakBefore w:val="0"/>
        <w:numPr>
          <w:ilvl w:val="0"/>
          <w:numId w:val="10"/>
        </w:numPr>
        <w:kinsoku/>
        <w:wordWrap/>
        <w:overflowPunct/>
        <w:topLinePunct w:val="0"/>
        <w:autoSpaceDE/>
        <w:autoSpaceDN/>
        <w:bidi w:val="0"/>
        <w:adjustRightInd/>
        <w:snapToGrid/>
        <w:spacing w:line="560" w:lineRule="exact"/>
        <w:ind w:left="420" w:leftChars="200"/>
        <w:textAlignment w:val="auto"/>
        <w:rPr>
          <w:rFonts w:ascii="仿宋_GB2312" w:eastAsia="仿宋_GB2312" w:hAnsiTheme="minorHAnsi"/>
          <w:sz w:val="32"/>
          <w:szCs w:val="32"/>
        </w:rPr>
      </w:pPr>
      <w:r>
        <w:rPr>
          <w:rFonts w:hint="eastAsia" w:ascii="仿宋_GB2312" w:eastAsia="仿宋_GB2312" w:hAnsiTheme="minorHAnsi"/>
          <w:sz w:val="32"/>
          <w:szCs w:val="32"/>
        </w:rPr>
        <w:t>霍邱县跃丰花炮销售有限公司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14CC4"/>
    <w:multiLevelType w:val="singleLevel"/>
    <w:tmpl w:val="98B14CC4"/>
    <w:lvl w:ilvl="0" w:tentative="0">
      <w:start w:val="1"/>
      <w:numFmt w:val="decimal"/>
      <w:suff w:val="nothing"/>
      <w:lvlText w:val="%1、"/>
      <w:lvlJc w:val="left"/>
    </w:lvl>
  </w:abstractNum>
  <w:abstractNum w:abstractNumId="1">
    <w:nsid w:val="A4B504E3"/>
    <w:multiLevelType w:val="singleLevel"/>
    <w:tmpl w:val="A4B504E3"/>
    <w:lvl w:ilvl="0" w:tentative="0">
      <w:start w:val="1"/>
      <w:numFmt w:val="decimal"/>
      <w:suff w:val="nothing"/>
      <w:lvlText w:val="%1、"/>
      <w:lvlJc w:val="left"/>
    </w:lvl>
  </w:abstractNum>
  <w:abstractNum w:abstractNumId="2">
    <w:nsid w:val="AC2DBB0D"/>
    <w:multiLevelType w:val="singleLevel"/>
    <w:tmpl w:val="AC2DBB0D"/>
    <w:lvl w:ilvl="0" w:tentative="0">
      <w:start w:val="1"/>
      <w:numFmt w:val="decimal"/>
      <w:suff w:val="nothing"/>
      <w:lvlText w:val="%1、"/>
      <w:lvlJc w:val="left"/>
    </w:lvl>
  </w:abstractNum>
  <w:abstractNum w:abstractNumId="3">
    <w:nsid w:val="CE37DBB2"/>
    <w:multiLevelType w:val="singleLevel"/>
    <w:tmpl w:val="CE37DBB2"/>
    <w:lvl w:ilvl="0" w:tentative="0">
      <w:start w:val="1"/>
      <w:numFmt w:val="decimal"/>
      <w:suff w:val="nothing"/>
      <w:lvlText w:val="%1、"/>
      <w:lvlJc w:val="left"/>
    </w:lvl>
  </w:abstractNum>
  <w:abstractNum w:abstractNumId="4">
    <w:nsid w:val="EA10E491"/>
    <w:multiLevelType w:val="singleLevel"/>
    <w:tmpl w:val="EA10E491"/>
    <w:lvl w:ilvl="0" w:tentative="0">
      <w:start w:val="1"/>
      <w:numFmt w:val="decimal"/>
      <w:suff w:val="nothing"/>
      <w:lvlText w:val="%1、"/>
      <w:lvlJc w:val="left"/>
    </w:lvl>
  </w:abstractNum>
  <w:abstractNum w:abstractNumId="5">
    <w:nsid w:val="F48D778D"/>
    <w:multiLevelType w:val="singleLevel"/>
    <w:tmpl w:val="F48D778D"/>
    <w:lvl w:ilvl="0" w:tentative="0">
      <w:start w:val="1"/>
      <w:numFmt w:val="decimal"/>
      <w:suff w:val="nothing"/>
      <w:lvlText w:val="%1、"/>
      <w:lvlJc w:val="left"/>
    </w:lvl>
  </w:abstractNum>
  <w:abstractNum w:abstractNumId="6">
    <w:nsid w:val="45FD492B"/>
    <w:multiLevelType w:val="singleLevel"/>
    <w:tmpl w:val="45FD492B"/>
    <w:lvl w:ilvl="0" w:tentative="0">
      <w:start w:val="1"/>
      <w:numFmt w:val="decimal"/>
      <w:suff w:val="nothing"/>
      <w:lvlText w:val="%1、"/>
      <w:lvlJc w:val="left"/>
    </w:lvl>
  </w:abstractNum>
  <w:abstractNum w:abstractNumId="7">
    <w:nsid w:val="4A324DD3"/>
    <w:multiLevelType w:val="singleLevel"/>
    <w:tmpl w:val="4A324DD3"/>
    <w:lvl w:ilvl="0" w:tentative="0">
      <w:start w:val="1"/>
      <w:numFmt w:val="decimal"/>
      <w:suff w:val="nothing"/>
      <w:lvlText w:val="%1、"/>
      <w:lvlJc w:val="left"/>
    </w:lvl>
  </w:abstractNum>
  <w:abstractNum w:abstractNumId="8">
    <w:nsid w:val="52084E1E"/>
    <w:multiLevelType w:val="multilevel"/>
    <w:tmpl w:val="52084E1E"/>
    <w:lvl w:ilvl="0" w:tentative="0">
      <w:start w:val="1"/>
      <w:numFmt w:val="japaneseCounting"/>
      <w:lvlText w:val="%1、"/>
      <w:lvlJc w:val="left"/>
      <w:pPr>
        <w:ind w:left="1360" w:hanging="720"/>
      </w:pPr>
      <w:rPr>
        <w:rFonts w:hint="default"/>
      </w:rPr>
    </w:lvl>
    <w:lvl w:ilvl="1" w:tentative="0">
      <w:start w:val="10"/>
      <w:numFmt w:val="japaneseCounting"/>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553707B5"/>
    <w:multiLevelType w:val="singleLevel"/>
    <w:tmpl w:val="553707B5"/>
    <w:lvl w:ilvl="0" w:tentative="0">
      <w:start w:val="1"/>
      <w:numFmt w:val="decimal"/>
      <w:suff w:val="nothing"/>
      <w:lvlText w:val="%1、"/>
      <w:lvlJc w:val="left"/>
    </w:lvl>
  </w:abstractNum>
  <w:num w:numId="1">
    <w:abstractNumId w:val="8"/>
  </w:num>
  <w:num w:numId="2">
    <w:abstractNumId w:val="6"/>
  </w:num>
  <w:num w:numId="3">
    <w:abstractNumId w:val="7"/>
  </w:num>
  <w:num w:numId="4">
    <w:abstractNumId w:val="3"/>
  </w:num>
  <w:num w:numId="5">
    <w:abstractNumId w:val="2"/>
  </w:num>
  <w:num w:numId="6">
    <w:abstractNumId w:val="5"/>
  </w:num>
  <w:num w:numId="7">
    <w:abstractNumId w:val="4"/>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B5067"/>
    <w:rsid w:val="00047F3B"/>
    <w:rsid w:val="00060F4B"/>
    <w:rsid w:val="000638E4"/>
    <w:rsid w:val="000F3A70"/>
    <w:rsid w:val="00126CFA"/>
    <w:rsid w:val="00133EC4"/>
    <w:rsid w:val="00143496"/>
    <w:rsid w:val="001671D4"/>
    <w:rsid w:val="001F483E"/>
    <w:rsid w:val="002C4276"/>
    <w:rsid w:val="002F2D87"/>
    <w:rsid w:val="003140B2"/>
    <w:rsid w:val="0032512D"/>
    <w:rsid w:val="00352232"/>
    <w:rsid w:val="003B3294"/>
    <w:rsid w:val="003D5B15"/>
    <w:rsid w:val="005202C8"/>
    <w:rsid w:val="0053418F"/>
    <w:rsid w:val="005404AA"/>
    <w:rsid w:val="00596EA2"/>
    <w:rsid w:val="0062778E"/>
    <w:rsid w:val="00691BB3"/>
    <w:rsid w:val="007514E5"/>
    <w:rsid w:val="007E48C4"/>
    <w:rsid w:val="008B1B74"/>
    <w:rsid w:val="008B4416"/>
    <w:rsid w:val="009E4E86"/>
    <w:rsid w:val="00A204AF"/>
    <w:rsid w:val="00A2279B"/>
    <w:rsid w:val="00A25009"/>
    <w:rsid w:val="00A61385"/>
    <w:rsid w:val="00A71944"/>
    <w:rsid w:val="00B5514A"/>
    <w:rsid w:val="00BC65D6"/>
    <w:rsid w:val="00DE2620"/>
    <w:rsid w:val="00E02FDC"/>
    <w:rsid w:val="00E16B8A"/>
    <w:rsid w:val="00E22768"/>
    <w:rsid w:val="00E2557C"/>
    <w:rsid w:val="00E27898"/>
    <w:rsid w:val="00E50FDF"/>
    <w:rsid w:val="00E778D1"/>
    <w:rsid w:val="00F43169"/>
    <w:rsid w:val="00F62012"/>
    <w:rsid w:val="00F7373C"/>
    <w:rsid w:val="00FF2D3D"/>
    <w:rsid w:val="0AFB27DC"/>
    <w:rsid w:val="0BF86FAE"/>
    <w:rsid w:val="0C722856"/>
    <w:rsid w:val="136B1A10"/>
    <w:rsid w:val="172F1E7B"/>
    <w:rsid w:val="1ABA46D4"/>
    <w:rsid w:val="1C6B5067"/>
    <w:rsid w:val="1CFE4AE0"/>
    <w:rsid w:val="23EB04A8"/>
    <w:rsid w:val="25C12DBA"/>
    <w:rsid w:val="25FC2FAF"/>
    <w:rsid w:val="2B9B5E5B"/>
    <w:rsid w:val="2E267DB5"/>
    <w:rsid w:val="2EA66FF1"/>
    <w:rsid w:val="308C2216"/>
    <w:rsid w:val="31F97BE7"/>
    <w:rsid w:val="33114C55"/>
    <w:rsid w:val="3A3354AA"/>
    <w:rsid w:val="3CC82828"/>
    <w:rsid w:val="4F0A03BA"/>
    <w:rsid w:val="4F6F4D85"/>
    <w:rsid w:val="502E69EF"/>
    <w:rsid w:val="5458228C"/>
    <w:rsid w:val="58FA1B64"/>
    <w:rsid w:val="5CD66444"/>
    <w:rsid w:val="5D165D83"/>
    <w:rsid w:val="5E082A44"/>
    <w:rsid w:val="622D6B06"/>
    <w:rsid w:val="62A82630"/>
    <w:rsid w:val="62B16F41"/>
    <w:rsid w:val="64A357A5"/>
    <w:rsid w:val="69451CB7"/>
    <w:rsid w:val="6C84001E"/>
    <w:rsid w:val="6D3C22F3"/>
    <w:rsid w:val="6E38098E"/>
    <w:rsid w:val="71B01D7A"/>
    <w:rsid w:val="72117EBF"/>
    <w:rsid w:val="773E51D3"/>
    <w:rsid w:val="7AE6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character" w:styleId="5">
    <w:name w:val="Strong"/>
    <w:basedOn w:val="4"/>
    <w:qFormat/>
    <w:uiPriority w:val="22"/>
    <w:rPr>
      <w:b/>
      <w:bCs/>
    </w:rPr>
  </w:style>
  <w:style w:type="character" w:styleId="6">
    <w:name w:val="Hyperlink"/>
    <w:basedOn w:val="4"/>
    <w:qFormat/>
    <w:uiPriority w:val="0"/>
    <w:rPr>
      <w:color w:val="0000FF"/>
      <w:u w:val="singl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2648</Words>
  <Characters>2654</Characters>
  <Lines>35</Lines>
  <Paragraphs>9</Paragraphs>
  <TotalTime>35</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2023-01-27T09:17:00Z</dcterms:created>
  <dc:creator>孔莉</dc:creator>
  <cp:lastModifiedBy>梦辰</cp:lastModifiedBy>
  <cp:lastPrinted>2024-03-27T01:45:00Z</cp:lastPrinted>
  <dcterms:modified xsi:type="dcterms:W3CDTF">2026-02-04T03:31:27Z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BB937DF541B84E4BA78D85FD0DB117E2</vt:lpwstr>
  </property>
  <property fmtid="{D5CDD505-2E9C-101B-9397-08002B2CF9AE}" pid="4" name="KSOTemplateDocerSaveRecord">
    <vt:lpwstr>eyJoZGlkIjoiNDYyMWEwNjNlZDM5OTRjNTM4N2E4ODQyNDA2NTM4OGIiLCJ1c2VySWQiOiIyOTE0MTkzMTgifQ==</vt:lpwstr>
  </property>
</Properties>
</file>