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24A82">
      <w:pPr>
        <w:pStyle w:val="3"/>
        <w:widowControl/>
        <w:shd w:val="clear" w:color="auto" w:fill="FFFFFF"/>
        <w:spacing w:before="0" w:beforeAutospacing="0" w:after="0" w:afterAutospacing="0" w:line="580" w:lineRule="exact"/>
        <w:jc w:val="center"/>
        <w:rPr>
          <w:rFonts w:ascii="Times New Roman" w:hAnsi="Times New Roman" w:eastAsia="方正小标宋_GBK"/>
          <w:color w:val="333333"/>
          <w:sz w:val="44"/>
          <w:szCs w:val="44"/>
          <w:shd w:val="clear" w:color="auto" w:fill="FFFFFF"/>
        </w:rPr>
      </w:pPr>
      <w:r>
        <w:rPr>
          <w:rFonts w:hint="eastAsia" w:ascii="Times New Roman" w:hAnsi="Times New Roman" w:eastAsia="方正小标宋_GBK"/>
          <w:color w:val="333333"/>
          <w:sz w:val="44"/>
          <w:szCs w:val="44"/>
          <w:shd w:val="clear" w:color="auto" w:fill="FFFFFF"/>
          <w:lang w:eastAsia="zh-CN"/>
        </w:rPr>
        <w:t>国家税务总局霍邱县税务局</w:t>
      </w:r>
      <w:r>
        <w:rPr>
          <w:rFonts w:ascii="Times New Roman" w:hAnsi="Times New Roman" w:eastAsia="方正小标宋_GBK"/>
          <w:color w:val="333333"/>
          <w:sz w:val="44"/>
          <w:szCs w:val="44"/>
          <w:shd w:val="clear" w:color="auto" w:fill="FFFFFF"/>
        </w:rPr>
        <w:t>202</w:t>
      </w:r>
      <w:r>
        <w:rPr>
          <w:rFonts w:hint="eastAsia" w:ascii="Times New Roman" w:hAnsi="Times New Roman" w:eastAsia="方正小标宋_GBK"/>
          <w:color w:val="333333"/>
          <w:sz w:val="44"/>
          <w:szCs w:val="44"/>
          <w:shd w:val="clear" w:color="auto" w:fill="FFFFFF"/>
        </w:rPr>
        <w:t>5</w:t>
      </w:r>
      <w:r>
        <w:rPr>
          <w:rFonts w:ascii="Times New Roman" w:hAnsi="Times New Roman" w:eastAsia="方正小标宋_GBK"/>
          <w:color w:val="333333"/>
          <w:sz w:val="44"/>
          <w:szCs w:val="44"/>
          <w:shd w:val="clear" w:color="auto" w:fill="FFFFFF"/>
        </w:rPr>
        <w:t>年</w:t>
      </w:r>
    </w:p>
    <w:p w14:paraId="67E2BE60">
      <w:pPr>
        <w:pStyle w:val="3"/>
        <w:widowControl/>
        <w:shd w:val="clear" w:color="auto" w:fill="FFFFFF"/>
        <w:spacing w:before="0" w:beforeAutospacing="0" w:after="0" w:afterAutospacing="0" w:line="580" w:lineRule="exact"/>
        <w:jc w:val="center"/>
        <w:rPr>
          <w:rFonts w:ascii="Times New Roman" w:hAnsi="Times New Roman" w:eastAsia="宋体"/>
          <w:color w:val="000000"/>
          <w:sz w:val="27"/>
          <w:szCs w:val="27"/>
          <w:shd w:val="clear" w:color="auto" w:fill="FFFFFF"/>
        </w:rPr>
      </w:pPr>
      <w:r>
        <w:rPr>
          <w:rFonts w:ascii="Times New Roman" w:hAnsi="Times New Roman" w:eastAsia="方正小标宋_GBK"/>
          <w:color w:val="333333"/>
          <w:sz w:val="44"/>
          <w:szCs w:val="44"/>
          <w:shd w:val="clear" w:color="auto" w:fill="FFFFFF"/>
        </w:rPr>
        <w:t>政府信息公开工作年度报告</w:t>
      </w:r>
    </w:p>
    <w:p w14:paraId="00AE481D">
      <w:pPr>
        <w:spacing w:line="580" w:lineRule="exact"/>
        <w:ind w:firstLine="640" w:firstLineChars="200"/>
        <w:rPr>
          <w:rFonts w:ascii="Times New Roman" w:hAnsi="Times New Roman" w:eastAsia="方正仿宋_GBK" w:cs="Times New Roman"/>
          <w:color w:val="000000"/>
          <w:sz w:val="32"/>
          <w:szCs w:val="32"/>
          <w:shd w:val="clear" w:color="auto" w:fill="FFFFFF"/>
        </w:rPr>
      </w:pPr>
    </w:p>
    <w:p w14:paraId="39112ED7">
      <w:pPr>
        <w:spacing w:line="580" w:lineRule="exact"/>
        <w:ind w:firstLine="600" w:firstLineChars="200"/>
        <w:rPr>
          <w:rFonts w:ascii="Times New Roman" w:hAnsi="Times New Roman" w:eastAsia="宋体" w:cs="Times New Roman"/>
          <w:color w:val="000000"/>
          <w:sz w:val="27"/>
          <w:szCs w:val="27"/>
          <w:highlight w:val="yellow"/>
          <w:shd w:val="clear" w:color="auto" w:fill="FFFFFF"/>
        </w:rPr>
      </w:pPr>
      <w:r>
        <w:rPr>
          <w:rFonts w:hint="eastAsia" w:ascii="Times New Roman" w:hAnsi="Times New Roman" w:eastAsia="方正仿宋_GBK" w:cs="Times New Roman"/>
          <w:sz w:val="30"/>
          <w:szCs w:val="30"/>
        </w:rPr>
        <w:t>根据《中华人民共和国政府信息公开条例》第五十条规定，</w:t>
      </w:r>
      <w:r>
        <w:rPr>
          <w:rFonts w:hint="eastAsia" w:ascii="Times New Roman" w:hAnsi="Times New Roman" w:eastAsia="方正仿宋_GBK" w:cs="Times New Roman"/>
          <w:sz w:val="30"/>
          <w:szCs w:val="30"/>
          <w:lang w:val="en-US" w:eastAsia="zh-CN"/>
        </w:rPr>
        <w:t>国家税务总局霍邱县税务局（以下简称“霍邱县税务局”）</w:t>
      </w:r>
      <w:r>
        <w:rPr>
          <w:rFonts w:hint="eastAsia" w:ascii="Times New Roman" w:hAnsi="Times New Roman" w:eastAsia="方正仿宋_GBK" w:cs="Times New Roman"/>
          <w:sz w:val="30"/>
          <w:szCs w:val="30"/>
        </w:rPr>
        <w:t>向社会公布2025年政府信息公开工作年度报告。</w:t>
      </w:r>
    </w:p>
    <w:p w14:paraId="0D31FFE4">
      <w:pPr>
        <w:spacing w:line="580" w:lineRule="exact"/>
        <w:ind w:firstLine="640" w:firstLineChars="200"/>
        <w:rPr>
          <w:rFonts w:ascii="Times New Roman" w:hAnsi="Times New Roman" w:eastAsia="方正黑体_GBK" w:cs="Times New Roman"/>
          <w:color w:val="000000"/>
          <w:sz w:val="32"/>
          <w:szCs w:val="32"/>
          <w:shd w:val="clear" w:color="auto" w:fill="FFFFFF"/>
        </w:rPr>
      </w:pPr>
    </w:p>
    <w:p w14:paraId="633ED1AF">
      <w:pPr>
        <w:spacing w:line="58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color w:val="000000"/>
          <w:sz w:val="32"/>
          <w:szCs w:val="32"/>
          <w:shd w:val="clear" w:color="auto" w:fill="FFFFFF"/>
        </w:rPr>
        <w:t>一、总体情况</w:t>
      </w:r>
    </w:p>
    <w:p w14:paraId="734930CB">
      <w:pPr>
        <w:spacing w:line="580" w:lineRule="exact"/>
        <w:ind w:firstLine="600" w:firstLineChars="200"/>
        <w:rPr>
          <w:rFonts w:hint="eastAsia" w:ascii="楷体_GB2312" w:hAnsi="楷体_GB2312" w:eastAsia="楷体_GB2312" w:cs="楷体_GB2312"/>
          <w:sz w:val="32"/>
          <w:szCs w:val="32"/>
        </w:rPr>
      </w:pPr>
      <w:r>
        <w:rPr>
          <w:rFonts w:hint="eastAsia" w:ascii="Times New Roman" w:hAnsi="Times New Roman" w:eastAsia="方正仿宋_GBK" w:cs="Times New Roman"/>
          <w:sz w:val="30"/>
          <w:szCs w:val="30"/>
        </w:rPr>
        <w:t>2025年，</w:t>
      </w:r>
      <w:r>
        <w:rPr>
          <w:rFonts w:hint="eastAsia" w:ascii="Times New Roman" w:hAnsi="Times New Roman" w:eastAsia="方正仿宋_GBK" w:cs="Times New Roman"/>
          <w:sz w:val="30"/>
          <w:szCs w:val="30"/>
          <w:lang w:val="en-US" w:eastAsia="zh-CN"/>
        </w:rPr>
        <w:t>霍邱</w:t>
      </w:r>
      <w:r>
        <w:rPr>
          <w:rFonts w:hint="eastAsia" w:ascii="Times New Roman" w:hAnsi="Times New Roman" w:eastAsia="方正仿宋_GBK" w:cs="Times New Roman"/>
          <w:sz w:val="30"/>
          <w:szCs w:val="30"/>
        </w:rPr>
        <w:t>县税务局严格按照《中华人民共和国政府信息公开条例》各项要求及政府信息公开工作规程，</w:t>
      </w:r>
      <w:r>
        <w:rPr>
          <w:rFonts w:hint="eastAsia" w:ascii="Times New Roman" w:hAnsi="Times New Roman" w:eastAsia="方正仿宋_GBK" w:cs="Times New Roman"/>
          <w:sz w:val="30"/>
          <w:szCs w:val="30"/>
          <w:lang w:val="en-US" w:eastAsia="zh-CN"/>
        </w:rPr>
        <w:t>一是在县政府网站上主动发布121条信息，在税务系统外网发布各类公告28条</w:t>
      </w:r>
      <w:r>
        <w:rPr>
          <w:rFonts w:hint="eastAsia" w:ascii="Times New Roman" w:hAnsi="Times New Roman" w:eastAsia="方正仿宋_GBK" w:cs="Times New Roman"/>
          <w:sz w:val="30"/>
          <w:szCs w:val="30"/>
          <w:lang w:eastAsia="zh-CN"/>
        </w:rPr>
        <w:t>。</w:t>
      </w:r>
      <w:r>
        <w:rPr>
          <w:rFonts w:hint="eastAsia" w:ascii="Times New Roman" w:hAnsi="Times New Roman" w:eastAsia="方正仿宋_GBK" w:cs="Times New Roman"/>
          <w:sz w:val="30"/>
          <w:szCs w:val="30"/>
          <w:lang w:val="en-US" w:eastAsia="zh-CN"/>
        </w:rPr>
        <w:t>二是受理并办结依申请公开事项1件。2025年共收到325个12345转办件，均在规定期限内予以回复。</w:t>
      </w:r>
    </w:p>
    <w:p w14:paraId="04C4C5E3">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（一）主动公开</w:t>
      </w:r>
    </w:p>
    <w:p w14:paraId="0BE836F6">
      <w:pPr>
        <w:spacing w:line="580" w:lineRule="exact"/>
        <w:ind w:firstLine="600" w:firstLineChars="200"/>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围绕税收征管、税费优惠政策落实、纳税服务提升等县级政务公开重点领域，系统开展信息公开工作。全年在县政府网站主动发布政策文件、工作动态、通知公告等各类信息 121 条，在税务系统外网发布各类公告 28 条。重点落实增值税期末留抵退税、小微企业税收优惠等政策公开任务，牵头完成基层政务公开 “两化” 领域中税收服务相关信息公开工作，同步推进省市重点领域税收信息信息公开，保障纳税人缴费人知情权。</w:t>
      </w:r>
    </w:p>
    <w:p w14:paraId="66913642">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（二）依申请公开</w:t>
      </w:r>
    </w:p>
    <w:p w14:paraId="6BDB7956">
      <w:pPr>
        <w:spacing w:line="580" w:lineRule="exact"/>
        <w:ind w:firstLine="600" w:firstLineChars="200"/>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rPr>
        <w:t>严格按照《中华人民共和国政府信息公开条例》规定，对申请事项进行分类处理，规范审查、办理、答复等环节，确保在法定期限内办结。2025年共受理</w:t>
      </w:r>
      <w:r>
        <w:rPr>
          <w:rFonts w:hint="eastAsia" w:ascii="Times New Roman" w:hAnsi="Times New Roman" w:eastAsia="方正仿宋_GBK" w:cs="Times New Roman"/>
          <w:sz w:val="30"/>
          <w:szCs w:val="30"/>
          <w:lang w:val="en-US" w:eastAsia="zh-CN"/>
        </w:rPr>
        <w:t>共办结依申请公开事项1件，为线上申请。</w:t>
      </w:r>
    </w:p>
    <w:p w14:paraId="5DCABFA4">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（三）政府信息管理</w:t>
      </w:r>
    </w:p>
    <w:p w14:paraId="4626E9E5">
      <w:pPr>
        <w:spacing w:line="580" w:lineRule="exact"/>
        <w:ind w:firstLine="60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0"/>
          <w:szCs w:val="30"/>
        </w:rPr>
        <w:t>定期开展政府信息梳理工作，对机构职能调整、政策更新、流程优化等情况及时更新公开信息，确保公开内容准确有效</w:t>
      </w:r>
      <w:r>
        <w:rPr>
          <w:rFonts w:ascii="Times New Roman" w:hAnsi="Times New Roman" w:eastAsia="方正仿宋_GBK" w:cs="Times New Roman"/>
          <w:sz w:val="30"/>
          <w:szCs w:val="30"/>
        </w:rPr>
        <w:t>。</w:t>
      </w:r>
      <w:r>
        <w:rPr>
          <w:rFonts w:ascii="Times New Roman" w:hAnsi="Times New Roman" w:eastAsia="方正仿宋_GBK" w:cs="Times New Roman"/>
          <w:kern w:val="2"/>
          <w:sz w:val="30"/>
          <w:szCs w:val="30"/>
          <w:lang w:val="en-US" w:eastAsia="zh-CN" w:bidi="ar-SA"/>
        </w:rPr>
        <w:t>开展失效无效历史信息清理工作，全年累计清理过期税收政策文件、通知公告等</w:t>
      </w:r>
      <w:r>
        <w:rPr>
          <w:rFonts w:hint="eastAsia" w:ascii="Times New Roman" w:hAnsi="Times New Roman" w:eastAsia="方正仿宋_GBK" w:cs="Times New Roman"/>
          <w:kern w:val="2"/>
          <w:sz w:val="30"/>
          <w:szCs w:val="30"/>
          <w:lang w:val="en-US" w:eastAsia="zh-CN" w:bidi="ar-SA"/>
        </w:rPr>
        <w:t>79</w:t>
      </w:r>
      <w:r>
        <w:rPr>
          <w:rFonts w:ascii="Times New Roman" w:hAnsi="Times New Roman" w:eastAsia="方正仿宋_GBK" w:cs="Times New Roman"/>
          <w:kern w:val="2"/>
          <w:sz w:val="30"/>
          <w:szCs w:val="30"/>
          <w:lang w:val="en-US" w:eastAsia="zh-CN" w:bidi="ar-SA"/>
        </w:rPr>
        <w:t xml:space="preserve"> 条；严格落实涉敏涉隐私信息排查及保密审查制度，对拟公开信息</w:t>
      </w:r>
      <w:r>
        <w:rPr>
          <w:rFonts w:hint="eastAsia" w:ascii="Times New Roman" w:hAnsi="Times New Roman" w:eastAsia="方正仿宋_GBK" w:cs="Times New Roman"/>
          <w:kern w:val="2"/>
          <w:sz w:val="30"/>
          <w:szCs w:val="30"/>
          <w:lang w:val="en-US" w:eastAsia="zh-CN" w:bidi="ar-SA"/>
        </w:rPr>
        <w:t>严格审核把关</w:t>
      </w:r>
      <w:r>
        <w:rPr>
          <w:rFonts w:ascii="Times New Roman" w:hAnsi="Times New Roman" w:eastAsia="方正仿宋_GBK" w:cs="Times New Roman"/>
          <w:kern w:val="2"/>
          <w:sz w:val="30"/>
          <w:szCs w:val="30"/>
          <w:lang w:val="en-US" w:eastAsia="zh-CN" w:bidi="ar-SA"/>
        </w:rPr>
        <w:t>，全年未发生敏感信息、涉密信息泄露情况。</w:t>
      </w:r>
    </w:p>
    <w:p w14:paraId="5DE7BE92">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（四）政府信息公开平台建设</w:t>
      </w:r>
    </w:p>
    <w:p w14:paraId="4DFDA1A6">
      <w:pPr>
        <w:spacing w:line="580" w:lineRule="exact"/>
        <w:ind w:firstLine="600" w:firstLineChars="200"/>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一是在县政府的指导下完成县政府集约化平台的更新维护；二是在上级税务部门的指导下按照基层政务公开标准目录积极更新税务外网各个栏目。按照相关规定，霍邱县税务局不设县级“双微”平台账号。</w:t>
      </w:r>
    </w:p>
    <w:p w14:paraId="354E6AA2">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（五）监督保障</w:t>
      </w:r>
    </w:p>
    <w:p w14:paraId="4BE45841">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00" w:firstLineChars="200"/>
        <w:jc w:val="both"/>
        <w:textAlignment w:val="auto"/>
        <w:rPr>
          <w:rFonts w:ascii="Times New Roman" w:hAnsi="Times New Roman" w:eastAsia="方正黑体_GBK"/>
          <w:color w:val="000000"/>
          <w:kern w:val="2"/>
          <w:sz w:val="32"/>
          <w:szCs w:val="32"/>
          <w:shd w:val="clear" w:color="auto" w:fill="FFFFFF"/>
        </w:rPr>
      </w:pPr>
      <w:r>
        <w:rPr>
          <w:rFonts w:hint="eastAsia" w:ascii="Times New Roman" w:hAnsi="Times New Roman" w:eastAsia="方正仿宋_GBK"/>
          <w:sz w:val="30"/>
          <w:szCs w:val="30"/>
        </w:rPr>
        <w:t>健全政务公开监督保障体系，压实工作责任。严格落实</w:t>
      </w:r>
      <w:r>
        <w:rPr>
          <w:rFonts w:hint="eastAsia" w:ascii="Times New Roman" w:hAnsi="Times New Roman" w:eastAsia="方正仿宋_GBK"/>
          <w:sz w:val="30"/>
          <w:szCs w:val="30"/>
          <w:lang w:val="en-US" w:eastAsia="zh-CN"/>
        </w:rPr>
        <w:t>省、市工作</w:t>
      </w:r>
      <w:r>
        <w:rPr>
          <w:rFonts w:hint="eastAsia" w:ascii="Times New Roman" w:hAnsi="Times New Roman" w:eastAsia="方正仿宋_GBK"/>
          <w:sz w:val="30"/>
          <w:szCs w:val="30"/>
        </w:rPr>
        <w:t>要求，将政务公开工作纳入年度考核范畴，对工作推进滞后、信息发布不规范等情形严肃追责问责。</w:t>
      </w:r>
      <w:r>
        <w:rPr>
          <w:rFonts w:hint="eastAsia" w:ascii="Times New Roman" w:hAnsi="Times New Roman" w:eastAsia="方正仿宋_GBK"/>
          <w:sz w:val="30"/>
          <w:szCs w:val="30"/>
          <w:lang w:val="en-US" w:eastAsia="zh-CN"/>
        </w:rPr>
        <w:t>霍邱县税务局按照上级税务机关要求，按季度</w:t>
      </w:r>
      <w:r>
        <w:rPr>
          <w:rFonts w:hint="eastAsia" w:ascii="Times New Roman" w:hAnsi="Times New Roman" w:eastAsia="方正仿宋_GBK"/>
          <w:sz w:val="30"/>
          <w:szCs w:val="30"/>
        </w:rPr>
        <w:t>查摆问题短板并整改；常态化开展政策解读、平台运维等专题培训，建强政务公开骨干队伍，为工作高质量推进提供坚实支撑。</w:t>
      </w:r>
    </w:p>
    <w:p w14:paraId="528AAD6D">
      <w:pPr>
        <w:pStyle w:val="3"/>
        <w:widowControl/>
        <w:shd w:val="clear" w:color="auto" w:fill="FFFFFF"/>
        <w:spacing w:before="0" w:beforeAutospacing="0" w:after="0" w:afterAutospacing="0"/>
        <w:jc w:val="both"/>
        <w:rPr>
          <w:rFonts w:ascii="Times New Roman" w:hAnsi="Times New Roman" w:eastAsia="方正黑体_GBK"/>
          <w:color w:val="000000"/>
          <w:kern w:val="2"/>
          <w:sz w:val="32"/>
          <w:szCs w:val="32"/>
          <w:shd w:val="clear" w:color="auto" w:fill="FFFFFF"/>
        </w:rPr>
      </w:pPr>
    </w:p>
    <w:p w14:paraId="121A8737">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ascii="Times New Roman" w:hAnsi="Times New Roman" w:eastAsia="宋体"/>
          <w:color w:val="333333"/>
        </w:rPr>
      </w:pPr>
      <w:r>
        <w:rPr>
          <w:rFonts w:ascii="Times New Roman" w:hAnsi="Times New Roman" w:eastAsia="方正黑体_GBK"/>
          <w:color w:val="000000"/>
          <w:kern w:val="2"/>
          <w:sz w:val="32"/>
          <w:szCs w:val="32"/>
          <w:shd w:val="clear" w:color="auto" w:fill="FFFFFF"/>
        </w:rPr>
        <w:t>二、主动公开政府信息情况</w:t>
      </w:r>
    </w:p>
    <w:tbl>
      <w:tblPr>
        <w:tblStyle w:val="4"/>
        <w:tblW w:w="9740" w:type="dxa"/>
        <w:jc w:val="center"/>
        <w:tblLayout w:type="autofit"/>
        <w:tblCellMar>
          <w:top w:w="0" w:type="dxa"/>
          <w:left w:w="0" w:type="dxa"/>
          <w:bottom w:w="0" w:type="dxa"/>
          <w:right w:w="0" w:type="dxa"/>
        </w:tblCellMar>
      </w:tblPr>
      <w:tblGrid>
        <w:gridCol w:w="2435"/>
        <w:gridCol w:w="2435"/>
        <w:gridCol w:w="2435"/>
        <w:gridCol w:w="2435"/>
      </w:tblGrid>
      <w:tr w14:paraId="11E252FB">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1EC1F50A">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第二十条第（一）项</w:t>
            </w:r>
          </w:p>
        </w:tc>
      </w:tr>
      <w:tr w14:paraId="15A6707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32963290">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471E8DD0">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本年</w:t>
            </w:r>
            <w:r>
              <w:rPr>
                <w:rFonts w:ascii="Times New Roman" w:hAnsi="Times New Roman" w:eastAsia="宋体" w:cs="Times New Roman"/>
                <w:kern w:val="0"/>
                <w:sz w:val="20"/>
                <w:szCs w:val="20"/>
                <w:lang w:bidi="ar"/>
              </w:rPr>
              <w:t>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7A3333AF">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1952B996">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现行有效件</w:t>
            </w:r>
            <w:r>
              <w:rPr>
                <w:rFonts w:ascii="Times New Roman" w:hAnsi="Times New Roman" w:eastAsia="宋体" w:cs="Times New Roman"/>
                <w:kern w:val="0"/>
                <w:sz w:val="20"/>
                <w:szCs w:val="20"/>
                <w:lang w:bidi="ar"/>
              </w:rPr>
              <w:t>数</w:t>
            </w:r>
          </w:p>
        </w:tc>
      </w:tr>
      <w:tr w14:paraId="3D8ABFC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2D34FE7D">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14:paraId="6513CDE9">
            <w:pPr>
              <w:widowControl/>
              <w:jc w:val="center"/>
              <w:rPr>
                <w:rFonts w:hint="eastAsia" w:ascii="Times New Roman" w:hAnsi="Times New Roman" w:eastAsia="宋体" w:cs="Times New Roman"/>
                <w:lang w:eastAsia="zh-CN"/>
              </w:rPr>
            </w:pPr>
            <w:r>
              <w:rPr>
                <w:rFonts w:hint="eastAsia" w:ascii="Times New Roman" w:hAnsi="Times New Roman" w:eastAsia="宋体" w:cs="Times New Roman"/>
                <w:lang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43CF4EF1">
            <w:pPr>
              <w:widowControl/>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03145197">
            <w:pPr>
              <w:widowControl/>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r w14:paraId="3DB7CDA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0EEB4E46">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14:paraId="742680E9">
            <w:pPr>
              <w:widowControl/>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042C4E4E">
            <w:pPr>
              <w:widowControl/>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32C4A9EE">
            <w:pPr>
              <w:widowControl/>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r w14:paraId="306CF1AD">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F59505D">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第二十条第（五）项</w:t>
            </w:r>
          </w:p>
        </w:tc>
      </w:tr>
      <w:tr w14:paraId="53E30CD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5E805748">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7CA15266">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本年处理决定数量</w:t>
            </w:r>
          </w:p>
        </w:tc>
      </w:tr>
      <w:tr w14:paraId="2AB1A45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86F67D8">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74EFB2F7">
            <w:pPr>
              <w:widowControl/>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3</w:t>
            </w:r>
          </w:p>
        </w:tc>
      </w:tr>
      <w:tr w14:paraId="55DE7E64">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7BFA8C1F">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第二十条第（六）项</w:t>
            </w:r>
          </w:p>
        </w:tc>
      </w:tr>
      <w:tr w14:paraId="7713B66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53A3A95B">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14:paraId="48A4D888">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本年处理决定数量</w:t>
            </w:r>
          </w:p>
        </w:tc>
      </w:tr>
      <w:tr w14:paraId="490B1C5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A490420">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6E302BBE">
            <w:pPr>
              <w:widowControl/>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1805</w:t>
            </w:r>
          </w:p>
        </w:tc>
      </w:tr>
      <w:tr w14:paraId="301213A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A4B53C7">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46D9E424">
            <w:pPr>
              <w:widowControl/>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15</w:t>
            </w:r>
          </w:p>
        </w:tc>
      </w:tr>
      <w:tr w14:paraId="6F12094A">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08951C0">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第二十条第（八）项</w:t>
            </w:r>
          </w:p>
        </w:tc>
      </w:tr>
      <w:tr w14:paraId="7EBA695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21FB5438">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41DAB765">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本年收费金额（单位：万元）</w:t>
            </w:r>
          </w:p>
        </w:tc>
      </w:tr>
      <w:tr w14:paraId="72F77AC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50692685">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6CF7A164">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0</w:t>
            </w:r>
          </w:p>
        </w:tc>
      </w:tr>
    </w:tbl>
    <w:p w14:paraId="760168DE">
      <w:pPr>
        <w:rPr>
          <w:rFonts w:ascii="Times New Roman" w:hAnsi="Times New Roman" w:eastAsia="方正黑体_GBK" w:cs="Times New Roman"/>
          <w:color w:val="000000"/>
          <w:sz w:val="32"/>
          <w:szCs w:val="32"/>
          <w:shd w:val="clear" w:color="auto" w:fill="FFFFFF"/>
        </w:rPr>
      </w:pPr>
    </w:p>
    <w:p w14:paraId="2F210E93">
      <w:pPr>
        <w:ind w:firstLine="640" w:firstLineChars="200"/>
        <w:rPr>
          <w:rFonts w:ascii="Times New Roman" w:hAnsi="Times New Roman" w:eastAsia="方正黑体_GBK" w:cs="Times New Roman"/>
          <w:color w:val="000000"/>
          <w:sz w:val="32"/>
          <w:szCs w:val="32"/>
          <w:shd w:val="clear" w:color="auto" w:fill="FFFFFF"/>
        </w:rPr>
      </w:pPr>
      <w:r>
        <w:rPr>
          <w:rFonts w:ascii="Times New Roman" w:hAnsi="Times New Roman" w:eastAsia="方正黑体_GBK" w:cs="Times New Roman"/>
          <w:color w:val="000000"/>
          <w:sz w:val="32"/>
          <w:szCs w:val="32"/>
          <w:shd w:val="clear" w:color="auto" w:fill="FFFFFF"/>
        </w:rPr>
        <w:t>三、收到和处理政府信息公开申请情况</w:t>
      </w:r>
    </w:p>
    <w:tbl>
      <w:tblPr>
        <w:tblStyle w:val="4"/>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8"/>
        <w:gridCol w:w="943"/>
        <w:gridCol w:w="3219"/>
        <w:gridCol w:w="688"/>
        <w:gridCol w:w="688"/>
        <w:gridCol w:w="688"/>
        <w:gridCol w:w="688"/>
        <w:gridCol w:w="688"/>
        <w:gridCol w:w="689"/>
        <w:gridCol w:w="689"/>
      </w:tblGrid>
      <w:tr w14:paraId="0BF2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0" w:type="dxa"/>
            <w:gridSpan w:val="3"/>
            <w:vMerge w:val="restart"/>
            <w:tcMar>
              <w:left w:w="108" w:type="dxa"/>
              <w:right w:w="108" w:type="dxa"/>
            </w:tcMar>
            <w:vAlign w:val="center"/>
          </w:tcPr>
          <w:p w14:paraId="2238F60B">
            <w:pPr>
              <w:widowControl/>
              <w:jc w:val="left"/>
              <w:rPr>
                <w:rFonts w:ascii="Times New Roman" w:hAnsi="Times New Roman" w:cs="Times New Roman"/>
              </w:rPr>
            </w:pPr>
            <w:r>
              <w:rPr>
                <w:rFonts w:ascii="Times New Roman" w:hAnsi="Times New Roman" w:eastAsia="楷体" w:cs="Times New Roman"/>
                <w:kern w:val="0"/>
                <w:sz w:val="20"/>
                <w:szCs w:val="20"/>
                <w:lang w:bidi="ar"/>
              </w:rPr>
              <w:t>（本列数据的勾稽关系为：第一项加第二项之和，等于第三项加第四项之和）</w:t>
            </w:r>
          </w:p>
        </w:tc>
        <w:tc>
          <w:tcPr>
            <w:tcW w:w="4818" w:type="dxa"/>
            <w:gridSpan w:val="7"/>
            <w:tcMar>
              <w:left w:w="57" w:type="dxa"/>
              <w:right w:w="57" w:type="dxa"/>
            </w:tcMar>
            <w:vAlign w:val="center"/>
          </w:tcPr>
          <w:p w14:paraId="7E43D943">
            <w:pPr>
              <w:widowControl/>
              <w:jc w:val="center"/>
              <w:rPr>
                <w:rFonts w:ascii="Times New Roman" w:hAnsi="Times New Roman" w:cs="Times New Roman"/>
              </w:rPr>
            </w:pPr>
            <w:r>
              <w:rPr>
                <w:rFonts w:ascii="Times New Roman" w:hAnsi="Times New Roman" w:eastAsia="宋体" w:cs="Times New Roman"/>
                <w:kern w:val="0"/>
                <w:sz w:val="20"/>
                <w:szCs w:val="20"/>
                <w:lang w:bidi="ar"/>
              </w:rPr>
              <w:t>申请人情况</w:t>
            </w:r>
          </w:p>
        </w:tc>
      </w:tr>
      <w:tr w14:paraId="1F8E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0" w:type="dxa"/>
            <w:gridSpan w:val="3"/>
            <w:vMerge w:val="continue"/>
            <w:tcMar>
              <w:left w:w="108" w:type="dxa"/>
              <w:right w:w="108" w:type="dxa"/>
            </w:tcMar>
            <w:vAlign w:val="center"/>
          </w:tcPr>
          <w:p w14:paraId="7DC77CA3">
            <w:pPr>
              <w:rPr>
                <w:rFonts w:ascii="Times New Roman" w:hAnsi="Times New Roman" w:cs="Times New Roman"/>
                <w:sz w:val="24"/>
              </w:rPr>
            </w:pPr>
          </w:p>
        </w:tc>
        <w:tc>
          <w:tcPr>
            <w:tcW w:w="688" w:type="dxa"/>
            <w:vMerge w:val="restart"/>
            <w:tcMar>
              <w:left w:w="57" w:type="dxa"/>
              <w:right w:w="57" w:type="dxa"/>
            </w:tcMar>
            <w:vAlign w:val="center"/>
          </w:tcPr>
          <w:p w14:paraId="69058448">
            <w:pPr>
              <w:widowControl/>
              <w:jc w:val="center"/>
              <w:rPr>
                <w:rFonts w:ascii="Times New Roman" w:hAnsi="Times New Roman" w:cs="Times New Roman"/>
              </w:rPr>
            </w:pPr>
            <w:r>
              <w:rPr>
                <w:rFonts w:ascii="Times New Roman" w:hAnsi="Times New Roman" w:eastAsia="宋体" w:cs="Times New Roman"/>
                <w:kern w:val="0"/>
                <w:sz w:val="20"/>
                <w:szCs w:val="20"/>
                <w:lang w:bidi="ar"/>
              </w:rPr>
              <w:t>自然人</w:t>
            </w:r>
          </w:p>
        </w:tc>
        <w:tc>
          <w:tcPr>
            <w:tcW w:w="3441" w:type="dxa"/>
            <w:gridSpan w:val="5"/>
            <w:tcMar>
              <w:left w:w="57" w:type="dxa"/>
              <w:right w:w="57" w:type="dxa"/>
            </w:tcMar>
            <w:vAlign w:val="center"/>
          </w:tcPr>
          <w:p w14:paraId="13B09CCB">
            <w:pPr>
              <w:widowControl/>
              <w:jc w:val="center"/>
              <w:rPr>
                <w:rFonts w:ascii="Times New Roman" w:hAnsi="Times New Roman" w:cs="Times New Roman"/>
              </w:rPr>
            </w:pPr>
            <w:r>
              <w:rPr>
                <w:rFonts w:ascii="Times New Roman" w:hAnsi="Times New Roman" w:eastAsia="宋体" w:cs="Times New Roman"/>
                <w:kern w:val="0"/>
                <w:sz w:val="20"/>
                <w:szCs w:val="20"/>
                <w:lang w:bidi="ar"/>
              </w:rPr>
              <w:t>法人或其他组织</w:t>
            </w:r>
          </w:p>
        </w:tc>
        <w:tc>
          <w:tcPr>
            <w:tcW w:w="689" w:type="dxa"/>
            <w:vMerge w:val="restart"/>
            <w:tcMar>
              <w:left w:w="57" w:type="dxa"/>
              <w:right w:w="57" w:type="dxa"/>
            </w:tcMar>
            <w:vAlign w:val="center"/>
          </w:tcPr>
          <w:p w14:paraId="797BDB07">
            <w:pPr>
              <w:widowControl/>
              <w:jc w:val="center"/>
              <w:rPr>
                <w:rFonts w:ascii="Times New Roman" w:hAnsi="Times New Roman" w:cs="Times New Roman"/>
              </w:rPr>
            </w:pPr>
            <w:r>
              <w:rPr>
                <w:rFonts w:ascii="Times New Roman" w:hAnsi="Times New Roman" w:eastAsia="宋体" w:cs="Times New Roman"/>
                <w:kern w:val="0"/>
                <w:sz w:val="20"/>
                <w:szCs w:val="20"/>
                <w:lang w:bidi="ar"/>
              </w:rPr>
              <w:t>总计</w:t>
            </w:r>
          </w:p>
        </w:tc>
      </w:tr>
      <w:tr w14:paraId="511E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0" w:type="dxa"/>
            <w:gridSpan w:val="3"/>
            <w:vMerge w:val="continue"/>
            <w:tcMar>
              <w:left w:w="108" w:type="dxa"/>
              <w:right w:w="108" w:type="dxa"/>
            </w:tcMar>
            <w:vAlign w:val="center"/>
          </w:tcPr>
          <w:p w14:paraId="3DA078A2">
            <w:pPr>
              <w:rPr>
                <w:rFonts w:ascii="Times New Roman" w:hAnsi="Times New Roman" w:cs="Times New Roman"/>
                <w:sz w:val="24"/>
              </w:rPr>
            </w:pPr>
          </w:p>
        </w:tc>
        <w:tc>
          <w:tcPr>
            <w:tcW w:w="688" w:type="dxa"/>
            <w:vMerge w:val="continue"/>
            <w:tcMar>
              <w:left w:w="57" w:type="dxa"/>
              <w:right w:w="57" w:type="dxa"/>
            </w:tcMar>
            <w:vAlign w:val="center"/>
          </w:tcPr>
          <w:p w14:paraId="5040B65E">
            <w:pPr>
              <w:rPr>
                <w:rFonts w:ascii="Times New Roman" w:hAnsi="Times New Roman" w:cs="Times New Roman"/>
                <w:sz w:val="24"/>
              </w:rPr>
            </w:pPr>
          </w:p>
        </w:tc>
        <w:tc>
          <w:tcPr>
            <w:tcW w:w="688" w:type="dxa"/>
            <w:tcMar>
              <w:left w:w="57" w:type="dxa"/>
              <w:right w:w="57" w:type="dxa"/>
            </w:tcMar>
            <w:vAlign w:val="center"/>
          </w:tcPr>
          <w:p w14:paraId="5DA113FB">
            <w:pPr>
              <w:widowControl/>
              <w:jc w:val="center"/>
              <w:rPr>
                <w:rFonts w:ascii="Times New Roman" w:hAnsi="Times New Roman" w:cs="Times New Roman"/>
              </w:rPr>
            </w:pPr>
            <w:r>
              <w:rPr>
                <w:rFonts w:ascii="Times New Roman" w:hAnsi="Times New Roman" w:eastAsia="宋体" w:cs="Times New Roman"/>
                <w:kern w:val="0"/>
                <w:sz w:val="20"/>
                <w:szCs w:val="20"/>
                <w:lang w:bidi="ar"/>
              </w:rPr>
              <w:t>商业</w:t>
            </w:r>
          </w:p>
          <w:p w14:paraId="07886A3D">
            <w:pPr>
              <w:widowControl/>
              <w:jc w:val="center"/>
              <w:rPr>
                <w:rFonts w:ascii="Times New Roman" w:hAnsi="Times New Roman" w:cs="Times New Roman"/>
              </w:rPr>
            </w:pPr>
            <w:r>
              <w:rPr>
                <w:rFonts w:ascii="Times New Roman" w:hAnsi="Times New Roman" w:eastAsia="宋体" w:cs="Times New Roman"/>
                <w:kern w:val="0"/>
                <w:sz w:val="20"/>
                <w:szCs w:val="20"/>
                <w:lang w:bidi="ar"/>
              </w:rPr>
              <w:t>企业</w:t>
            </w:r>
          </w:p>
        </w:tc>
        <w:tc>
          <w:tcPr>
            <w:tcW w:w="688" w:type="dxa"/>
            <w:tcMar>
              <w:left w:w="57" w:type="dxa"/>
              <w:right w:w="57" w:type="dxa"/>
            </w:tcMar>
            <w:vAlign w:val="center"/>
          </w:tcPr>
          <w:p w14:paraId="176068C6">
            <w:pPr>
              <w:widowControl/>
              <w:jc w:val="center"/>
              <w:rPr>
                <w:rFonts w:ascii="Times New Roman" w:hAnsi="Times New Roman" w:cs="Times New Roman"/>
              </w:rPr>
            </w:pPr>
            <w:r>
              <w:rPr>
                <w:rFonts w:ascii="Times New Roman" w:hAnsi="Times New Roman" w:eastAsia="宋体" w:cs="Times New Roman"/>
                <w:kern w:val="0"/>
                <w:sz w:val="20"/>
                <w:szCs w:val="20"/>
                <w:lang w:bidi="ar"/>
              </w:rPr>
              <w:t>科研</w:t>
            </w:r>
          </w:p>
          <w:p w14:paraId="68A039C3">
            <w:pPr>
              <w:widowControl/>
              <w:jc w:val="center"/>
              <w:rPr>
                <w:rFonts w:ascii="Times New Roman" w:hAnsi="Times New Roman" w:cs="Times New Roman"/>
              </w:rPr>
            </w:pPr>
            <w:r>
              <w:rPr>
                <w:rFonts w:ascii="Times New Roman" w:hAnsi="Times New Roman" w:eastAsia="宋体" w:cs="Times New Roman"/>
                <w:kern w:val="0"/>
                <w:sz w:val="20"/>
                <w:szCs w:val="20"/>
                <w:lang w:bidi="ar"/>
              </w:rPr>
              <w:t>机构</w:t>
            </w:r>
          </w:p>
        </w:tc>
        <w:tc>
          <w:tcPr>
            <w:tcW w:w="688" w:type="dxa"/>
            <w:tcMar>
              <w:left w:w="57" w:type="dxa"/>
              <w:right w:w="57" w:type="dxa"/>
            </w:tcMar>
            <w:vAlign w:val="center"/>
          </w:tcPr>
          <w:p w14:paraId="65D4D2C4">
            <w:pPr>
              <w:widowControl/>
              <w:jc w:val="center"/>
              <w:rPr>
                <w:rFonts w:ascii="Times New Roman" w:hAnsi="Times New Roman" w:cs="Times New Roman"/>
              </w:rPr>
            </w:pPr>
            <w:r>
              <w:rPr>
                <w:rFonts w:ascii="Times New Roman" w:hAnsi="Times New Roman" w:eastAsia="宋体" w:cs="Times New Roman"/>
                <w:kern w:val="0"/>
                <w:sz w:val="20"/>
                <w:szCs w:val="20"/>
                <w:lang w:bidi="ar"/>
              </w:rPr>
              <w:t>社会公益组织</w:t>
            </w:r>
          </w:p>
        </w:tc>
        <w:tc>
          <w:tcPr>
            <w:tcW w:w="688" w:type="dxa"/>
            <w:tcMar>
              <w:left w:w="57" w:type="dxa"/>
              <w:right w:w="57" w:type="dxa"/>
            </w:tcMar>
            <w:vAlign w:val="center"/>
          </w:tcPr>
          <w:p w14:paraId="30A69CBE">
            <w:pPr>
              <w:widowControl/>
              <w:jc w:val="center"/>
              <w:rPr>
                <w:rFonts w:ascii="Times New Roman" w:hAnsi="Times New Roman" w:cs="Times New Roman"/>
              </w:rPr>
            </w:pPr>
            <w:r>
              <w:rPr>
                <w:rFonts w:ascii="Times New Roman" w:hAnsi="Times New Roman" w:eastAsia="宋体" w:cs="Times New Roman"/>
                <w:kern w:val="0"/>
                <w:sz w:val="20"/>
                <w:szCs w:val="20"/>
                <w:lang w:bidi="ar"/>
              </w:rPr>
              <w:t>法律服务机构</w:t>
            </w:r>
          </w:p>
        </w:tc>
        <w:tc>
          <w:tcPr>
            <w:tcW w:w="689" w:type="dxa"/>
            <w:tcMar>
              <w:left w:w="57" w:type="dxa"/>
              <w:right w:w="57" w:type="dxa"/>
            </w:tcMar>
            <w:vAlign w:val="center"/>
          </w:tcPr>
          <w:p w14:paraId="02D80250">
            <w:pPr>
              <w:widowControl/>
              <w:jc w:val="center"/>
              <w:rPr>
                <w:rFonts w:ascii="Times New Roman" w:hAnsi="Times New Roman" w:cs="Times New Roman"/>
              </w:rPr>
            </w:pPr>
            <w:r>
              <w:rPr>
                <w:rFonts w:ascii="Times New Roman" w:hAnsi="Times New Roman" w:eastAsia="宋体" w:cs="Times New Roman"/>
                <w:kern w:val="0"/>
                <w:sz w:val="20"/>
                <w:szCs w:val="20"/>
                <w:lang w:bidi="ar"/>
              </w:rPr>
              <w:t>其他</w:t>
            </w:r>
          </w:p>
        </w:tc>
        <w:tc>
          <w:tcPr>
            <w:tcW w:w="689" w:type="dxa"/>
            <w:vMerge w:val="continue"/>
            <w:tcMar>
              <w:left w:w="57" w:type="dxa"/>
              <w:right w:w="57" w:type="dxa"/>
            </w:tcMar>
            <w:vAlign w:val="center"/>
          </w:tcPr>
          <w:p w14:paraId="33DD7002">
            <w:pPr>
              <w:rPr>
                <w:rFonts w:ascii="Times New Roman" w:hAnsi="Times New Roman" w:cs="Times New Roman"/>
                <w:sz w:val="24"/>
              </w:rPr>
            </w:pPr>
          </w:p>
        </w:tc>
      </w:tr>
      <w:tr w14:paraId="1D4A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0" w:type="dxa"/>
            <w:gridSpan w:val="3"/>
            <w:tcMar>
              <w:left w:w="57" w:type="dxa"/>
              <w:right w:w="57" w:type="dxa"/>
            </w:tcMar>
            <w:vAlign w:val="center"/>
          </w:tcPr>
          <w:p w14:paraId="275F5E40">
            <w:pPr>
              <w:widowControl/>
              <w:jc w:val="left"/>
              <w:rPr>
                <w:rFonts w:ascii="Times New Roman" w:hAnsi="Times New Roman" w:cs="Times New Roman"/>
              </w:rPr>
            </w:pPr>
            <w:r>
              <w:rPr>
                <w:rFonts w:ascii="Times New Roman" w:hAnsi="Times New Roman" w:eastAsia="宋体" w:cs="Times New Roman"/>
                <w:kern w:val="0"/>
                <w:sz w:val="20"/>
                <w:szCs w:val="20"/>
                <w:lang w:bidi="ar"/>
              </w:rPr>
              <w:t>一、本年新收政府信息公开申请数量</w:t>
            </w:r>
          </w:p>
        </w:tc>
        <w:tc>
          <w:tcPr>
            <w:tcW w:w="688" w:type="dxa"/>
            <w:tcMar>
              <w:left w:w="57" w:type="dxa"/>
              <w:right w:w="57" w:type="dxa"/>
            </w:tcMar>
            <w:vAlign w:val="center"/>
          </w:tcPr>
          <w:p w14:paraId="10AF7766">
            <w:pPr>
              <w:widowControl/>
              <w:jc w:val="center"/>
              <w:rPr>
                <w:rFonts w:hint="eastAsia" w:ascii="Times New Roman" w:hAnsi="Times New Roman" w:cs="Times New Roman" w:eastAsiaTheme="minorEastAsia"/>
                <w:lang w:eastAsia="zh-CN"/>
              </w:rPr>
            </w:pPr>
            <w:r>
              <w:rPr>
                <w:rFonts w:hint="eastAsia" w:ascii="Times New Roman" w:hAnsi="Times New Roman" w:cs="Times New Roman"/>
                <w:lang w:val="en-US" w:eastAsia="zh-CN"/>
              </w:rPr>
              <w:t>1</w:t>
            </w:r>
          </w:p>
        </w:tc>
        <w:tc>
          <w:tcPr>
            <w:tcW w:w="688" w:type="dxa"/>
            <w:tcMar>
              <w:left w:w="57" w:type="dxa"/>
              <w:right w:w="57" w:type="dxa"/>
            </w:tcMar>
            <w:vAlign w:val="center"/>
          </w:tcPr>
          <w:p w14:paraId="368435BC">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090E3130">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0081A149">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08150C65">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vAlign w:val="center"/>
          </w:tcPr>
          <w:p w14:paraId="2A892BE0">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tcPr>
          <w:p w14:paraId="6B6503A8">
            <w:pPr>
              <w:widowControl/>
              <w:jc w:val="center"/>
              <w:rPr>
                <w:rFonts w:hint="eastAsia" w:ascii="Times New Roman" w:hAnsi="Times New Roman" w:cs="Times New Roman" w:eastAsiaTheme="minorEastAsia"/>
                <w:lang w:eastAsia="zh-CN"/>
              </w:rPr>
            </w:pPr>
            <w:r>
              <w:rPr>
                <w:rFonts w:hint="eastAsia" w:ascii="Times New Roman" w:hAnsi="Times New Roman" w:cs="Times New Roman"/>
                <w:lang w:val="en-US" w:eastAsia="zh-CN"/>
              </w:rPr>
              <w:t>1</w:t>
            </w:r>
          </w:p>
        </w:tc>
      </w:tr>
      <w:tr w14:paraId="3A53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0" w:type="dxa"/>
            <w:gridSpan w:val="3"/>
            <w:tcMar>
              <w:left w:w="57" w:type="dxa"/>
              <w:right w:w="57" w:type="dxa"/>
            </w:tcMar>
            <w:vAlign w:val="center"/>
          </w:tcPr>
          <w:p w14:paraId="41ABFBBD">
            <w:pPr>
              <w:widowControl/>
              <w:jc w:val="left"/>
              <w:rPr>
                <w:rFonts w:ascii="Times New Roman" w:hAnsi="Times New Roman" w:cs="Times New Roman"/>
              </w:rPr>
            </w:pPr>
            <w:r>
              <w:rPr>
                <w:rFonts w:ascii="Times New Roman" w:hAnsi="Times New Roman" w:eastAsia="宋体" w:cs="Times New Roman"/>
                <w:kern w:val="0"/>
                <w:sz w:val="20"/>
                <w:szCs w:val="20"/>
                <w:lang w:bidi="ar"/>
              </w:rPr>
              <w:t>二、上年结转政府信息公开申请数量</w:t>
            </w:r>
          </w:p>
        </w:tc>
        <w:tc>
          <w:tcPr>
            <w:tcW w:w="688" w:type="dxa"/>
            <w:tcMar>
              <w:left w:w="57" w:type="dxa"/>
              <w:right w:w="57" w:type="dxa"/>
            </w:tcMar>
            <w:vAlign w:val="center"/>
          </w:tcPr>
          <w:p w14:paraId="7DE54CBC">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60BDC8A6">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6BC767FC">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5BED2D06">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34E53066">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vAlign w:val="center"/>
          </w:tcPr>
          <w:p w14:paraId="577E7E23">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tcPr>
          <w:p w14:paraId="2AB9F0B0">
            <w:pPr>
              <w:widowControl/>
              <w:jc w:val="center"/>
              <w:rPr>
                <w:rFonts w:ascii="Times New Roman" w:hAnsi="Times New Roman" w:cs="Times New Roman"/>
              </w:rPr>
            </w:pPr>
            <w:r>
              <w:rPr>
                <w:rFonts w:ascii="Times New Roman" w:hAnsi="Times New Roman" w:cs="Times New Roman"/>
              </w:rPr>
              <w:t>0</w:t>
            </w:r>
          </w:p>
        </w:tc>
      </w:tr>
      <w:tr w14:paraId="7CBB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14:paraId="2B9539E8">
            <w:pPr>
              <w:widowControl/>
              <w:jc w:val="left"/>
              <w:rPr>
                <w:rFonts w:ascii="Times New Roman" w:hAnsi="Times New Roman" w:cs="Times New Roman"/>
              </w:rPr>
            </w:pPr>
            <w:r>
              <w:rPr>
                <w:rFonts w:ascii="Times New Roman" w:hAnsi="Times New Roman" w:eastAsia="宋体" w:cs="Times New Roman"/>
                <w:kern w:val="0"/>
                <w:sz w:val="20"/>
                <w:szCs w:val="20"/>
                <w:lang w:bidi="ar"/>
              </w:rPr>
              <w:t>三、本年度办理结果</w:t>
            </w:r>
          </w:p>
        </w:tc>
        <w:tc>
          <w:tcPr>
            <w:tcW w:w="4162" w:type="dxa"/>
            <w:gridSpan w:val="2"/>
            <w:tcMar>
              <w:left w:w="57" w:type="dxa"/>
              <w:right w:w="57" w:type="dxa"/>
            </w:tcMar>
            <w:vAlign w:val="center"/>
          </w:tcPr>
          <w:p w14:paraId="16DB5572">
            <w:pPr>
              <w:widowControl/>
              <w:jc w:val="left"/>
              <w:rPr>
                <w:rFonts w:ascii="Times New Roman" w:hAnsi="Times New Roman" w:cs="Times New Roman"/>
              </w:rPr>
            </w:pPr>
            <w:r>
              <w:rPr>
                <w:rFonts w:ascii="Times New Roman" w:hAnsi="Times New Roman" w:eastAsia="宋体" w:cs="Times New Roman"/>
                <w:kern w:val="0"/>
                <w:sz w:val="20"/>
                <w:szCs w:val="20"/>
                <w:lang w:bidi="ar"/>
              </w:rPr>
              <w:t>（一）予以公开</w:t>
            </w:r>
          </w:p>
        </w:tc>
        <w:tc>
          <w:tcPr>
            <w:tcW w:w="688" w:type="dxa"/>
            <w:tcMar>
              <w:left w:w="57" w:type="dxa"/>
              <w:right w:w="57" w:type="dxa"/>
            </w:tcMar>
            <w:vAlign w:val="center"/>
          </w:tcPr>
          <w:p w14:paraId="7769B9EC">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2E0E85D3">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7E30C97D">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30AEB872">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39E6C6F4">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vAlign w:val="center"/>
          </w:tcPr>
          <w:p w14:paraId="656B5ACD">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tcPr>
          <w:p w14:paraId="62875458">
            <w:pPr>
              <w:widowControl/>
              <w:jc w:val="center"/>
              <w:rPr>
                <w:rFonts w:ascii="Times New Roman" w:hAnsi="Times New Roman" w:cs="Times New Roman"/>
              </w:rPr>
            </w:pPr>
            <w:r>
              <w:rPr>
                <w:rFonts w:ascii="Times New Roman" w:hAnsi="Times New Roman" w:cs="Times New Roman"/>
              </w:rPr>
              <w:t>0</w:t>
            </w:r>
          </w:p>
        </w:tc>
      </w:tr>
      <w:tr w14:paraId="4895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4604C44A">
            <w:pPr>
              <w:rPr>
                <w:rFonts w:ascii="Times New Roman" w:hAnsi="Times New Roman" w:cs="Times New Roman"/>
                <w:sz w:val="24"/>
              </w:rPr>
            </w:pPr>
          </w:p>
        </w:tc>
        <w:tc>
          <w:tcPr>
            <w:tcW w:w="4162" w:type="dxa"/>
            <w:gridSpan w:val="2"/>
            <w:tcMar>
              <w:left w:w="57" w:type="dxa"/>
              <w:right w:w="57" w:type="dxa"/>
            </w:tcMar>
            <w:vAlign w:val="center"/>
          </w:tcPr>
          <w:p w14:paraId="3FEB1CA1">
            <w:pPr>
              <w:widowControl/>
              <w:jc w:val="left"/>
              <w:rPr>
                <w:rFonts w:ascii="Times New Roman" w:hAnsi="Times New Roman" w:cs="Times New Roman"/>
              </w:rPr>
            </w:pPr>
            <w:r>
              <w:rPr>
                <w:rFonts w:ascii="Times New Roman" w:hAnsi="Times New Roman" w:eastAsia="宋体" w:cs="Times New Roman"/>
                <w:kern w:val="0"/>
                <w:sz w:val="20"/>
                <w:szCs w:val="20"/>
                <w:lang w:bidi="ar"/>
              </w:rPr>
              <w:t>（二）部分公开</w:t>
            </w:r>
            <w:r>
              <w:rPr>
                <w:rFonts w:ascii="Times New Roman" w:hAnsi="Times New Roman" w:eastAsia="楷体" w:cs="Times New Roman"/>
                <w:kern w:val="0"/>
                <w:sz w:val="20"/>
                <w:szCs w:val="20"/>
                <w:lang w:bidi="ar"/>
              </w:rPr>
              <w:t>（区分处理的，只计这一情形，不计其他情形）</w:t>
            </w:r>
          </w:p>
        </w:tc>
        <w:tc>
          <w:tcPr>
            <w:tcW w:w="688" w:type="dxa"/>
            <w:tcMar>
              <w:left w:w="57" w:type="dxa"/>
              <w:right w:w="57" w:type="dxa"/>
            </w:tcMar>
            <w:vAlign w:val="center"/>
          </w:tcPr>
          <w:p w14:paraId="39B62CD9">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1CE34AF0">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56BEA550">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6AD8DCE1">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1C9E9662">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vAlign w:val="center"/>
          </w:tcPr>
          <w:p w14:paraId="0AFBDDC9">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tcPr>
          <w:p w14:paraId="7B7813A0">
            <w:pPr>
              <w:widowControl/>
              <w:jc w:val="center"/>
              <w:rPr>
                <w:rFonts w:ascii="Times New Roman" w:hAnsi="Times New Roman" w:cs="Times New Roman"/>
              </w:rPr>
            </w:pPr>
            <w:r>
              <w:rPr>
                <w:rFonts w:ascii="Times New Roman" w:hAnsi="Times New Roman" w:cs="Times New Roman"/>
              </w:rPr>
              <w:t>0</w:t>
            </w:r>
          </w:p>
        </w:tc>
      </w:tr>
      <w:tr w14:paraId="1409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374E7825">
            <w:pPr>
              <w:rPr>
                <w:rFonts w:ascii="Times New Roman" w:hAnsi="Times New Roman" w:cs="Times New Roman"/>
                <w:sz w:val="24"/>
              </w:rPr>
            </w:pPr>
          </w:p>
        </w:tc>
        <w:tc>
          <w:tcPr>
            <w:tcW w:w="943" w:type="dxa"/>
            <w:vMerge w:val="restart"/>
            <w:tcMar>
              <w:left w:w="57" w:type="dxa"/>
              <w:right w:w="57" w:type="dxa"/>
            </w:tcMar>
            <w:vAlign w:val="center"/>
          </w:tcPr>
          <w:p w14:paraId="5863F7A9">
            <w:pPr>
              <w:widowControl/>
              <w:jc w:val="left"/>
              <w:rPr>
                <w:rFonts w:ascii="Times New Roman" w:hAnsi="Times New Roman" w:cs="Times New Roman"/>
              </w:rPr>
            </w:pPr>
            <w:r>
              <w:rPr>
                <w:rFonts w:ascii="Times New Roman" w:hAnsi="Times New Roman" w:eastAsia="宋体" w:cs="Times New Roman"/>
                <w:kern w:val="0"/>
                <w:sz w:val="20"/>
                <w:szCs w:val="20"/>
                <w:lang w:bidi="ar"/>
              </w:rPr>
              <w:t>（三）不予公开</w:t>
            </w:r>
          </w:p>
        </w:tc>
        <w:tc>
          <w:tcPr>
            <w:tcW w:w="3219" w:type="dxa"/>
            <w:tcMar>
              <w:left w:w="57" w:type="dxa"/>
              <w:right w:w="57" w:type="dxa"/>
            </w:tcMar>
          </w:tcPr>
          <w:p w14:paraId="0E20EE88">
            <w:pPr>
              <w:widowControl/>
              <w:jc w:val="left"/>
              <w:rPr>
                <w:rFonts w:ascii="Times New Roman" w:hAnsi="Times New Roman" w:cs="Times New Roman"/>
              </w:rPr>
            </w:pPr>
            <w:r>
              <w:rPr>
                <w:rFonts w:ascii="Times New Roman" w:hAnsi="Times New Roman" w:eastAsia="宋体" w:cs="Times New Roman"/>
                <w:kern w:val="0"/>
                <w:sz w:val="20"/>
                <w:szCs w:val="20"/>
                <w:lang w:bidi="ar"/>
              </w:rPr>
              <w:t>1.属于国家秘密</w:t>
            </w:r>
          </w:p>
        </w:tc>
        <w:tc>
          <w:tcPr>
            <w:tcW w:w="688" w:type="dxa"/>
            <w:tcMar>
              <w:left w:w="57" w:type="dxa"/>
              <w:right w:w="57" w:type="dxa"/>
            </w:tcMar>
            <w:vAlign w:val="center"/>
          </w:tcPr>
          <w:p w14:paraId="206B8C9C">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58FDEECC">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20BEF5CE">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58E8B6AD">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72B4F8B1">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vAlign w:val="center"/>
          </w:tcPr>
          <w:p w14:paraId="23B58315">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tcPr>
          <w:p w14:paraId="05727BF2">
            <w:pPr>
              <w:widowControl/>
              <w:jc w:val="center"/>
              <w:rPr>
                <w:rFonts w:ascii="Times New Roman" w:hAnsi="Times New Roman" w:cs="Times New Roman"/>
              </w:rPr>
            </w:pPr>
            <w:r>
              <w:rPr>
                <w:rFonts w:ascii="Times New Roman" w:hAnsi="Times New Roman" w:cs="Times New Roman"/>
              </w:rPr>
              <w:t>0</w:t>
            </w:r>
          </w:p>
        </w:tc>
      </w:tr>
      <w:tr w14:paraId="5EDD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540CDBCC">
            <w:pPr>
              <w:rPr>
                <w:rFonts w:ascii="Times New Roman" w:hAnsi="Times New Roman" w:cs="Times New Roman"/>
                <w:sz w:val="24"/>
              </w:rPr>
            </w:pPr>
          </w:p>
        </w:tc>
        <w:tc>
          <w:tcPr>
            <w:tcW w:w="943" w:type="dxa"/>
            <w:vMerge w:val="continue"/>
            <w:tcMar>
              <w:left w:w="57" w:type="dxa"/>
              <w:right w:w="57" w:type="dxa"/>
            </w:tcMar>
            <w:vAlign w:val="center"/>
          </w:tcPr>
          <w:p w14:paraId="0C59042B">
            <w:pPr>
              <w:rPr>
                <w:rFonts w:ascii="Times New Roman" w:hAnsi="Times New Roman" w:cs="Times New Roman"/>
                <w:sz w:val="24"/>
              </w:rPr>
            </w:pPr>
          </w:p>
        </w:tc>
        <w:tc>
          <w:tcPr>
            <w:tcW w:w="3219" w:type="dxa"/>
            <w:tcMar>
              <w:left w:w="57" w:type="dxa"/>
              <w:right w:w="57" w:type="dxa"/>
            </w:tcMar>
          </w:tcPr>
          <w:p w14:paraId="4E019E0B">
            <w:pPr>
              <w:widowControl/>
              <w:jc w:val="left"/>
              <w:rPr>
                <w:rFonts w:ascii="Times New Roman" w:hAnsi="Times New Roman" w:cs="Times New Roman"/>
              </w:rPr>
            </w:pPr>
            <w:r>
              <w:rPr>
                <w:rFonts w:ascii="Times New Roman" w:hAnsi="Times New Roman" w:eastAsia="宋体" w:cs="Times New Roman"/>
                <w:kern w:val="0"/>
                <w:sz w:val="20"/>
                <w:szCs w:val="20"/>
                <w:lang w:bidi="ar"/>
              </w:rPr>
              <w:t>2.其他法律行政法规禁止公开</w:t>
            </w:r>
          </w:p>
        </w:tc>
        <w:tc>
          <w:tcPr>
            <w:tcW w:w="688" w:type="dxa"/>
            <w:tcMar>
              <w:left w:w="57" w:type="dxa"/>
              <w:right w:w="57" w:type="dxa"/>
            </w:tcMar>
            <w:vAlign w:val="center"/>
          </w:tcPr>
          <w:p w14:paraId="2F18DD38">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67EB8349">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51186E78">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3152E177">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53A04CF9">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vAlign w:val="center"/>
          </w:tcPr>
          <w:p w14:paraId="47B5D5E2">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tcPr>
          <w:p w14:paraId="25DB0862">
            <w:pPr>
              <w:widowControl/>
              <w:jc w:val="center"/>
              <w:rPr>
                <w:rFonts w:ascii="Times New Roman" w:hAnsi="Times New Roman" w:cs="Times New Roman"/>
              </w:rPr>
            </w:pPr>
            <w:r>
              <w:rPr>
                <w:rFonts w:ascii="Times New Roman" w:hAnsi="Times New Roman" w:cs="Times New Roman"/>
              </w:rPr>
              <w:t>0</w:t>
            </w:r>
          </w:p>
        </w:tc>
      </w:tr>
      <w:tr w14:paraId="7DE9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6E4AA542">
            <w:pPr>
              <w:rPr>
                <w:rFonts w:ascii="Times New Roman" w:hAnsi="Times New Roman" w:cs="Times New Roman"/>
                <w:sz w:val="24"/>
              </w:rPr>
            </w:pPr>
          </w:p>
        </w:tc>
        <w:tc>
          <w:tcPr>
            <w:tcW w:w="943" w:type="dxa"/>
            <w:vMerge w:val="continue"/>
            <w:tcMar>
              <w:left w:w="57" w:type="dxa"/>
              <w:right w:w="57" w:type="dxa"/>
            </w:tcMar>
            <w:vAlign w:val="center"/>
          </w:tcPr>
          <w:p w14:paraId="40B2C37F">
            <w:pPr>
              <w:rPr>
                <w:rFonts w:ascii="Times New Roman" w:hAnsi="Times New Roman" w:cs="Times New Roman"/>
                <w:sz w:val="24"/>
              </w:rPr>
            </w:pPr>
          </w:p>
        </w:tc>
        <w:tc>
          <w:tcPr>
            <w:tcW w:w="3219" w:type="dxa"/>
            <w:tcMar>
              <w:left w:w="57" w:type="dxa"/>
              <w:right w:w="57" w:type="dxa"/>
            </w:tcMar>
          </w:tcPr>
          <w:p w14:paraId="2502B5FB">
            <w:pPr>
              <w:widowControl/>
              <w:jc w:val="left"/>
              <w:rPr>
                <w:rFonts w:ascii="Times New Roman" w:hAnsi="Times New Roman" w:cs="Times New Roman"/>
              </w:rPr>
            </w:pPr>
            <w:r>
              <w:rPr>
                <w:rFonts w:ascii="Times New Roman" w:hAnsi="Times New Roman" w:eastAsia="宋体" w:cs="Times New Roman"/>
                <w:kern w:val="0"/>
                <w:sz w:val="20"/>
                <w:szCs w:val="20"/>
                <w:lang w:bidi="ar"/>
              </w:rPr>
              <w:t>3.危及“三安全一稳定”</w:t>
            </w:r>
          </w:p>
        </w:tc>
        <w:tc>
          <w:tcPr>
            <w:tcW w:w="688" w:type="dxa"/>
            <w:tcMar>
              <w:left w:w="57" w:type="dxa"/>
              <w:right w:w="57" w:type="dxa"/>
            </w:tcMar>
            <w:vAlign w:val="center"/>
          </w:tcPr>
          <w:p w14:paraId="740C25AA">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110DCF8A">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59DFA072">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731B21E8">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72F0C215">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vAlign w:val="center"/>
          </w:tcPr>
          <w:p w14:paraId="195282C3">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tcPr>
          <w:p w14:paraId="0D6F324F">
            <w:pPr>
              <w:widowControl/>
              <w:jc w:val="center"/>
              <w:rPr>
                <w:rFonts w:ascii="Times New Roman" w:hAnsi="Times New Roman" w:cs="Times New Roman"/>
              </w:rPr>
            </w:pPr>
            <w:r>
              <w:rPr>
                <w:rFonts w:ascii="Times New Roman" w:hAnsi="Times New Roman" w:cs="Times New Roman"/>
              </w:rPr>
              <w:t>0</w:t>
            </w:r>
          </w:p>
        </w:tc>
      </w:tr>
      <w:tr w14:paraId="54F4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08D49DFB">
            <w:pPr>
              <w:rPr>
                <w:rFonts w:ascii="Times New Roman" w:hAnsi="Times New Roman" w:cs="Times New Roman"/>
                <w:sz w:val="24"/>
              </w:rPr>
            </w:pPr>
          </w:p>
        </w:tc>
        <w:tc>
          <w:tcPr>
            <w:tcW w:w="943" w:type="dxa"/>
            <w:vMerge w:val="continue"/>
            <w:tcMar>
              <w:left w:w="57" w:type="dxa"/>
              <w:right w:w="57" w:type="dxa"/>
            </w:tcMar>
            <w:vAlign w:val="center"/>
          </w:tcPr>
          <w:p w14:paraId="5FBD63B3">
            <w:pPr>
              <w:rPr>
                <w:rFonts w:ascii="Times New Roman" w:hAnsi="Times New Roman" w:cs="Times New Roman"/>
                <w:sz w:val="24"/>
              </w:rPr>
            </w:pPr>
          </w:p>
        </w:tc>
        <w:tc>
          <w:tcPr>
            <w:tcW w:w="3219" w:type="dxa"/>
            <w:tcMar>
              <w:left w:w="57" w:type="dxa"/>
              <w:right w:w="57" w:type="dxa"/>
            </w:tcMar>
          </w:tcPr>
          <w:p w14:paraId="7FA6A8BC">
            <w:pPr>
              <w:widowControl/>
              <w:jc w:val="left"/>
              <w:rPr>
                <w:rFonts w:ascii="Times New Roman" w:hAnsi="Times New Roman" w:cs="Times New Roman"/>
              </w:rPr>
            </w:pPr>
            <w:r>
              <w:rPr>
                <w:rFonts w:ascii="Times New Roman" w:hAnsi="Times New Roman" w:eastAsia="宋体" w:cs="Times New Roman"/>
                <w:kern w:val="0"/>
                <w:sz w:val="20"/>
                <w:szCs w:val="20"/>
                <w:lang w:bidi="ar"/>
              </w:rPr>
              <w:t>4.保护第三方合法权益</w:t>
            </w:r>
          </w:p>
        </w:tc>
        <w:tc>
          <w:tcPr>
            <w:tcW w:w="688" w:type="dxa"/>
            <w:tcMar>
              <w:left w:w="57" w:type="dxa"/>
              <w:right w:w="57" w:type="dxa"/>
            </w:tcMar>
            <w:vAlign w:val="center"/>
          </w:tcPr>
          <w:p w14:paraId="37A424EA">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2F28FF26">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52D11BFC">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3B2B81D1">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0F1FFEA7">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vAlign w:val="center"/>
          </w:tcPr>
          <w:p w14:paraId="59790A55">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tcPr>
          <w:p w14:paraId="138E4B87">
            <w:pPr>
              <w:widowControl/>
              <w:jc w:val="center"/>
              <w:rPr>
                <w:rFonts w:ascii="Times New Roman" w:hAnsi="Times New Roman" w:cs="Times New Roman"/>
              </w:rPr>
            </w:pPr>
            <w:r>
              <w:rPr>
                <w:rFonts w:ascii="Times New Roman" w:hAnsi="Times New Roman" w:cs="Times New Roman"/>
              </w:rPr>
              <w:t>0</w:t>
            </w:r>
          </w:p>
        </w:tc>
      </w:tr>
      <w:tr w14:paraId="1071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38B0BFE6">
            <w:pPr>
              <w:rPr>
                <w:rFonts w:ascii="Times New Roman" w:hAnsi="Times New Roman" w:cs="Times New Roman"/>
                <w:sz w:val="24"/>
              </w:rPr>
            </w:pPr>
          </w:p>
        </w:tc>
        <w:tc>
          <w:tcPr>
            <w:tcW w:w="943" w:type="dxa"/>
            <w:vMerge w:val="continue"/>
            <w:tcMar>
              <w:left w:w="57" w:type="dxa"/>
              <w:right w:w="57" w:type="dxa"/>
            </w:tcMar>
            <w:vAlign w:val="center"/>
          </w:tcPr>
          <w:p w14:paraId="6FBEBA16">
            <w:pPr>
              <w:rPr>
                <w:rFonts w:ascii="Times New Roman" w:hAnsi="Times New Roman" w:cs="Times New Roman"/>
                <w:sz w:val="24"/>
              </w:rPr>
            </w:pPr>
          </w:p>
        </w:tc>
        <w:tc>
          <w:tcPr>
            <w:tcW w:w="3219" w:type="dxa"/>
            <w:tcMar>
              <w:left w:w="57" w:type="dxa"/>
              <w:right w:w="57" w:type="dxa"/>
            </w:tcMar>
          </w:tcPr>
          <w:p w14:paraId="02F5CE8A">
            <w:pPr>
              <w:widowControl/>
              <w:jc w:val="left"/>
              <w:rPr>
                <w:rFonts w:ascii="Times New Roman" w:hAnsi="Times New Roman" w:cs="Times New Roman"/>
              </w:rPr>
            </w:pPr>
            <w:r>
              <w:rPr>
                <w:rFonts w:ascii="Times New Roman" w:hAnsi="Times New Roman" w:eastAsia="宋体" w:cs="Times New Roman"/>
                <w:kern w:val="0"/>
                <w:sz w:val="20"/>
                <w:szCs w:val="20"/>
                <w:lang w:bidi="ar"/>
              </w:rPr>
              <w:t>5.属于三类内部事务信息</w:t>
            </w:r>
          </w:p>
        </w:tc>
        <w:tc>
          <w:tcPr>
            <w:tcW w:w="688" w:type="dxa"/>
            <w:tcMar>
              <w:left w:w="57" w:type="dxa"/>
              <w:right w:w="57" w:type="dxa"/>
            </w:tcMar>
            <w:vAlign w:val="center"/>
          </w:tcPr>
          <w:p w14:paraId="2B013104">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67C238BA">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210712FC">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2770181A">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12596D06">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vAlign w:val="center"/>
          </w:tcPr>
          <w:p w14:paraId="0BB82EEA">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tcPr>
          <w:p w14:paraId="33EC6F2C">
            <w:pPr>
              <w:widowControl/>
              <w:jc w:val="center"/>
              <w:rPr>
                <w:rFonts w:ascii="Times New Roman" w:hAnsi="Times New Roman" w:cs="Times New Roman"/>
              </w:rPr>
            </w:pPr>
            <w:r>
              <w:rPr>
                <w:rFonts w:ascii="Times New Roman" w:hAnsi="Times New Roman" w:cs="Times New Roman"/>
              </w:rPr>
              <w:t>0</w:t>
            </w:r>
          </w:p>
        </w:tc>
      </w:tr>
      <w:tr w14:paraId="048F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73E9CEBD">
            <w:pPr>
              <w:rPr>
                <w:rFonts w:ascii="Times New Roman" w:hAnsi="Times New Roman" w:cs="Times New Roman"/>
                <w:sz w:val="24"/>
              </w:rPr>
            </w:pPr>
          </w:p>
        </w:tc>
        <w:tc>
          <w:tcPr>
            <w:tcW w:w="943" w:type="dxa"/>
            <w:vMerge w:val="continue"/>
            <w:tcMar>
              <w:left w:w="57" w:type="dxa"/>
              <w:right w:w="57" w:type="dxa"/>
            </w:tcMar>
            <w:vAlign w:val="center"/>
          </w:tcPr>
          <w:p w14:paraId="6BAD3167">
            <w:pPr>
              <w:rPr>
                <w:rFonts w:ascii="Times New Roman" w:hAnsi="Times New Roman" w:cs="Times New Roman"/>
                <w:sz w:val="24"/>
              </w:rPr>
            </w:pPr>
          </w:p>
        </w:tc>
        <w:tc>
          <w:tcPr>
            <w:tcW w:w="3219" w:type="dxa"/>
            <w:tcMar>
              <w:left w:w="57" w:type="dxa"/>
              <w:right w:w="57" w:type="dxa"/>
            </w:tcMar>
          </w:tcPr>
          <w:p w14:paraId="6E4D2949">
            <w:pPr>
              <w:widowControl/>
              <w:jc w:val="left"/>
              <w:rPr>
                <w:rFonts w:ascii="Times New Roman" w:hAnsi="Times New Roman" w:cs="Times New Roman"/>
              </w:rPr>
            </w:pPr>
            <w:r>
              <w:rPr>
                <w:rFonts w:ascii="Times New Roman" w:hAnsi="Times New Roman" w:eastAsia="宋体" w:cs="Times New Roman"/>
                <w:kern w:val="0"/>
                <w:sz w:val="20"/>
                <w:szCs w:val="20"/>
                <w:lang w:bidi="ar"/>
              </w:rPr>
              <w:t>6.属于四类过程性信息</w:t>
            </w:r>
          </w:p>
        </w:tc>
        <w:tc>
          <w:tcPr>
            <w:tcW w:w="688" w:type="dxa"/>
            <w:tcMar>
              <w:left w:w="57" w:type="dxa"/>
              <w:right w:w="57" w:type="dxa"/>
            </w:tcMar>
            <w:vAlign w:val="center"/>
          </w:tcPr>
          <w:p w14:paraId="2135D2E0">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28E7B0DF">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5B791827">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4FA07266">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595191EA">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vAlign w:val="center"/>
          </w:tcPr>
          <w:p w14:paraId="29579633">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tcPr>
          <w:p w14:paraId="2029F45A">
            <w:pPr>
              <w:widowControl/>
              <w:jc w:val="center"/>
              <w:rPr>
                <w:rFonts w:ascii="Times New Roman" w:hAnsi="Times New Roman" w:cs="Times New Roman"/>
              </w:rPr>
            </w:pPr>
            <w:r>
              <w:rPr>
                <w:rFonts w:ascii="Times New Roman" w:hAnsi="Times New Roman" w:cs="Times New Roman"/>
              </w:rPr>
              <w:t>0</w:t>
            </w:r>
          </w:p>
        </w:tc>
      </w:tr>
      <w:tr w14:paraId="2B5F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1ED0D661">
            <w:pPr>
              <w:rPr>
                <w:rFonts w:ascii="Times New Roman" w:hAnsi="Times New Roman" w:cs="Times New Roman"/>
                <w:sz w:val="24"/>
              </w:rPr>
            </w:pPr>
          </w:p>
        </w:tc>
        <w:tc>
          <w:tcPr>
            <w:tcW w:w="943" w:type="dxa"/>
            <w:vMerge w:val="continue"/>
            <w:tcMar>
              <w:left w:w="57" w:type="dxa"/>
              <w:right w:w="57" w:type="dxa"/>
            </w:tcMar>
            <w:vAlign w:val="center"/>
          </w:tcPr>
          <w:p w14:paraId="4CBD13BD">
            <w:pPr>
              <w:rPr>
                <w:rFonts w:ascii="Times New Roman" w:hAnsi="Times New Roman" w:cs="Times New Roman"/>
                <w:sz w:val="24"/>
              </w:rPr>
            </w:pPr>
          </w:p>
        </w:tc>
        <w:tc>
          <w:tcPr>
            <w:tcW w:w="3219" w:type="dxa"/>
            <w:tcMar>
              <w:left w:w="57" w:type="dxa"/>
              <w:right w:w="57" w:type="dxa"/>
            </w:tcMar>
          </w:tcPr>
          <w:p w14:paraId="0CAB24F6">
            <w:pPr>
              <w:widowControl/>
              <w:jc w:val="left"/>
              <w:rPr>
                <w:rFonts w:ascii="Times New Roman" w:hAnsi="Times New Roman" w:cs="Times New Roman"/>
              </w:rPr>
            </w:pPr>
            <w:r>
              <w:rPr>
                <w:rFonts w:ascii="Times New Roman" w:hAnsi="Times New Roman" w:eastAsia="宋体" w:cs="Times New Roman"/>
                <w:kern w:val="0"/>
                <w:sz w:val="20"/>
                <w:szCs w:val="20"/>
                <w:lang w:bidi="ar"/>
              </w:rPr>
              <w:t>7.属于行政执法案卷</w:t>
            </w:r>
          </w:p>
        </w:tc>
        <w:tc>
          <w:tcPr>
            <w:tcW w:w="688" w:type="dxa"/>
            <w:tcMar>
              <w:left w:w="57" w:type="dxa"/>
              <w:right w:w="57" w:type="dxa"/>
            </w:tcMar>
            <w:vAlign w:val="center"/>
          </w:tcPr>
          <w:p w14:paraId="1CB5A90B">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0022BCE7">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4FB59C58">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053BBF2E">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6021F617">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vAlign w:val="center"/>
          </w:tcPr>
          <w:p w14:paraId="11EABAE8">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tcPr>
          <w:p w14:paraId="751114FE">
            <w:pPr>
              <w:widowControl/>
              <w:jc w:val="center"/>
              <w:rPr>
                <w:rFonts w:ascii="Times New Roman" w:hAnsi="Times New Roman" w:cs="Times New Roman"/>
              </w:rPr>
            </w:pPr>
            <w:r>
              <w:rPr>
                <w:rFonts w:ascii="Times New Roman" w:hAnsi="Times New Roman" w:cs="Times New Roman"/>
              </w:rPr>
              <w:t>0</w:t>
            </w:r>
          </w:p>
        </w:tc>
      </w:tr>
      <w:tr w14:paraId="6377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03697BCC">
            <w:pPr>
              <w:rPr>
                <w:rFonts w:ascii="Times New Roman" w:hAnsi="Times New Roman" w:cs="Times New Roman"/>
                <w:sz w:val="24"/>
              </w:rPr>
            </w:pPr>
          </w:p>
        </w:tc>
        <w:tc>
          <w:tcPr>
            <w:tcW w:w="943" w:type="dxa"/>
            <w:vMerge w:val="continue"/>
            <w:tcMar>
              <w:left w:w="57" w:type="dxa"/>
              <w:right w:w="57" w:type="dxa"/>
            </w:tcMar>
            <w:vAlign w:val="center"/>
          </w:tcPr>
          <w:p w14:paraId="00BEFACF">
            <w:pPr>
              <w:rPr>
                <w:rFonts w:ascii="Times New Roman" w:hAnsi="Times New Roman" w:cs="Times New Roman"/>
                <w:sz w:val="24"/>
              </w:rPr>
            </w:pPr>
          </w:p>
        </w:tc>
        <w:tc>
          <w:tcPr>
            <w:tcW w:w="3219" w:type="dxa"/>
            <w:tcMar>
              <w:left w:w="57" w:type="dxa"/>
              <w:right w:w="57" w:type="dxa"/>
            </w:tcMar>
          </w:tcPr>
          <w:p w14:paraId="39A8856E">
            <w:pPr>
              <w:widowControl/>
              <w:jc w:val="left"/>
              <w:rPr>
                <w:rFonts w:ascii="Times New Roman" w:hAnsi="Times New Roman" w:cs="Times New Roman"/>
              </w:rPr>
            </w:pPr>
            <w:r>
              <w:rPr>
                <w:rFonts w:ascii="Times New Roman" w:hAnsi="Times New Roman" w:eastAsia="宋体" w:cs="Times New Roman"/>
                <w:kern w:val="0"/>
                <w:sz w:val="20"/>
                <w:szCs w:val="20"/>
                <w:lang w:bidi="ar"/>
              </w:rPr>
              <w:t>8.属于行政查询事项</w:t>
            </w:r>
          </w:p>
        </w:tc>
        <w:tc>
          <w:tcPr>
            <w:tcW w:w="688" w:type="dxa"/>
            <w:tcMar>
              <w:left w:w="57" w:type="dxa"/>
              <w:right w:w="57" w:type="dxa"/>
            </w:tcMar>
            <w:vAlign w:val="center"/>
          </w:tcPr>
          <w:p w14:paraId="1113A994">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3A5D3ED3">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263FF700">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7EF38660">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5F7706BC">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vAlign w:val="center"/>
          </w:tcPr>
          <w:p w14:paraId="744A4FDB">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tcPr>
          <w:p w14:paraId="61E68489">
            <w:pPr>
              <w:widowControl/>
              <w:jc w:val="center"/>
              <w:rPr>
                <w:rFonts w:ascii="Times New Roman" w:hAnsi="Times New Roman" w:cs="Times New Roman"/>
              </w:rPr>
            </w:pPr>
            <w:r>
              <w:rPr>
                <w:rFonts w:ascii="Times New Roman" w:hAnsi="Times New Roman" w:cs="Times New Roman"/>
              </w:rPr>
              <w:t>0</w:t>
            </w:r>
          </w:p>
        </w:tc>
      </w:tr>
      <w:tr w14:paraId="0B54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7580834E">
            <w:pPr>
              <w:rPr>
                <w:rFonts w:ascii="Times New Roman" w:hAnsi="Times New Roman" w:cs="Times New Roman"/>
                <w:sz w:val="24"/>
              </w:rPr>
            </w:pPr>
          </w:p>
        </w:tc>
        <w:tc>
          <w:tcPr>
            <w:tcW w:w="943" w:type="dxa"/>
            <w:vMerge w:val="restart"/>
            <w:tcMar>
              <w:left w:w="57" w:type="dxa"/>
              <w:right w:w="57" w:type="dxa"/>
            </w:tcMar>
            <w:vAlign w:val="center"/>
          </w:tcPr>
          <w:p w14:paraId="5E3A3ACD">
            <w:pPr>
              <w:widowControl/>
              <w:jc w:val="left"/>
              <w:rPr>
                <w:rFonts w:ascii="Times New Roman" w:hAnsi="Times New Roman" w:cs="Times New Roman"/>
              </w:rPr>
            </w:pPr>
            <w:r>
              <w:rPr>
                <w:rFonts w:ascii="Times New Roman" w:hAnsi="Times New Roman" w:eastAsia="宋体" w:cs="Times New Roman"/>
                <w:kern w:val="0"/>
                <w:sz w:val="20"/>
                <w:szCs w:val="20"/>
                <w:lang w:bidi="ar"/>
              </w:rPr>
              <w:t>（四）无法提供</w:t>
            </w:r>
          </w:p>
        </w:tc>
        <w:tc>
          <w:tcPr>
            <w:tcW w:w="3219" w:type="dxa"/>
            <w:tcMar>
              <w:left w:w="57" w:type="dxa"/>
              <w:right w:w="57" w:type="dxa"/>
            </w:tcMar>
          </w:tcPr>
          <w:p w14:paraId="7AEEA0DD">
            <w:pPr>
              <w:widowControl/>
              <w:jc w:val="left"/>
              <w:rPr>
                <w:rFonts w:ascii="Times New Roman" w:hAnsi="Times New Roman" w:cs="Times New Roman"/>
              </w:rPr>
            </w:pPr>
            <w:r>
              <w:rPr>
                <w:rFonts w:ascii="Times New Roman" w:hAnsi="Times New Roman" w:eastAsia="宋体" w:cs="Times New Roman"/>
                <w:kern w:val="0"/>
                <w:sz w:val="20"/>
                <w:szCs w:val="20"/>
                <w:lang w:bidi="ar"/>
              </w:rPr>
              <w:t>1.本机关不掌握相关政府信息</w:t>
            </w:r>
          </w:p>
        </w:tc>
        <w:tc>
          <w:tcPr>
            <w:tcW w:w="688" w:type="dxa"/>
            <w:tcMar>
              <w:left w:w="57" w:type="dxa"/>
              <w:right w:w="57" w:type="dxa"/>
            </w:tcMar>
            <w:vAlign w:val="center"/>
          </w:tcPr>
          <w:p w14:paraId="2F9E28AF">
            <w:pPr>
              <w:widowControl/>
              <w:jc w:val="center"/>
              <w:rPr>
                <w:rFonts w:hint="eastAsia" w:ascii="Times New Roman" w:hAnsi="Times New Roman" w:cs="Times New Roman" w:eastAsiaTheme="minorEastAsia"/>
                <w:lang w:eastAsia="zh-CN"/>
              </w:rPr>
            </w:pPr>
            <w:r>
              <w:rPr>
                <w:rFonts w:hint="eastAsia" w:ascii="Times New Roman" w:hAnsi="Times New Roman" w:cs="Times New Roman"/>
                <w:lang w:val="en-US" w:eastAsia="zh-CN"/>
              </w:rPr>
              <w:t>1</w:t>
            </w:r>
          </w:p>
        </w:tc>
        <w:tc>
          <w:tcPr>
            <w:tcW w:w="688" w:type="dxa"/>
            <w:tcMar>
              <w:left w:w="57" w:type="dxa"/>
              <w:right w:w="57" w:type="dxa"/>
            </w:tcMar>
            <w:vAlign w:val="center"/>
          </w:tcPr>
          <w:p w14:paraId="618B98B7">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436E87D6">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025DF10A">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68F4CD5E">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vAlign w:val="center"/>
          </w:tcPr>
          <w:p w14:paraId="12778CF5">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tcPr>
          <w:p w14:paraId="0F675C83">
            <w:pPr>
              <w:widowControl/>
              <w:jc w:val="center"/>
              <w:rPr>
                <w:rFonts w:hint="eastAsia" w:ascii="Times New Roman" w:hAnsi="Times New Roman" w:cs="Times New Roman" w:eastAsiaTheme="minorEastAsia"/>
                <w:lang w:eastAsia="zh-CN"/>
              </w:rPr>
            </w:pPr>
            <w:r>
              <w:rPr>
                <w:rFonts w:hint="eastAsia" w:ascii="Times New Roman" w:hAnsi="Times New Roman" w:cs="Times New Roman"/>
                <w:lang w:val="en-US" w:eastAsia="zh-CN"/>
              </w:rPr>
              <w:t>1</w:t>
            </w:r>
          </w:p>
        </w:tc>
      </w:tr>
      <w:tr w14:paraId="1AE8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4E964E4D">
            <w:pPr>
              <w:rPr>
                <w:rFonts w:ascii="Times New Roman" w:hAnsi="Times New Roman" w:cs="Times New Roman"/>
                <w:sz w:val="24"/>
              </w:rPr>
            </w:pPr>
          </w:p>
        </w:tc>
        <w:tc>
          <w:tcPr>
            <w:tcW w:w="943" w:type="dxa"/>
            <w:vMerge w:val="continue"/>
            <w:tcMar>
              <w:left w:w="57" w:type="dxa"/>
              <w:right w:w="57" w:type="dxa"/>
            </w:tcMar>
            <w:vAlign w:val="center"/>
          </w:tcPr>
          <w:p w14:paraId="7746CF9D">
            <w:pPr>
              <w:rPr>
                <w:rFonts w:ascii="Times New Roman" w:hAnsi="Times New Roman" w:cs="Times New Roman"/>
                <w:sz w:val="24"/>
              </w:rPr>
            </w:pPr>
          </w:p>
        </w:tc>
        <w:tc>
          <w:tcPr>
            <w:tcW w:w="3219" w:type="dxa"/>
            <w:tcMar>
              <w:left w:w="57" w:type="dxa"/>
              <w:right w:w="57" w:type="dxa"/>
            </w:tcMar>
          </w:tcPr>
          <w:p w14:paraId="7297AC99">
            <w:pPr>
              <w:widowControl/>
              <w:jc w:val="left"/>
              <w:rPr>
                <w:rFonts w:ascii="Times New Roman" w:hAnsi="Times New Roman" w:cs="Times New Roman"/>
              </w:rPr>
            </w:pPr>
            <w:r>
              <w:rPr>
                <w:rFonts w:ascii="Times New Roman" w:hAnsi="Times New Roman" w:eastAsia="宋体" w:cs="Times New Roman"/>
                <w:kern w:val="0"/>
                <w:sz w:val="20"/>
                <w:szCs w:val="20"/>
                <w:lang w:bidi="ar"/>
              </w:rPr>
              <w:t>2.没有现成信息需要另行制作</w:t>
            </w:r>
          </w:p>
        </w:tc>
        <w:tc>
          <w:tcPr>
            <w:tcW w:w="688" w:type="dxa"/>
            <w:tcMar>
              <w:left w:w="57" w:type="dxa"/>
              <w:right w:w="57" w:type="dxa"/>
            </w:tcMar>
            <w:vAlign w:val="center"/>
          </w:tcPr>
          <w:p w14:paraId="3FC55F72">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11EB679E">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0EF2CBA7">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137B8270">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0447C215">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vAlign w:val="center"/>
          </w:tcPr>
          <w:p w14:paraId="4FED465E">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tcPr>
          <w:p w14:paraId="5CB15A77">
            <w:pPr>
              <w:widowControl/>
              <w:jc w:val="center"/>
              <w:rPr>
                <w:rFonts w:ascii="Times New Roman" w:hAnsi="Times New Roman" w:cs="Times New Roman"/>
              </w:rPr>
            </w:pPr>
            <w:r>
              <w:rPr>
                <w:rFonts w:ascii="Times New Roman" w:hAnsi="Times New Roman" w:cs="Times New Roman"/>
              </w:rPr>
              <w:t>0</w:t>
            </w:r>
          </w:p>
        </w:tc>
      </w:tr>
      <w:tr w14:paraId="3580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6150B0A8">
            <w:pPr>
              <w:rPr>
                <w:rFonts w:ascii="Times New Roman" w:hAnsi="Times New Roman" w:cs="Times New Roman"/>
                <w:sz w:val="24"/>
              </w:rPr>
            </w:pPr>
          </w:p>
        </w:tc>
        <w:tc>
          <w:tcPr>
            <w:tcW w:w="943" w:type="dxa"/>
            <w:vMerge w:val="continue"/>
            <w:tcMar>
              <w:left w:w="57" w:type="dxa"/>
              <w:right w:w="57" w:type="dxa"/>
            </w:tcMar>
            <w:vAlign w:val="center"/>
          </w:tcPr>
          <w:p w14:paraId="6F960002">
            <w:pPr>
              <w:rPr>
                <w:rFonts w:ascii="Times New Roman" w:hAnsi="Times New Roman" w:cs="Times New Roman"/>
                <w:sz w:val="24"/>
              </w:rPr>
            </w:pPr>
          </w:p>
        </w:tc>
        <w:tc>
          <w:tcPr>
            <w:tcW w:w="3219" w:type="dxa"/>
            <w:tcMar>
              <w:left w:w="57" w:type="dxa"/>
              <w:right w:w="57" w:type="dxa"/>
            </w:tcMar>
          </w:tcPr>
          <w:p w14:paraId="688B4AE7">
            <w:pPr>
              <w:widowControl/>
              <w:jc w:val="left"/>
              <w:rPr>
                <w:rFonts w:ascii="Times New Roman" w:hAnsi="Times New Roman" w:cs="Times New Roman"/>
              </w:rPr>
            </w:pPr>
            <w:r>
              <w:rPr>
                <w:rFonts w:ascii="Times New Roman" w:hAnsi="Times New Roman" w:eastAsia="宋体" w:cs="Times New Roman"/>
                <w:kern w:val="0"/>
                <w:sz w:val="20"/>
                <w:szCs w:val="20"/>
                <w:lang w:bidi="ar"/>
              </w:rPr>
              <w:t>3.补正后申请内容仍不明确</w:t>
            </w:r>
          </w:p>
        </w:tc>
        <w:tc>
          <w:tcPr>
            <w:tcW w:w="688" w:type="dxa"/>
            <w:tcMar>
              <w:left w:w="57" w:type="dxa"/>
              <w:right w:w="57" w:type="dxa"/>
            </w:tcMar>
            <w:vAlign w:val="center"/>
          </w:tcPr>
          <w:p w14:paraId="42C57BA0">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2D247EB2">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6C1D36C6">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37CB280A">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07CBE6DF">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vAlign w:val="center"/>
          </w:tcPr>
          <w:p w14:paraId="3464A752">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tcPr>
          <w:p w14:paraId="1473B202">
            <w:pPr>
              <w:widowControl/>
              <w:jc w:val="center"/>
              <w:rPr>
                <w:rFonts w:ascii="Times New Roman" w:hAnsi="Times New Roman" w:cs="Times New Roman"/>
              </w:rPr>
            </w:pPr>
            <w:r>
              <w:rPr>
                <w:rFonts w:ascii="Times New Roman" w:hAnsi="Times New Roman" w:cs="Times New Roman"/>
              </w:rPr>
              <w:t>0</w:t>
            </w:r>
          </w:p>
        </w:tc>
      </w:tr>
      <w:tr w14:paraId="2AA7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265BA40D">
            <w:pPr>
              <w:rPr>
                <w:rFonts w:ascii="Times New Roman" w:hAnsi="Times New Roman" w:cs="Times New Roman"/>
                <w:sz w:val="24"/>
              </w:rPr>
            </w:pPr>
          </w:p>
        </w:tc>
        <w:tc>
          <w:tcPr>
            <w:tcW w:w="943" w:type="dxa"/>
            <w:vMerge w:val="restart"/>
            <w:tcMar>
              <w:left w:w="57" w:type="dxa"/>
              <w:right w:w="57" w:type="dxa"/>
            </w:tcMar>
            <w:vAlign w:val="center"/>
          </w:tcPr>
          <w:p w14:paraId="24B15F4A">
            <w:pPr>
              <w:widowControl/>
              <w:jc w:val="left"/>
              <w:rPr>
                <w:rFonts w:ascii="Times New Roman" w:hAnsi="Times New Roman" w:cs="Times New Roman"/>
              </w:rPr>
            </w:pPr>
            <w:r>
              <w:rPr>
                <w:rFonts w:ascii="Times New Roman" w:hAnsi="Times New Roman" w:eastAsia="宋体" w:cs="Times New Roman"/>
                <w:kern w:val="0"/>
                <w:sz w:val="20"/>
                <w:szCs w:val="20"/>
                <w:lang w:bidi="ar"/>
              </w:rPr>
              <w:t>（五）不予处理</w:t>
            </w:r>
          </w:p>
        </w:tc>
        <w:tc>
          <w:tcPr>
            <w:tcW w:w="3219" w:type="dxa"/>
            <w:tcMar>
              <w:left w:w="57" w:type="dxa"/>
              <w:right w:w="57" w:type="dxa"/>
            </w:tcMar>
          </w:tcPr>
          <w:p w14:paraId="43A1682F">
            <w:pPr>
              <w:widowControl/>
              <w:jc w:val="left"/>
              <w:rPr>
                <w:rFonts w:ascii="Times New Roman" w:hAnsi="Times New Roman" w:cs="Times New Roman"/>
              </w:rPr>
            </w:pPr>
            <w:r>
              <w:rPr>
                <w:rFonts w:ascii="Times New Roman" w:hAnsi="Times New Roman" w:eastAsia="宋体" w:cs="Times New Roman"/>
                <w:kern w:val="0"/>
                <w:sz w:val="20"/>
                <w:szCs w:val="20"/>
                <w:lang w:bidi="ar"/>
              </w:rPr>
              <w:t>1.信访举报投诉类申请</w:t>
            </w:r>
          </w:p>
        </w:tc>
        <w:tc>
          <w:tcPr>
            <w:tcW w:w="688" w:type="dxa"/>
            <w:tcMar>
              <w:left w:w="57" w:type="dxa"/>
              <w:right w:w="57" w:type="dxa"/>
            </w:tcMar>
            <w:vAlign w:val="center"/>
          </w:tcPr>
          <w:p w14:paraId="2226A5CC">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3FB34AF7">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5C4FC6FC">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7B91A8E8">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1E09B3AF">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vAlign w:val="center"/>
          </w:tcPr>
          <w:p w14:paraId="753F0D86">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tcPr>
          <w:p w14:paraId="0EF6BC6D">
            <w:pPr>
              <w:widowControl/>
              <w:jc w:val="center"/>
              <w:rPr>
                <w:rFonts w:ascii="Times New Roman" w:hAnsi="Times New Roman" w:cs="Times New Roman"/>
              </w:rPr>
            </w:pPr>
            <w:r>
              <w:rPr>
                <w:rFonts w:ascii="Times New Roman" w:hAnsi="Times New Roman" w:cs="Times New Roman"/>
              </w:rPr>
              <w:t>0</w:t>
            </w:r>
          </w:p>
        </w:tc>
      </w:tr>
      <w:tr w14:paraId="0453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73296C88">
            <w:pPr>
              <w:rPr>
                <w:rFonts w:ascii="Times New Roman" w:hAnsi="Times New Roman" w:cs="Times New Roman"/>
                <w:sz w:val="24"/>
              </w:rPr>
            </w:pPr>
          </w:p>
        </w:tc>
        <w:tc>
          <w:tcPr>
            <w:tcW w:w="943" w:type="dxa"/>
            <w:vMerge w:val="continue"/>
            <w:tcMar>
              <w:left w:w="57" w:type="dxa"/>
              <w:right w:w="57" w:type="dxa"/>
            </w:tcMar>
            <w:vAlign w:val="center"/>
          </w:tcPr>
          <w:p w14:paraId="1735A58E">
            <w:pPr>
              <w:rPr>
                <w:rFonts w:ascii="Times New Roman" w:hAnsi="Times New Roman" w:cs="Times New Roman"/>
                <w:sz w:val="24"/>
              </w:rPr>
            </w:pPr>
          </w:p>
        </w:tc>
        <w:tc>
          <w:tcPr>
            <w:tcW w:w="3219" w:type="dxa"/>
            <w:tcMar>
              <w:left w:w="57" w:type="dxa"/>
              <w:right w:w="57" w:type="dxa"/>
            </w:tcMar>
          </w:tcPr>
          <w:p w14:paraId="001CEDB7">
            <w:pPr>
              <w:widowControl/>
              <w:jc w:val="left"/>
              <w:rPr>
                <w:rFonts w:ascii="Times New Roman" w:hAnsi="Times New Roman" w:cs="Times New Roman"/>
              </w:rPr>
            </w:pPr>
            <w:r>
              <w:rPr>
                <w:rFonts w:ascii="Times New Roman" w:hAnsi="Times New Roman" w:eastAsia="宋体" w:cs="Times New Roman"/>
                <w:kern w:val="0"/>
                <w:sz w:val="20"/>
                <w:szCs w:val="20"/>
                <w:lang w:bidi="ar"/>
              </w:rPr>
              <w:t>2.重复申请</w:t>
            </w:r>
          </w:p>
        </w:tc>
        <w:tc>
          <w:tcPr>
            <w:tcW w:w="688" w:type="dxa"/>
            <w:tcMar>
              <w:left w:w="57" w:type="dxa"/>
              <w:right w:w="57" w:type="dxa"/>
            </w:tcMar>
            <w:vAlign w:val="center"/>
          </w:tcPr>
          <w:p w14:paraId="70D830A3">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30CECF09">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08E94AD7">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78E8C0EA">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143DD4A9">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vAlign w:val="center"/>
          </w:tcPr>
          <w:p w14:paraId="2314106B">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tcPr>
          <w:p w14:paraId="53C6951D">
            <w:pPr>
              <w:widowControl/>
              <w:jc w:val="center"/>
              <w:rPr>
                <w:rFonts w:ascii="Times New Roman" w:hAnsi="Times New Roman" w:cs="Times New Roman"/>
              </w:rPr>
            </w:pPr>
            <w:r>
              <w:rPr>
                <w:rFonts w:ascii="Times New Roman" w:hAnsi="Times New Roman" w:cs="Times New Roman"/>
              </w:rPr>
              <w:t>0</w:t>
            </w:r>
          </w:p>
        </w:tc>
      </w:tr>
      <w:tr w14:paraId="0EA6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0BEBD8F7">
            <w:pPr>
              <w:rPr>
                <w:rFonts w:ascii="Times New Roman" w:hAnsi="Times New Roman" w:cs="Times New Roman"/>
                <w:sz w:val="24"/>
              </w:rPr>
            </w:pPr>
          </w:p>
        </w:tc>
        <w:tc>
          <w:tcPr>
            <w:tcW w:w="943" w:type="dxa"/>
            <w:vMerge w:val="continue"/>
            <w:tcMar>
              <w:left w:w="57" w:type="dxa"/>
              <w:right w:w="57" w:type="dxa"/>
            </w:tcMar>
            <w:vAlign w:val="center"/>
          </w:tcPr>
          <w:p w14:paraId="71EF290F">
            <w:pPr>
              <w:rPr>
                <w:rFonts w:ascii="Times New Roman" w:hAnsi="Times New Roman" w:cs="Times New Roman"/>
                <w:sz w:val="24"/>
              </w:rPr>
            </w:pPr>
          </w:p>
        </w:tc>
        <w:tc>
          <w:tcPr>
            <w:tcW w:w="3219" w:type="dxa"/>
            <w:tcMar>
              <w:left w:w="57" w:type="dxa"/>
              <w:right w:w="57" w:type="dxa"/>
            </w:tcMar>
          </w:tcPr>
          <w:p w14:paraId="7F072087">
            <w:pPr>
              <w:widowControl/>
              <w:jc w:val="left"/>
              <w:rPr>
                <w:rFonts w:ascii="Times New Roman" w:hAnsi="Times New Roman" w:cs="Times New Roman"/>
              </w:rPr>
            </w:pPr>
            <w:r>
              <w:rPr>
                <w:rFonts w:ascii="Times New Roman" w:hAnsi="Times New Roman" w:eastAsia="宋体" w:cs="Times New Roman"/>
                <w:kern w:val="0"/>
                <w:sz w:val="20"/>
                <w:szCs w:val="20"/>
                <w:lang w:bidi="ar"/>
              </w:rPr>
              <w:t>3.要求提供公开出版物</w:t>
            </w:r>
          </w:p>
        </w:tc>
        <w:tc>
          <w:tcPr>
            <w:tcW w:w="688" w:type="dxa"/>
            <w:tcMar>
              <w:left w:w="57" w:type="dxa"/>
              <w:right w:w="57" w:type="dxa"/>
            </w:tcMar>
            <w:vAlign w:val="center"/>
          </w:tcPr>
          <w:p w14:paraId="4F77D374">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42F7DF15">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3A360F95">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470090A2">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7BB977F5">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vAlign w:val="center"/>
          </w:tcPr>
          <w:p w14:paraId="153BDB6E">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tcPr>
          <w:p w14:paraId="345DD451">
            <w:pPr>
              <w:widowControl/>
              <w:jc w:val="center"/>
              <w:rPr>
                <w:rFonts w:ascii="Times New Roman" w:hAnsi="Times New Roman" w:cs="Times New Roman"/>
              </w:rPr>
            </w:pPr>
            <w:r>
              <w:rPr>
                <w:rFonts w:ascii="Times New Roman" w:hAnsi="Times New Roman" w:cs="Times New Roman"/>
              </w:rPr>
              <w:t>0</w:t>
            </w:r>
          </w:p>
        </w:tc>
      </w:tr>
      <w:tr w14:paraId="42E2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36E88AE3">
            <w:pPr>
              <w:rPr>
                <w:rFonts w:ascii="Times New Roman" w:hAnsi="Times New Roman" w:cs="Times New Roman"/>
                <w:sz w:val="24"/>
              </w:rPr>
            </w:pPr>
          </w:p>
        </w:tc>
        <w:tc>
          <w:tcPr>
            <w:tcW w:w="943" w:type="dxa"/>
            <w:vMerge w:val="continue"/>
            <w:tcMar>
              <w:left w:w="57" w:type="dxa"/>
              <w:right w:w="57" w:type="dxa"/>
            </w:tcMar>
            <w:vAlign w:val="center"/>
          </w:tcPr>
          <w:p w14:paraId="1224EF00">
            <w:pPr>
              <w:rPr>
                <w:rFonts w:ascii="Times New Roman" w:hAnsi="Times New Roman" w:cs="Times New Roman"/>
                <w:sz w:val="24"/>
              </w:rPr>
            </w:pPr>
          </w:p>
        </w:tc>
        <w:tc>
          <w:tcPr>
            <w:tcW w:w="3219" w:type="dxa"/>
            <w:tcMar>
              <w:left w:w="57" w:type="dxa"/>
              <w:right w:w="57" w:type="dxa"/>
            </w:tcMar>
          </w:tcPr>
          <w:p w14:paraId="2DF17FE2">
            <w:pPr>
              <w:widowControl/>
              <w:jc w:val="left"/>
              <w:rPr>
                <w:rFonts w:ascii="Times New Roman" w:hAnsi="Times New Roman" w:cs="Times New Roman"/>
              </w:rPr>
            </w:pPr>
            <w:r>
              <w:rPr>
                <w:rFonts w:ascii="Times New Roman" w:hAnsi="Times New Roman" w:eastAsia="宋体" w:cs="Times New Roman"/>
                <w:kern w:val="0"/>
                <w:sz w:val="20"/>
                <w:szCs w:val="20"/>
                <w:lang w:bidi="ar"/>
              </w:rPr>
              <w:t>4.无正当理由大量反复申请</w:t>
            </w:r>
          </w:p>
        </w:tc>
        <w:tc>
          <w:tcPr>
            <w:tcW w:w="688" w:type="dxa"/>
            <w:tcMar>
              <w:left w:w="57" w:type="dxa"/>
              <w:right w:w="57" w:type="dxa"/>
            </w:tcMar>
            <w:vAlign w:val="center"/>
          </w:tcPr>
          <w:p w14:paraId="24C3D360">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0790CE4A">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59469A23">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049425D5">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427C0C2F">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vAlign w:val="center"/>
          </w:tcPr>
          <w:p w14:paraId="2BEC3C92">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tcPr>
          <w:p w14:paraId="20DC6A2F">
            <w:pPr>
              <w:widowControl/>
              <w:jc w:val="center"/>
              <w:rPr>
                <w:rFonts w:ascii="Times New Roman" w:hAnsi="Times New Roman" w:cs="Times New Roman"/>
              </w:rPr>
            </w:pPr>
            <w:r>
              <w:rPr>
                <w:rFonts w:ascii="Times New Roman" w:hAnsi="Times New Roman" w:cs="Times New Roman"/>
              </w:rPr>
              <w:t>0</w:t>
            </w:r>
          </w:p>
        </w:tc>
      </w:tr>
      <w:tr w14:paraId="1A46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14:paraId="7E152468">
            <w:pPr>
              <w:rPr>
                <w:rFonts w:ascii="Times New Roman" w:hAnsi="Times New Roman" w:cs="Times New Roman"/>
                <w:sz w:val="24"/>
              </w:rPr>
            </w:pPr>
          </w:p>
        </w:tc>
        <w:tc>
          <w:tcPr>
            <w:tcW w:w="943" w:type="dxa"/>
            <w:vMerge w:val="continue"/>
            <w:tcMar>
              <w:left w:w="57" w:type="dxa"/>
              <w:right w:w="57" w:type="dxa"/>
            </w:tcMar>
            <w:vAlign w:val="center"/>
          </w:tcPr>
          <w:p w14:paraId="0C22A857">
            <w:pPr>
              <w:rPr>
                <w:rFonts w:ascii="Times New Roman" w:hAnsi="Times New Roman" w:cs="Times New Roman"/>
                <w:sz w:val="24"/>
              </w:rPr>
            </w:pPr>
          </w:p>
        </w:tc>
        <w:tc>
          <w:tcPr>
            <w:tcW w:w="3219" w:type="dxa"/>
            <w:tcMar>
              <w:left w:w="57" w:type="dxa"/>
              <w:right w:w="57" w:type="dxa"/>
            </w:tcMar>
            <w:vAlign w:val="center"/>
          </w:tcPr>
          <w:p w14:paraId="28A0BD24">
            <w:pPr>
              <w:widowControl/>
              <w:rPr>
                <w:rFonts w:ascii="Times New Roman" w:hAnsi="Times New Roman" w:cs="Times New Roman"/>
              </w:rPr>
            </w:pPr>
            <w:r>
              <w:rPr>
                <w:rFonts w:ascii="Times New Roman" w:hAnsi="Times New Roman" w:eastAsia="宋体" w:cs="Times New Roman"/>
                <w:kern w:val="0"/>
                <w:sz w:val="20"/>
                <w:szCs w:val="20"/>
                <w:lang w:bidi="ar"/>
              </w:rPr>
              <w:t>5.要求行政机关确认或重新出具已获取信息</w:t>
            </w:r>
          </w:p>
        </w:tc>
        <w:tc>
          <w:tcPr>
            <w:tcW w:w="688" w:type="dxa"/>
            <w:tcMar>
              <w:left w:w="57" w:type="dxa"/>
              <w:right w:w="57" w:type="dxa"/>
            </w:tcMar>
            <w:vAlign w:val="center"/>
          </w:tcPr>
          <w:p w14:paraId="3984D603">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3812F2F4">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49FF4784">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61677ABA">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59DC215D">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vAlign w:val="center"/>
          </w:tcPr>
          <w:p w14:paraId="6CF8C6EC">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tcPr>
          <w:p w14:paraId="1EF43948">
            <w:pPr>
              <w:widowControl/>
              <w:jc w:val="center"/>
              <w:rPr>
                <w:rFonts w:ascii="Times New Roman" w:hAnsi="Times New Roman" w:cs="Times New Roman"/>
              </w:rPr>
            </w:pPr>
            <w:r>
              <w:rPr>
                <w:rFonts w:ascii="Times New Roman" w:hAnsi="Times New Roman" w:cs="Times New Roman"/>
              </w:rPr>
              <w:t>0</w:t>
            </w:r>
          </w:p>
        </w:tc>
      </w:tr>
      <w:tr w14:paraId="581F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154D1D48">
            <w:pPr>
              <w:rPr>
                <w:rFonts w:ascii="Times New Roman" w:hAnsi="Times New Roman" w:cs="Times New Roman"/>
                <w:sz w:val="24"/>
              </w:rPr>
            </w:pPr>
          </w:p>
        </w:tc>
        <w:tc>
          <w:tcPr>
            <w:tcW w:w="943" w:type="dxa"/>
            <w:vMerge w:val="restart"/>
            <w:tcMar>
              <w:left w:w="57" w:type="dxa"/>
              <w:right w:w="57" w:type="dxa"/>
            </w:tcMar>
            <w:vAlign w:val="center"/>
          </w:tcPr>
          <w:p w14:paraId="4A690894">
            <w:pPr>
              <w:widowControl/>
              <w:jc w:val="left"/>
              <w:rPr>
                <w:rFonts w:ascii="Times New Roman" w:hAnsi="Times New Roman" w:cs="Times New Roman"/>
              </w:rPr>
            </w:pPr>
            <w:r>
              <w:rPr>
                <w:rFonts w:ascii="Times New Roman" w:hAnsi="Times New Roman" w:eastAsia="宋体" w:cs="Times New Roman"/>
                <w:kern w:val="0"/>
                <w:sz w:val="20"/>
                <w:szCs w:val="20"/>
                <w:lang w:bidi="ar"/>
              </w:rPr>
              <w:t>（六）其他处理</w:t>
            </w:r>
          </w:p>
        </w:tc>
        <w:tc>
          <w:tcPr>
            <w:tcW w:w="3219" w:type="dxa"/>
            <w:tcMar>
              <w:left w:w="57" w:type="dxa"/>
              <w:right w:w="57" w:type="dxa"/>
            </w:tcMar>
            <w:vAlign w:val="center"/>
          </w:tcPr>
          <w:p w14:paraId="3A7B0329">
            <w:pPr>
              <w:widowControl/>
              <w:rPr>
                <w:rFonts w:ascii="Times New Roman" w:hAnsi="Times New Roman" w:cs="Times New Roman"/>
              </w:rPr>
            </w:pPr>
            <w:r>
              <w:rPr>
                <w:rFonts w:ascii="Times New Roman" w:hAnsi="Times New Roman" w:eastAsia="宋体" w:cs="Times New Roman"/>
                <w:kern w:val="0"/>
                <w:sz w:val="20"/>
                <w:szCs w:val="20"/>
                <w:lang w:bidi="ar"/>
              </w:rPr>
              <w:t>1.申请人无正当理由逾期不补正、行政机关不再处理其政府信息公开申请</w:t>
            </w:r>
          </w:p>
        </w:tc>
        <w:tc>
          <w:tcPr>
            <w:tcW w:w="688" w:type="dxa"/>
            <w:tcMar>
              <w:left w:w="57" w:type="dxa"/>
              <w:right w:w="57" w:type="dxa"/>
            </w:tcMar>
            <w:vAlign w:val="center"/>
          </w:tcPr>
          <w:p w14:paraId="1C351D3B">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3CAF1209">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2353C68D">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5FF4DC8C">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4FBDD215">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vAlign w:val="center"/>
          </w:tcPr>
          <w:p w14:paraId="403146B2">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tcPr>
          <w:p w14:paraId="3D71F70D">
            <w:pPr>
              <w:widowControl/>
              <w:jc w:val="center"/>
              <w:rPr>
                <w:rFonts w:ascii="Times New Roman" w:hAnsi="Times New Roman" w:cs="Times New Roman"/>
              </w:rPr>
            </w:pPr>
            <w:r>
              <w:rPr>
                <w:rFonts w:ascii="Times New Roman" w:hAnsi="Times New Roman" w:cs="Times New Roman"/>
              </w:rPr>
              <w:t>0</w:t>
            </w:r>
          </w:p>
        </w:tc>
      </w:tr>
      <w:tr w14:paraId="2AA1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4C69D371">
            <w:pPr>
              <w:rPr>
                <w:rFonts w:ascii="Times New Roman" w:hAnsi="Times New Roman" w:cs="Times New Roman"/>
                <w:sz w:val="24"/>
              </w:rPr>
            </w:pPr>
          </w:p>
        </w:tc>
        <w:tc>
          <w:tcPr>
            <w:tcW w:w="943" w:type="dxa"/>
            <w:vMerge w:val="continue"/>
            <w:tcMar>
              <w:left w:w="57" w:type="dxa"/>
              <w:right w:w="57" w:type="dxa"/>
            </w:tcMar>
            <w:vAlign w:val="center"/>
          </w:tcPr>
          <w:p w14:paraId="12E17104">
            <w:pPr>
              <w:rPr>
                <w:rFonts w:ascii="Times New Roman" w:hAnsi="Times New Roman" w:cs="Times New Roman"/>
                <w:sz w:val="24"/>
              </w:rPr>
            </w:pPr>
          </w:p>
        </w:tc>
        <w:tc>
          <w:tcPr>
            <w:tcW w:w="3219" w:type="dxa"/>
            <w:tcMar>
              <w:left w:w="57" w:type="dxa"/>
              <w:right w:w="57" w:type="dxa"/>
            </w:tcMar>
            <w:vAlign w:val="center"/>
          </w:tcPr>
          <w:p w14:paraId="6DB96D8F">
            <w:pPr>
              <w:widowControl/>
              <w:rPr>
                <w:rFonts w:ascii="Times New Roman" w:hAnsi="Times New Roman" w:cs="Times New Roman"/>
              </w:rPr>
            </w:pPr>
            <w:r>
              <w:rPr>
                <w:rFonts w:ascii="Times New Roman" w:hAnsi="Times New Roman" w:eastAsia="宋体" w:cs="Times New Roman"/>
                <w:kern w:val="0"/>
                <w:sz w:val="20"/>
                <w:szCs w:val="20"/>
                <w:lang w:bidi="ar"/>
              </w:rPr>
              <w:t>2.申请人逾期未按收费通知要求缴纳费用、行政机关不再处理其政府信息公开申请</w:t>
            </w:r>
          </w:p>
        </w:tc>
        <w:tc>
          <w:tcPr>
            <w:tcW w:w="688" w:type="dxa"/>
            <w:tcMar>
              <w:left w:w="57" w:type="dxa"/>
              <w:right w:w="57" w:type="dxa"/>
            </w:tcMar>
            <w:vAlign w:val="center"/>
          </w:tcPr>
          <w:p w14:paraId="7DACEF3F">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6E633E18">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70520272">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1534C6A1">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24B4C1AB">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vAlign w:val="center"/>
          </w:tcPr>
          <w:p w14:paraId="457672EB">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tcPr>
          <w:p w14:paraId="6C238B3E">
            <w:pPr>
              <w:widowControl/>
              <w:jc w:val="center"/>
              <w:rPr>
                <w:rFonts w:ascii="Times New Roman" w:hAnsi="Times New Roman" w:cs="Times New Roman"/>
              </w:rPr>
            </w:pPr>
            <w:r>
              <w:rPr>
                <w:rFonts w:ascii="Times New Roman" w:hAnsi="Times New Roman" w:cs="Times New Roman"/>
              </w:rPr>
              <w:t>0</w:t>
            </w:r>
          </w:p>
        </w:tc>
      </w:tr>
      <w:tr w14:paraId="7EDC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19CDACE0">
            <w:pPr>
              <w:rPr>
                <w:rFonts w:ascii="Times New Roman" w:hAnsi="Times New Roman" w:cs="Times New Roman"/>
                <w:sz w:val="24"/>
              </w:rPr>
            </w:pPr>
          </w:p>
        </w:tc>
        <w:tc>
          <w:tcPr>
            <w:tcW w:w="943" w:type="dxa"/>
            <w:vMerge w:val="continue"/>
            <w:tcMar>
              <w:left w:w="57" w:type="dxa"/>
              <w:right w:w="57" w:type="dxa"/>
            </w:tcMar>
            <w:vAlign w:val="center"/>
          </w:tcPr>
          <w:p w14:paraId="026DDF0D">
            <w:pPr>
              <w:rPr>
                <w:rFonts w:ascii="Times New Roman" w:hAnsi="Times New Roman" w:cs="Times New Roman"/>
                <w:sz w:val="24"/>
              </w:rPr>
            </w:pPr>
          </w:p>
        </w:tc>
        <w:tc>
          <w:tcPr>
            <w:tcW w:w="3219" w:type="dxa"/>
            <w:tcMar>
              <w:left w:w="57" w:type="dxa"/>
              <w:right w:w="57" w:type="dxa"/>
            </w:tcMar>
            <w:vAlign w:val="center"/>
          </w:tcPr>
          <w:p w14:paraId="4C12A8C0">
            <w:pPr>
              <w:widowControl/>
              <w:jc w:val="left"/>
              <w:rPr>
                <w:rFonts w:ascii="Times New Roman" w:hAnsi="Times New Roman" w:cs="Times New Roman"/>
              </w:rPr>
            </w:pPr>
            <w:r>
              <w:rPr>
                <w:rFonts w:ascii="Times New Roman" w:hAnsi="Times New Roman" w:eastAsia="宋体" w:cs="Times New Roman"/>
                <w:kern w:val="0"/>
                <w:sz w:val="20"/>
                <w:szCs w:val="20"/>
                <w:lang w:bidi="ar"/>
              </w:rPr>
              <w:t>3.其他</w:t>
            </w:r>
          </w:p>
        </w:tc>
        <w:tc>
          <w:tcPr>
            <w:tcW w:w="688" w:type="dxa"/>
            <w:tcMar>
              <w:left w:w="57" w:type="dxa"/>
              <w:right w:w="57" w:type="dxa"/>
            </w:tcMar>
            <w:vAlign w:val="center"/>
          </w:tcPr>
          <w:p w14:paraId="02E09BFB">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7DCCA893">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2F6BF8AE">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5C2FFD8E">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381F2254">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vAlign w:val="center"/>
          </w:tcPr>
          <w:p w14:paraId="1D74C004">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tcPr>
          <w:p w14:paraId="22F72894">
            <w:pPr>
              <w:widowControl/>
              <w:jc w:val="center"/>
              <w:rPr>
                <w:rFonts w:ascii="Times New Roman" w:hAnsi="Times New Roman" w:cs="Times New Roman"/>
              </w:rPr>
            </w:pPr>
            <w:r>
              <w:rPr>
                <w:rFonts w:ascii="Times New Roman" w:hAnsi="Times New Roman" w:cs="Times New Roman"/>
              </w:rPr>
              <w:t>0</w:t>
            </w:r>
          </w:p>
        </w:tc>
      </w:tr>
      <w:tr w14:paraId="1AFA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6D6A0B65">
            <w:pPr>
              <w:rPr>
                <w:rFonts w:ascii="Times New Roman" w:hAnsi="Times New Roman" w:cs="Times New Roman"/>
                <w:sz w:val="24"/>
              </w:rPr>
            </w:pPr>
          </w:p>
        </w:tc>
        <w:tc>
          <w:tcPr>
            <w:tcW w:w="4162" w:type="dxa"/>
            <w:gridSpan w:val="2"/>
            <w:tcMar>
              <w:left w:w="57" w:type="dxa"/>
              <w:right w:w="57" w:type="dxa"/>
            </w:tcMar>
            <w:vAlign w:val="center"/>
          </w:tcPr>
          <w:p w14:paraId="18440739">
            <w:pPr>
              <w:widowControl/>
              <w:jc w:val="left"/>
              <w:rPr>
                <w:rFonts w:ascii="Times New Roman" w:hAnsi="Times New Roman" w:cs="Times New Roman"/>
              </w:rPr>
            </w:pPr>
            <w:r>
              <w:rPr>
                <w:rFonts w:ascii="Times New Roman" w:hAnsi="Times New Roman" w:eastAsia="宋体" w:cs="Times New Roman"/>
                <w:kern w:val="0"/>
                <w:sz w:val="20"/>
                <w:szCs w:val="20"/>
                <w:lang w:bidi="ar"/>
              </w:rPr>
              <w:t>（七）总计</w:t>
            </w:r>
          </w:p>
        </w:tc>
        <w:tc>
          <w:tcPr>
            <w:tcW w:w="688" w:type="dxa"/>
            <w:tcMar>
              <w:left w:w="57" w:type="dxa"/>
              <w:right w:w="57" w:type="dxa"/>
            </w:tcMar>
            <w:vAlign w:val="center"/>
          </w:tcPr>
          <w:p w14:paraId="04D5CDFB">
            <w:pPr>
              <w:widowControl/>
              <w:jc w:val="center"/>
              <w:rPr>
                <w:rFonts w:hint="eastAsia" w:ascii="Times New Roman" w:hAnsi="Times New Roman" w:cs="Times New Roman" w:eastAsiaTheme="minorEastAsia"/>
                <w:lang w:eastAsia="zh-CN"/>
              </w:rPr>
            </w:pPr>
            <w:r>
              <w:rPr>
                <w:rFonts w:hint="eastAsia" w:ascii="Times New Roman" w:hAnsi="Times New Roman" w:cs="Times New Roman"/>
                <w:lang w:val="en-US" w:eastAsia="zh-CN"/>
              </w:rPr>
              <w:t>1</w:t>
            </w:r>
          </w:p>
        </w:tc>
        <w:tc>
          <w:tcPr>
            <w:tcW w:w="688" w:type="dxa"/>
            <w:tcMar>
              <w:left w:w="57" w:type="dxa"/>
              <w:right w:w="57" w:type="dxa"/>
            </w:tcMar>
            <w:vAlign w:val="center"/>
          </w:tcPr>
          <w:p w14:paraId="194BD979">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0DE2AEC8">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4C57EE7F">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64654EAF">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vAlign w:val="center"/>
          </w:tcPr>
          <w:p w14:paraId="1D887388">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tcPr>
          <w:p w14:paraId="16C4E7B9">
            <w:pPr>
              <w:widowControl/>
              <w:jc w:val="center"/>
              <w:rPr>
                <w:rFonts w:hint="eastAsia" w:ascii="Times New Roman" w:hAnsi="Times New Roman" w:cs="Times New Roman" w:eastAsiaTheme="minorEastAsia"/>
                <w:lang w:eastAsia="zh-CN"/>
              </w:rPr>
            </w:pPr>
            <w:r>
              <w:rPr>
                <w:rFonts w:hint="eastAsia" w:ascii="Times New Roman" w:hAnsi="Times New Roman" w:cs="Times New Roman"/>
                <w:lang w:val="en-US" w:eastAsia="zh-CN"/>
              </w:rPr>
              <w:t>1</w:t>
            </w:r>
          </w:p>
        </w:tc>
      </w:tr>
      <w:tr w14:paraId="2660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0" w:type="dxa"/>
            <w:gridSpan w:val="3"/>
            <w:tcMar>
              <w:left w:w="57" w:type="dxa"/>
              <w:right w:w="57" w:type="dxa"/>
            </w:tcMar>
            <w:vAlign w:val="center"/>
          </w:tcPr>
          <w:p w14:paraId="13CE660C">
            <w:pPr>
              <w:widowControl/>
              <w:jc w:val="left"/>
              <w:rPr>
                <w:rFonts w:ascii="Times New Roman" w:hAnsi="Times New Roman" w:cs="Times New Roman"/>
              </w:rPr>
            </w:pPr>
            <w:r>
              <w:rPr>
                <w:rFonts w:ascii="Times New Roman" w:hAnsi="Times New Roman" w:eastAsia="宋体" w:cs="Times New Roman"/>
                <w:kern w:val="0"/>
                <w:sz w:val="20"/>
                <w:szCs w:val="20"/>
                <w:lang w:bidi="ar"/>
              </w:rPr>
              <w:t>四、结转下年度继续办理</w:t>
            </w:r>
          </w:p>
        </w:tc>
        <w:tc>
          <w:tcPr>
            <w:tcW w:w="688" w:type="dxa"/>
            <w:tcMar>
              <w:left w:w="57" w:type="dxa"/>
              <w:right w:w="57" w:type="dxa"/>
            </w:tcMar>
            <w:vAlign w:val="center"/>
          </w:tcPr>
          <w:p w14:paraId="702D970C">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2008AC82">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07CEC887">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22EF9998">
            <w:pPr>
              <w:widowControl/>
              <w:jc w:val="center"/>
              <w:rPr>
                <w:rFonts w:ascii="Times New Roman" w:hAnsi="Times New Roman" w:cs="Times New Roman"/>
              </w:rPr>
            </w:pPr>
            <w:r>
              <w:rPr>
                <w:rFonts w:ascii="Times New Roman" w:hAnsi="Times New Roman" w:cs="Times New Roman"/>
              </w:rPr>
              <w:t>0</w:t>
            </w:r>
          </w:p>
        </w:tc>
        <w:tc>
          <w:tcPr>
            <w:tcW w:w="688" w:type="dxa"/>
            <w:tcMar>
              <w:left w:w="57" w:type="dxa"/>
              <w:right w:w="57" w:type="dxa"/>
            </w:tcMar>
            <w:vAlign w:val="center"/>
          </w:tcPr>
          <w:p w14:paraId="5CE418AF">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vAlign w:val="center"/>
          </w:tcPr>
          <w:p w14:paraId="3593E1D1">
            <w:pPr>
              <w:widowControl/>
              <w:jc w:val="center"/>
              <w:rPr>
                <w:rFonts w:ascii="Times New Roman" w:hAnsi="Times New Roman" w:cs="Times New Roman"/>
              </w:rPr>
            </w:pPr>
            <w:r>
              <w:rPr>
                <w:rFonts w:ascii="Times New Roman" w:hAnsi="Times New Roman" w:cs="Times New Roman"/>
              </w:rPr>
              <w:t>0</w:t>
            </w:r>
          </w:p>
        </w:tc>
        <w:tc>
          <w:tcPr>
            <w:tcW w:w="689" w:type="dxa"/>
            <w:tcMar>
              <w:left w:w="57" w:type="dxa"/>
              <w:right w:w="57" w:type="dxa"/>
            </w:tcMar>
          </w:tcPr>
          <w:p w14:paraId="054AEC84">
            <w:pPr>
              <w:widowControl/>
              <w:jc w:val="center"/>
              <w:rPr>
                <w:rFonts w:ascii="Times New Roman" w:hAnsi="Times New Roman" w:cs="Times New Roman"/>
              </w:rPr>
            </w:pPr>
            <w:r>
              <w:rPr>
                <w:rFonts w:ascii="Times New Roman" w:hAnsi="Times New Roman" w:cs="Times New Roman"/>
              </w:rPr>
              <w:t>0</w:t>
            </w:r>
          </w:p>
        </w:tc>
      </w:tr>
    </w:tbl>
    <w:p w14:paraId="35248B1C">
      <w:pPr>
        <w:rPr>
          <w:rFonts w:ascii="Times New Roman" w:hAnsi="Times New Roman" w:eastAsia="方正黑体_GBK" w:cs="Times New Roman"/>
          <w:color w:val="000000"/>
          <w:sz w:val="32"/>
          <w:szCs w:val="32"/>
          <w:shd w:val="clear" w:color="auto" w:fill="FFFFFF"/>
        </w:rPr>
      </w:pPr>
    </w:p>
    <w:p w14:paraId="55F987A3">
      <w:pPr>
        <w:ind w:firstLine="640" w:firstLineChars="200"/>
        <w:rPr>
          <w:rFonts w:ascii="Times New Roman" w:hAnsi="Times New Roman" w:eastAsia="方正黑体_GBK" w:cs="Times New Roman"/>
          <w:color w:val="000000"/>
          <w:sz w:val="32"/>
          <w:szCs w:val="32"/>
          <w:shd w:val="clear" w:color="auto" w:fill="FFFFFF"/>
        </w:rPr>
      </w:pPr>
      <w:r>
        <w:rPr>
          <w:rFonts w:ascii="Times New Roman" w:hAnsi="Times New Roman" w:eastAsia="方正黑体_GBK" w:cs="Times New Roman"/>
          <w:color w:val="000000"/>
          <w:sz w:val="32"/>
          <w:szCs w:val="32"/>
          <w:shd w:val="clear" w:color="auto" w:fill="FFFFFF"/>
        </w:rPr>
        <w:t>四、政府信息公开行政复议、行政诉讼情况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1BB631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0D56994">
            <w:pPr>
              <w:widowControl/>
              <w:jc w:val="center"/>
              <w:rPr>
                <w:rFonts w:ascii="Times New Roman" w:hAnsi="Times New Roman" w:cs="Times New Roman"/>
              </w:rPr>
            </w:pPr>
            <w:r>
              <w:rPr>
                <w:rFonts w:ascii="Times New Roman" w:hAnsi="Times New Roman" w:eastAsia="宋体" w:cs="Times New Roman"/>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6404C25">
            <w:pPr>
              <w:widowControl/>
              <w:jc w:val="center"/>
              <w:rPr>
                <w:rFonts w:ascii="Times New Roman" w:hAnsi="Times New Roman" w:cs="Times New Roman"/>
              </w:rPr>
            </w:pPr>
            <w:r>
              <w:rPr>
                <w:rFonts w:ascii="Times New Roman" w:hAnsi="Times New Roman" w:eastAsia="宋体" w:cs="Times New Roman"/>
                <w:kern w:val="0"/>
                <w:sz w:val="20"/>
                <w:szCs w:val="20"/>
                <w:lang w:bidi="ar"/>
              </w:rPr>
              <w:t>行政诉讼</w:t>
            </w:r>
          </w:p>
        </w:tc>
      </w:tr>
      <w:tr w14:paraId="08B372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3797259E">
            <w:pPr>
              <w:widowControl/>
              <w:jc w:val="center"/>
              <w:rPr>
                <w:rFonts w:ascii="Times New Roman" w:hAnsi="Times New Roman" w:cs="Times New Roman"/>
              </w:rPr>
            </w:pPr>
            <w:r>
              <w:rPr>
                <w:rFonts w:ascii="Times New Roman" w:hAnsi="Times New Roman" w:eastAsia="宋体" w:cs="Times New Roman"/>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3C8AF7DD">
            <w:pPr>
              <w:widowControl/>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结果</w:t>
            </w:r>
          </w:p>
          <w:p w14:paraId="3A53AE7B">
            <w:pPr>
              <w:widowControl/>
              <w:jc w:val="center"/>
              <w:rPr>
                <w:rFonts w:ascii="Times New Roman" w:hAnsi="Times New Roman" w:cs="Times New Roman"/>
              </w:rPr>
            </w:pPr>
            <w:r>
              <w:rPr>
                <w:rFonts w:ascii="Times New Roman" w:hAnsi="Times New Roman" w:eastAsia="宋体" w:cs="Times New Roman"/>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7596C51">
            <w:pPr>
              <w:widowControl/>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其他</w:t>
            </w:r>
          </w:p>
          <w:p w14:paraId="7C9D2BC6">
            <w:pPr>
              <w:widowControl/>
              <w:jc w:val="center"/>
              <w:rPr>
                <w:rFonts w:ascii="Times New Roman" w:hAnsi="Times New Roman" w:cs="Times New Roman"/>
              </w:rPr>
            </w:pPr>
            <w:r>
              <w:rPr>
                <w:rFonts w:ascii="Times New Roman" w:hAnsi="Times New Roman" w:eastAsia="宋体" w:cs="Times New Roman"/>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4A54EA8">
            <w:pPr>
              <w:widowControl/>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尚未</w:t>
            </w:r>
          </w:p>
          <w:p w14:paraId="44C74318">
            <w:pPr>
              <w:widowControl/>
              <w:jc w:val="center"/>
              <w:rPr>
                <w:rFonts w:ascii="Times New Roman" w:hAnsi="Times New Roman" w:cs="Times New Roman"/>
              </w:rPr>
            </w:pPr>
            <w:r>
              <w:rPr>
                <w:rFonts w:ascii="Times New Roman" w:hAnsi="Times New Roman" w:eastAsia="宋体" w:cs="Times New Roman"/>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B65D52C">
            <w:pPr>
              <w:widowControl/>
              <w:jc w:val="center"/>
              <w:rPr>
                <w:rFonts w:ascii="Times New Roman" w:hAnsi="Times New Roman" w:cs="Times New Roman"/>
              </w:rPr>
            </w:pPr>
            <w:r>
              <w:rPr>
                <w:rFonts w:ascii="Times New Roman" w:hAnsi="Times New Roman" w:eastAsia="宋体" w:cs="Times New Roman"/>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CAFD092">
            <w:pPr>
              <w:widowControl/>
              <w:jc w:val="center"/>
              <w:rPr>
                <w:rFonts w:ascii="Times New Roman" w:hAnsi="Times New Roman" w:cs="Times New Roman"/>
              </w:rPr>
            </w:pPr>
            <w:r>
              <w:rPr>
                <w:rFonts w:ascii="Times New Roman" w:hAnsi="Times New Roman" w:eastAsia="宋体" w:cs="Times New Roman"/>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FE17E33">
            <w:pPr>
              <w:widowControl/>
              <w:jc w:val="center"/>
              <w:rPr>
                <w:rFonts w:ascii="Times New Roman" w:hAnsi="Times New Roman" w:cs="Times New Roman"/>
              </w:rPr>
            </w:pPr>
            <w:r>
              <w:rPr>
                <w:rFonts w:ascii="Times New Roman" w:hAnsi="Times New Roman" w:eastAsia="宋体" w:cs="Times New Roman"/>
                <w:kern w:val="0"/>
                <w:sz w:val="20"/>
                <w:szCs w:val="20"/>
                <w:lang w:bidi="ar"/>
              </w:rPr>
              <w:t>复议后起诉</w:t>
            </w:r>
          </w:p>
        </w:tc>
      </w:tr>
      <w:tr w14:paraId="0BB36B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6748CBB6">
            <w:pPr>
              <w:rPr>
                <w:rFonts w:ascii="Times New Roman" w:hAnsi="Times New Roman" w:cs="Times New Roman"/>
                <w:sz w:val="24"/>
              </w:rPr>
            </w:pPr>
          </w:p>
        </w:tc>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6EBBF4C2">
            <w:pPr>
              <w:rPr>
                <w:rFonts w:ascii="Times New Roman" w:hAnsi="Times New Roman" w:cs="Times New Roman"/>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BA9A90B">
            <w:pPr>
              <w:rPr>
                <w:rFonts w:ascii="Times New Roman" w:hAnsi="Times New Roman" w:cs="Times New Roman"/>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6C6DA7E">
            <w:pPr>
              <w:rPr>
                <w:rFonts w:ascii="Times New Roman" w:hAnsi="Times New Roman" w:cs="Times New Roman"/>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5B90943">
            <w:pPr>
              <w:rPr>
                <w:rFonts w:ascii="Times New Roman" w:hAnsi="Times New Roman" w:cs="Times New Roman"/>
                <w:sz w:val="24"/>
              </w:rPr>
            </w:pP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66A521FC">
            <w:pPr>
              <w:widowControl/>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结果</w:t>
            </w:r>
          </w:p>
          <w:p w14:paraId="6815A7CC">
            <w:pPr>
              <w:widowControl/>
              <w:jc w:val="center"/>
              <w:rPr>
                <w:rFonts w:ascii="Times New Roman" w:hAnsi="Times New Roman" w:cs="Times New Roman"/>
              </w:rPr>
            </w:pPr>
            <w:r>
              <w:rPr>
                <w:rFonts w:ascii="Times New Roman" w:hAnsi="Times New Roman" w:eastAsia="宋体" w:cs="Times New Roman"/>
                <w:kern w:val="0"/>
                <w:sz w:val="20"/>
                <w:szCs w:val="20"/>
                <w:lang w:bidi="ar"/>
              </w:rPr>
              <w:t>维持</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21D3227D">
            <w:pPr>
              <w:widowControl/>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结果</w:t>
            </w:r>
          </w:p>
          <w:p w14:paraId="3BDEE609">
            <w:pPr>
              <w:widowControl/>
              <w:jc w:val="center"/>
              <w:rPr>
                <w:rFonts w:ascii="Times New Roman" w:hAnsi="Times New Roman" w:cs="Times New Roman"/>
              </w:rPr>
            </w:pPr>
            <w:r>
              <w:rPr>
                <w:rFonts w:ascii="Times New Roman" w:hAnsi="Times New Roman" w:eastAsia="宋体" w:cs="Times New Roman"/>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12BABD4">
            <w:pPr>
              <w:widowControl/>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其他</w:t>
            </w:r>
          </w:p>
          <w:p w14:paraId="336BC593">
            <w:pPr>
              <w:widowControl/>
              <w:jc w:val="center"/>
              <w:rPr>
                <w:rFonts w:ascii="Times New Roman" w:hAnsi="Times New Roman" w:cs="Times New Roman"/>
              </w:rPr>
            </w:pPr>
            <w:r>
              <w:rPr>
                <w:rFonts w:ascii="Times New Roman" w:hAnsi="Times New Roman" w:eastAsia="宋体" w:cs="Times New Roman"/>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8875F0F">
            <w:pPr>
              <w:widowControl/>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尚未</w:t>
            </w:r>
          </w:p>
          <w:p w14:paraId="0C56A74E">
            <w:pPr>
              <w:widowControl/>
              <w:jc w:val="center"/>
              <w:rPr>
                <w:rFonts w:ascii="Times New Roman" w:hAnsi="Times New Roman" w:cs="Times New Roman"/>
              </w:rPr>
            </w:pPr>
            <w:r>
              <w:rPr>
                <w:rFonts w:ascii="Times New Roman" w:hAnsi="Times New Roman" w:eastAsia="宋体" w:cs="Times New Roman"/>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35D218A">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6DCB2E7">
            <w:pPr>
              <w:widowControl/>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结果</w:t>
            </w:r>
          </w:p>
          <w:p w14:paraId="6BC826DA">
            <w:pPr>
              <w:widowControl/>
              <w:jc w:val="center"/>
              <w:rPr>
                <w:rFonts w:ascii="Times New Roman" w:hAnsi="Times New Roman" w:cs="Times New Roman"/>
              </w:rPr>
            </w:pPr>
            <w:r>
              <w:rPr>
                <w:rFonts w:ascii="Times New Roman" w:hAnsi="Times New Roman" w:eastAsia="宋体" w:cs="Times New Roman"/>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887585A">
            <w:pPr>
              <w:widowControl/>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结果</w:t>
            </w:r>
          </w:p>
          <w:p w14:paraId="7B5568E8">
            <w:pPr>
              <w:widowControl/>
              <w:jc w:val="center"/>
              <w:rPr>
                <w:rFonts w:ascii="Times New Roman" w:hAnsi="Times New Roman" w:cs="Times New Roman"/>
              </w:rPr>
            </w:pPr>
            <w:r>
              <w:rPr>
                <w:rFonts w:ascii="Times New Roman" w:hAnsi="Times New Roman" w:eastAsia="宋体" w:cs="Times New Roman"/>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6A681FF">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其他</w:t>
            </w:r>
          </w:p>
          <w:p w14:paraId="0CD5D4E7">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2555D6A">
            <w:pPr>
              <w:widowControl/>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尚未</w:t>
            </w:r>
          </w:p>
          <w:p w14:paraId="1FED6787">
            <w:pPr>
              <w:widowControl/>
              <w:jc w:val="center"/>
              <w:rPr>
                <w:rFonts w:ascii="Times New Roman" w:hAnsi="Times New Roman" w:cs="Times New Roman"/>
              </w:rPr>
            </w:pPr>
            <w:r>
              <w:rPr>
                <w:rFonts w:ascii="Times New Roman" w:hAnsi="Times New Roman" w:eastAsia="宋体" w:cs="Times New Roman"/>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1A96C7A">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总计</w:t>
            </w:r>
          </w:p>
        </w:tc>
      </w:tr>
      <w:tr w14:paraId="300AED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7D272615">
            <w:pPr>
              <w:widowControl/>
              <w:jc w:val="center"/>
              <w:rPr>
                <w:rFonts w:ascii="Times New Roman" w:hAnsi="Times New Roman" w:cs="Times New Roman"/>
              </w:rPr>
            </w:pPr>
            <w:r>
              <w:rPr>
                <w:rFonts w:ascii="Times New Roman" w:hAnsi="Times New Roman" w:eastAsia="黑体" w:cs="Times New Roman"/>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61ECE2AC">
            <w:pPr>
              <w:widowControl/>
              <w:jc w:val="center"/>
              <w:rPr>
                <w:rFonts w:ascii="Times New Roman" w:hAnsi="Times New Roman" w:cs="Times New Roman"/>
              </w:rPr>
            </w:pPr>
            <w:r>
              <w:rPr>
                <w:rFonts w:ascii="Times New Roman" w:hAnsi="Times New Roman" w:eastAsia="黑体" w:cs="Times New Roman"/>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57C0C1D1">
            <w:pPr>
              <w:widowControl/>
              <w:jc w:val="center"/>
              <w:rPr>
                <w:rFonts w:ascii="Times New Roman" w:hAnsi="Times New Roman" w:cs="Times New Roman"/>
              </w:rPr>
            </w:pPr>
            <w:r>
              <w:rPr>
                <w:rFonts w:ascii="Times New Roman" w:hAnsi="Times New Roman" w:eastAsia="黑体" w:cs="Times New Roman"/>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18D846E5">
            <w:pPr>
              <w:widowControl/>
              <w:jc w:val="center"/>
              <w:rPr>
                <w:rFonts w:ascii="Times New Roman" w:hAnsi="Times New Roman" w:cs="Times New Roman"/>
              </w:rPr>
            </w:pPr>
            <w:r>
              <w:rPr>
                <w:rFonts w:ascii="Times New Roman" w:hAnsi="Times New Roman" w:eastAsia="黑体" w:cs="Times New Roman"/>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3C247C1C">
            <w:pPr>
              <w:widowControl/>
              <w:jc w:val="center"/>
              <w:rPr>
                <w:rFonts w:ascii="Times New Roman" w:hAnsi="Times New Roman" w:cs="Times New Roman"/>
              </w:rPr>
            </w:pPr>
            <w:r>
              <w:rPr>
                <w:rFonts w:ascii="Times New Roman" w:hAnsi="Times New Roman" w:eastAsia="黑体" w:cs="Times New Roman"/>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5EBA0B7F">
            <w:pPr>
              <w:widowControl/>
              <w:jc w:val="center"/>
              <w:rPr>
                <w:rFonts w:ascii="Times New Roman" w:hAnsi="Times New Roman" w:cs="Times New Roman"/>
              </w:rPr>
            </w:pPr>
            <w:r>
              <w:rPr>
                <w:rFonts w:ascii="Times New Roman" w:hAnsi="Times New Roman" w:eastAsia="黑体" w:cs="Times New Roman"/>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2257F25C">
            <w:pPr>
              <w:widowControl/>
              <w:jc w:val="center"/>
              <w:rPr>
                <w:rFonts w:ascii="Times New Roman" w:hAnsi="Times New Roman" w:cs="Times New Roman"/>
              </w:rPr>
            </w:pPr>
            <w:r>
              <w:rPr>
                <w:rFonts w:ascii="Times New Roman" w:hAnsi="Times New Roman" w:eastAsia="黑体" w:cs="Times New Roman"/>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22F98A7E">
            <w:pPr>
              <w:widowControl/>
              <w:jc w:val="center"/>
              <w:rPr>
                <w:rFonts w:ascii="Times New Roman" w:hAnsi="Times New Roman" w:cs="Times New Roman"/>
              </w:rPr>
            </w:pPr>
            <w:r>
              <w:rPr>
                <w:rFonts w:ascii="Times New Roman" w:hAnsi="Times New Roman" w:eastAsia="黑体" w:cs="Times New Roman"/>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5A42B9CC">
            <w:pPr>
              <w:widowControl/>
              <w:jc w:val="center"/>
              <w:rPr>
                <w:rFonts w:ascii="Times New Roman" w:hAnsi="Times New Roman" w:cs="Times New Roman"/>
              </w:rPr>
            </w:pPr>
            <w:r>
              <w:rPr>
                <w:rFonts w:ascii="Times New Roman" w:hAnsi="Times New Roman" w:eastAsia="黑体" w:cs="Times New Roman"/>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4CDE9F86">
            <w:pPr>
              <w:widowControl/>
              <w:jc w:val="center"/>
              <w:rPr>
                <w:rFonts w:ascii="Times New Roman" w:hAnsi="Times New Roman" w:cs="Times New Roman"/>
              </w:rPr>
            </w:pPr>
            <w:r>
              <w:rPr>
                <w:rFonts w:ascii="Times New Roman" w:hAnsi="Times New Roman" w:eastAsia="黑体" w:cs="Times New Roman"/>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139ABE69">
            <w:pPr>
              <w:widowControl/>
              <w:jc w:val="center"/>
              <w:rPr>
                <w:rFonts w:ascii="Times New Roman" w:hAnsi="Times New Roman" w:cs="Times New Roman"/>
              </w:rPr>
            </w:pPr>
            <w:r>
              <w:rPr>
                <w:rFonts w:ascii="Times New Roman" w:hAnsi="Times New Roman" w:eastAsia="黑体" w:cs="Times New Roman"/>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328776BF">
            <w:pPr>
              <w:widowControl/>
              <w:jc w:val="center"/>
              <w:rPr>
                <w:rFonts w:ascii="Times New Roman" w:hAnsi="Times New Roman" w:cs="Times New Roman"/>
              </w:rPr>
            </w:pPr>
            <w:r>
              <w:rPr>
                <w:rFonts w:ascii="Times New Roman" w:hAnsi="Times New Roman" w:eastAsia="黑体" w:cs="Times New Roman"/>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11E3447F">
            <w:pPr>
              <w:widowControl/>
              <w:jc w:val="center"/>
              <w:rPr>
                <w:rFonts w:ascii="Times New Roman" w:hAnsi="Times New Roman" w:cs="Times New Roman"/>
              </w:rPr>
            </w:pPr>
            <w:r>
              <w:rPr>
                <w:rFonts w:ascii="Times New Roman" w:hAnsi="Times New Roman" w:eastAsia="黑体" w:cs="Times New Roman"/>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56C77E13">
            <w:pPr>
              <w:widowControl/>
              <w:jc w:val="center"/>
              <w:rPr>
                <w:rFonts w:ascii="Times New Roman" w:hAnsi="Times New Roman" w:cs="Times New Roman"/>
              </w:rPr>
            </w:pPr>
            <w:r>
              <w:rPr>
                <w:rFonts w:ascii="Times New Roman" w:hAnsi="Times New Roman" w:eastAsia="黑体" w:cs="Times New Roman"/>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3E3C72BF">
            <w:pPr>
              <w:rPr>
                <w:rFonts w:ascii="Times New Roman" w:hAnsi="Times New Roman" w:eastAsia="宋体" w:cs="Times New Roman"/>
                <w:sz w:val="24"/>
              </w:rPr>
            </w:pPr>
            <w:r>
              <w:rPr>
                <w:rFonts w:ascii="Times New Roman" w:hAnsi="Times New Roman" w:eastAsia="黑体" w:cs="Times New Roman"/>
                <w:kern w:val="0"/>
                <w:sz w:val="20"/>
                <w:szCs w:val="20"/>
                <w:lang w:bidi="ar"/>
              </w:rPr>
              <w:t>0</w:t>
            </w:r>
          </w:p>
        </w:tc>
      </w:tr>
    </w:tbl>
    <w:p w14:paraId="3070F717">
      <w:pPr>
        <w:rPr>
          <w:rFonts w:ascii="Times New Roman" w:hAnsi="Times New Roman" w:eastAsia="方正黑体_GBK" w:cs="Times New Roman"/>
          <w:color w:val="000000"/>
          <w:sz w:val="32"/>
          <w:szCs w:val="32"/>
          <w:shd w:val="clear" w:color="auto" w:fill="FFFFFF"/>
        </w:rPr>
      </w:pPr>
    </w:p>
    <w:p w14:paraId="78C4064B">
      <w:pPr>
        <w:ind w:firstLine="640" w:firstLineChars="200"/>
        <w:rPr>
          <w:rFonts w:ascii="Times New Roman" w:hAnsi="Times New Roman" w:eastAsia="方正黑体_GBK" w:cs="Times New Roman"/>
          <w:color w:val="000000"/>
          <w:sz w:val="32"/>
          <w:szCs w:val="32"/>
          <w:shd w:val="clear" w:color="auto" w:fill="FFFFFF"/>
        </w:rPr>
      </w:pPr>
      <w:r>
        <w:rPr>
          <w:rFonts w:ascii="Times New Roman" w:hAnsi="Times New Roman" w:eastAsia="方正黑体_GBK" w:cs="Times New Roman"/>
          <w:color w:val="000000"/>
          <w:sz w:val="32"/>
          <w:szCs w:val="32"/>
          <w:shd w:val="clear" w:color="auto" w:fill="FFFFFF"/>
        </w:rPr>
        <w:t>五、存在的主要问题及改进情况</w:t>
      </w:r>
    </w:p>
    <w:p w14:paraId="29DD97A6">
      <w:pPr>
        <w:ind w:firstLine="600" w:firstLineChars="200"/>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上年度存在的问题如下：一是信息公开意识还有待进一步提高，常态化机制还需不断健全；二是信息公开培训工作还有待加强，政府信息公开整体工作水平还需提高。整改情况如下：一是将政府信息公开纳入绩效考核，修订工作规程，建立台账管理、定期检</w:t>
      </w:r>
      <w:bookmarkStart w:id="0" w:name="_GoBack"/>
      <w:bookmarkEnd w:id="0"/>
      <w:r>
        <w:rPr>
          <w:rFonts w:hint="eastAsia" w:ascii="Times New Roman" w:hAnsi="Times New Roman" w:eastAsia="方正仿宋_GBK" w:cs="Times New Roman"/>
          <w:sz w:val="30"/>
          <w:szCs w:val="30"/>
          <w:lang w:val="en-US" w:eastAsia="zh-CN"/>
        </w:rPr>
        <w:t>查机制。二是组织学习《政府信息公开条例》及相关制度，进一步提升政府信息公开水平。</w:t>
      </w:r>
    </w:p>
    <w:p w14:paraId="0E0F2699">
      <w:pPr>
        <w:ind w:firstLine="600" w:firstLineChars="200"/>
        <w:rPr>
          <w:rFonts w:hint="eastAsia" w:ascii="Times New Roman" w:hAnsi="Times New Roman" w:eastAsia="方正仿宋_GBK" w:cs="Times New Roman"/>
          <w:sz w:val="30"/>
          <w:szCs w:val="30"/>
          <w:lang w:val="en-US" w:eastAsia="zh-CN"/>
        </w:rPr>
      </w:pPr>
      <w:r>
        <w:rPr>
          <w:rFonts w:hint="eastAsia" w:ascii="Times New Roman" w:hAnsi="Times New Roman" w:eastAsia="方正仿宋_GBK" w:cs="Times New Roman"/>
          <w:b w:val="0"/>
          <w:bCs w:val="0"/>
          <w:sz w:val="30"/>
          <w:szCs w:val="30"/>
          <w:lang w:val="en-US" w:eastAsia="zh-CN"/>
        </w:rPr>
        <w:t>回顾</w:t>
      </w:r>
      <w:r>
        <w:rPr>
          <w:rFonts w:ascii="Times New Roman" w:hAnsi="Times New Roman" w:eastAsia="方正仿宋_GBK" w:cs="Times New Roman"/>
          <w:sz w:val="30"/>
          <w:szCs w:val="30"/>
        </w:rPr>
        <w:t>202</w:t>
      </w:r>
      <w:r>
        <w:rPr>
          <w:rFonts w:hint="eastAsia" w:ascii="Times New Roman" w:hAnsi="Times New Roman" w:eastAsia="方正仿宋_GBK" w:cs="Times New Roman"/>
          <w:sz w:val="30"/>
          <w:szCs w:val="30"/>
        </w:rPr>
        <w:t>5</w:t>
      </w:r>
      <w:r>
        <w:rPr>
          <w:rFonts w:ascii="Times New Roman" w:hAnsi="Times New Roman" w:eastAsia="方正仿宋_GBK" w:cs="Times New Roman"/>
          <w:sz w:val="30"/>
          <w:szCs w:val="30"/>
        </w:rPr>
        <w:t>年政务公开工作，</w:t>
      </w:r>
      <w:r>
        <w:rPr>
          <w:rFonts w:hint="eastAsia" w:ascii="Times New Roman" w:hAnsi="Times New Roman" w:eastAsia="方正仿宋_GBK" w:cs="Times New Roman"/>
          <w:sz w:val="30"/>
          <w:szCs w:val="30"/>
          <w:lang w:val="en-US" w:eastAsia="zh-CN"/>
        </w:rPr>
        <w:t>霍邱县税务局主要存在以下问题：一是政府信息公开内容深度不足；二是政府信息公开与纳税服务融合不够紧密。霍邱县税务局采取以下改进措施：一是深化公开内容。结合纳税人缴费人需求，增加通俗化解读和实操指引，提升信息实用性；二是强化精准公开服务。依托税收大数据分析纳税人缴费人需求，发掘纳税人缴费人最关心的热点问题进行针对性公开。</w:t>
      </w:r>
    </w:p>
    <w:p w14:paraId="36BE5C28">
      <w:pPr>
        <w:ind w:firstLine="600" w:firstLineChars="200"/>
        <w:rPr>
          <w:rFonts w:hint="eastAsia" w:ascii="Times New Roman" w:hAnsi="Times New Roman" w:eastAsia="方正仿宋_GBK" w:cs="Times New Roman"/>
          <w:sz w:val="30"/>
          <w:szCs w:val="30"/>
          <w:lang w:val="en-US" w:eastAsia="zh-CN"/>
        </w:rPr>
      </w:pPr>
    </w:p>
    <w:p w14:paraId="76486CE2">
      <w:pPr>
        <w:ind w:firstLine="640" w:firstLineChars="200"/>
        <w:rPr>
          <w:rFonts w:ascii="Times New Roman" w:hAnsi="Times New Roman" w:eastAsia="方正黑体_GBK" w:cs="Times New Roman"/>
          <w:color w:val="000000"/>
          <w:sz w:val="32"/>
          <w:szCs w:val="32"/>
          <w:shd w:val="clear" w:color="auto" w:fill="FFFFFF"/>
        </w:rPr>
      </w:pPr>
      <w:r>
        <w:rPr>
          <w:rFonts w:ascii="Times New Roman" w:hAnsi="Times New Roman" w:eastAsia="方正黑体_GBK" w:cs="Times New Roman"/>
          <w:color w:val="000000"/>
          <w:sz w:val="32"/>
          <w:szCs w:val="32"/>
          <w:shd w:val="clear" w:color="auto" w:fill="FFFFFF"/>
        </w:rPr>
        <w:t>六、其他需要报告的事项</w:t>
      </w:r>
    </w:p>
    <w:p w14:paraId="538607DF">
      <w:pPr>
        <w:ind w:firstLine="600" w:firstLineChars="200"/>
        <w:rPr>
          <w:rFonts w:hint="eastAsia" w:ascii="仿宋_GB2312" w:hAnsi="仿宋_GB2312" w:eastAsia="仿宋_GB2312" w:cs="仿宋_GB2312"/>
          <w:sz w:val="32"/>
          <w:szCs w:val="32"/>
        </w:rPr>
      </w:pPr>
      <w:r>
        <w:rPr>
          <w:rFonts w:hint="eastAsia" w:ascii="Times New Roman" w:hAnsi="Times New Roman" w:eastAsia="方正仿宋_GBK" w:cs="Times New Roman"/>
          <w:sz w:val="30"/>
          <w:szCs w:val="30"/>
          <w:lang w:val="en-US" w:eastAsia="zh-CN"/>
        </w:rPr>
        <w:t>按照《国务院办公厅关于印发〈政府信息公开信息处理费管理办法〉的通知》（国办函〔2020〕109号）规定的按件、按量收费标准，本年度没有产生信息公开处理费。</w:t>
      </w:r>
    </w:p>
    <w:p w14:paraId="57E8D3E5">
      <w:pPr>
        <w:ind w:firstLine="640" w:firstLineChars="200"/>
        <w:rPr>
          <w:rFonts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ADD51F-C332-46DC-85E7-F3B4128435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3FD58966-D71D-472F-AE13-7F3C1CEB06E2}"/>
  </w:font>
  <w:font w:name="方正仿宋_GBK">
    <w:panose1 w:val="02000000000000000000"/>
    <w:charset w:val="86"/>
    <w:family w:val="auto"/>
    <w:pitch w:val="default"/>
    <w:sig w:usb0="A00002BF" w:usb1="38CF7CFA" w:usb2="00082016" w:usb3="00000000" w:csb0="00040001" w:csb1="00000000"/>
    <w:embedRegular r:id="rId3" w:fontKey="{36D05367-C7B7-48DD-A46E-735AB33332DA}"/>
  </w:font>
  <w:font w:name="方正黑体_GBK">
    <w:panose1 w:val="02010600010101010101"/>
    <w:charset w:val="86"/>
    <w:family w:val="auto"/>
    <w:pitch w:val="default"/>
    <w:sig w:usb0="00000001" w:usb1="080E0000" w:usb2="00000000" w:usb3="00000000" w:csb0="00040000" w:csb1="00000000"/>
    <w:embedRegular r:id="rId4" w:fontKey="{2ADBF240-E1AE-4C5C-99AC-F38D50146AF7}"/>
  </w:font>
  <w:font w:name="楷体_GB2312">
    <w:panose1 w:val="02010609030101010101"/>
    <w:charset w:val="86"/>
    <w:family w:val="auto"/>
    <w:pitch w:val="default"/>
    <w:sig w:usb0="00000001" w:usb1="080E0000" w:usb2="00000000" w:usb3="00000000" w:csb0="00040000" w:csb1="00000000"/>
    <w:embedRegular r:id="rId5" w:fontKey="{186B9568-6383-47E5-A651-B9B6D78EC50B}"/>
  </w:font>
  <w:font w:name="楷体">
    <w:panose1 w:val="02010609060101010101"/>
    <w:charset w:val="86"/>
    <w:family w:val="modern"/>
    <w:pitch w:val="default"/>
    <w:sig w:usb0="800002BF" w:usb1="38CF7CFA" w:usb2="00000016" w:usb3="00000000" w:csb0="00040001" w:csb1="00000000"/>
    <w:embedRegular r:id="rId6" w:fontKey="{43F3F14F-1D7F-48A4-9937-C93EBA976AD5}"/>
  </w:font>
  <w:font w:name="仿宋_GB2312">
    <w:panose1 w:val="02010609030101010101"/>
    <w:charset w:val="86"/>
    <w:family w:val="auto"/>
    <w:pitch w:val="default"/>
    <w:sig w:usb0="00000001" w:usb1="080E0000" w:usb2="00000000" w:usb3="00000000" w:csb0="00040000" w:csb1="00000000"/>
    <w:embedRegular r:id="rId7" w:fontKey="{BCCC8F2F-FBF6-4A75-870E-0C968893A7B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mNTY1YmQ2NTIwOWI0NThkN2QwN2JhODU5OTlkOTkifQ=="/>
    <w:docVar w:name="KSO_WPS_MARK_KEY" w:val="50e2887e-b07e-4d6c-b323-ded5c9ead4ca"/>
  </w:docVars>
  <w:rsids>
    <w:rsidRoot w:val="448C62F7"/>
    <w:rsid w:val="001C6389"/>
    <w:rsid w:val="00220AE9"/>
    <w:rsid w:val="002A395F"/>
    <w:rsid w:val="00845B7F"/>
    <w:rsid w:val="008C4521"/>
    <w:rsid w:val="00BA587C"/>
    <w:rsid w:val="00C71B2A"/>
    <w:rsid w:val="00CD39F2"/>
    <w:rsid w:val="036A7DCC"/>
    <w:rsid w:val="04245B63"/>
    <w:rsid w:val="051C2CDE"/>
    <w:rsid w:val="068C54B9"/>
    <w:rsid w:val="06F82841"/>
    <w:rsid w:val="06F85085"/>
    <w:rsid w:val="06FB7B2D"/>
    <w:rsid w:val="094027C8"/>
    <w:rsid w:val="095473D3"/>
    <w:rsid w:val="0A3463D4"/>
    <w:rsid w:val="0AD41FED"/>
    <w:rsid w:val="0BE4483B"/>
    <w:rsid w:val="0F781459"/>
    <w:rsid w:val="0FD6293B"/>
    <w:rsid w:val="12F62FEB"/>
    <w:rsid w:val="13C551F3"/>
    <w:rsid w:val="16270A5A"/>
    <w:rsid w:val="16597243"/>
    <w:rsid w:val="170F4451"/>
    <w:rsid w:val="17345C65"/>
    <w:rsid w:val="182A0E16"/>
    <w:rsid w:val="192F2D50"/>
    <w:rsid w:val="1A191FA3"/>
    <w:rsid w:val="1A8B0292"/>
    <w:rsid w:val="1DA45AD5"/>
    <w:rsid w:val="1DCE6290"/>
    <w:rsid w:val="1E441C9E"/>
    <w:rsid w:val="201C5A4A"/>
    <w:rsid w:val="20724B38"/>
    <w:rsid w:val="22186D19"/>
    <w:rsid w:val="22C85FA2"/>
    <w:rsid w:val="23B92379"/>
    <w:rsid w:val="25A83C0F"/>
    <w:rsid w:val="25B21D4E"/>
    <w:rsid w:val="26177FE1"/>
    <w:rsid w:val="262F0AD0"/>
    <w:rsid w:val="275D045D"/>
    <w:rsid w:val="276D73FC"/>
    <w:rsid w:val="295C1B4B"/>
    <w:rsid w:val="2F2F5D1B"/>
    <w:rsid w:val="2F5C7FF7"/>
    <w:rsid w:val="2F5F04B7"/>
    <w:rsid w:val="2FCC7D37"/>
    <w:rsid w:val="309317F7"/>
    <w:rsid w:val="31593C23"/>
    <w:rsid w:val="32580B66"/>
    <w:rsid w:val="35D9785D"/>
    <w:rsid w:val="36A52284"/>
    <w:rsid w:val="380F3C85"/>
    <w:rsid w:val="390954C6"/>
    <w:rsid w:val="39573FBB"/>
    <w:rsid w:val="39AE24ED"/>
    <w:rsid w:val="3A655477"/>
    <w:rsid w:val="3B4067EA"/>
    <w:rsid w:val="3B4641C7"/>
    <w:rsid w:val="3EEA4650"/>
    <w:rsid w:val="40153FD6"/>
    <w:rsid w:val="4047615A"/>
    <w:rsid w:val="409F5F96"/>
    <w:rsid w:val="41021F68"/>
    <w:rsid w:val="416A2BBD"/>
    <w:rsid w:val="42160512"/>
    <w:rsid w:val="43372938"/>
    <w:rsid w:val="440F72B8"/>
    <w:rsid w:val="448C62F7"/>
    <w:rsid w:val="462A19D1"/>
    <w:rsid w:val="465B64BB"/>
    <w:rsid w:val="47456DDE"/>
    <w:rsid w:val="48C0783B"/>
    <w:rsid w:val="49005572"/>
    <w:rsid w:val="499A6EE8"/>
    <w:rsid w:val="4AD23B2D"/>
    <w:rsid w:val="4BA315C7"/>
    <w:rsid w:val="4BE959FA"/>
    <w:rsid w:val="4E6D76D3"/>
    <w:rsid w:val="4EDE63A5"/>
    <w:rsid w:val="4F5902E8"/>
    <w:rsid w:val="50680152"/>
    <w:rsid w:val="507C1E50"/>
    <w:rsid w:val="507F5908"/>
    <w:rsid w:val="51E01212"/>
    <w:rsid w:val="521F224C"/>
    <w:rsid w:val="529E280C"/>
    <w:rsid w:val="52A43DBC"/>
    <w:rsid w:val="54964D0C"/>
    <w:rsid w:val="54D31985"/>
    <w:rsid w:val="55F733AA"/>
    <w:rsid w:val="5639472C"/>
    <w:rsid w:val="564F65B2"/>
    <w:rsid w:val="572F7695"/>
    <w:rsid w:val="5A916229"/>
    <w:rsid w:val="5B591DBE"/>
    <w:rsid w:val="5C52291A"/>
    <w:rsid w:val="5C5B298D"/>
    <w:rsid w:val="5C976331"/>
    <w:rsid w:val="5D157F84"/>
    <w:rsid w:val="5D49149F"/>
    <w:rsid w:val="5FFA3AEF"/>
    <w:rsid w:val="62930E6E"/>
    <w:rsid w:val="638D0016"/>
    <w:rsid w:val="6592385E"/>
    <w:rsid w:val="65934C28"/>
    <w:rsid w:val="661E5078"/>
    <w:rsid w:val="673A397A"/>
    <w:rsid w:val="6A1A6718"/>
    <w:rsid w:val="6CA02C98"/>
    <w:rsid w:val="6D415B5B"/>
    <w:rsid w:val="6D667370"/>
    <w:rsid w:val="6DCD7F18"/>
    <w:rsid w:val="6DDE7C22"/>
    <w:rsid w:val="6EFC43E9"/>
    <w:rsid w:val="6F0025C6"/>
    <w:rsid w:val="70903082"/>
    <w:rsid w:val="718A31A2"/>
    <w:rsid w:val="72702023"/>
    <w:rsid w:val="74560DC5"/>
    <w:rsid w:val="748C1DB2"/>
    <w:rsid w:val="74C94DB4"/>
    <w:rsid w:val="766134AC"/>
    <w:rsid w:val="766B0D4A"/>
    <w:rsid w:val="79EF3596"/>
    <w:rsid w:val="7C1E5CD5"/>
    <w:rsid w:val="7CA24841"/>
    <w:rsid w:val="7CAA1027"/>
    <w:rsid w:val="7D121F07"/>
    <w:rsid w:val="7D461365"/>
    <w:rsid w:val="7E213797"/>
    <w:rsid w:val="7E7278BD"/>
    <w:rsid w:val="7F030EC3"/>
    <w:rsid w:val="7F6D18BB"/>
    <w:rsid w:val="7F9D4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2231</Words>
  <Characters>2290</Characters>
  <Lines>15</Lines>
  <Paragraphs>4</Paragraphs>
  <TotalTime>10</TotalTime>
  <ScaleCrop>false</ScaleCrop>
  <LinksUpToDate>false</LinksUpToDate>
  <CharactersWithSpaces>2297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2026-01-05T02:26:00Z</dcterms:created>
  <dc:creator>.</dc:creator>
  <cp:lastModifiedBy>无华</cp:lastModifiedBy>
  <cp:lastPrinted>2026-01-13T02:46:00Z</cp:lastPrinted>
  <dcterms:modified xsi:type="dcterms:W3CDTF">2026-01-21T07:56:15Z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FB44114667634B2CB504D1D5B0A3EB28</vt:lpwstr>
  </property>
  <property fmtid="{D5CDD505-2E9C-101B-9397-08002B2CF9AE}" pid="4" name="KSOTemplateDocerSaveRecord">
    <vt:lpwstr>eyJoZGlkIjoiYzMwZjRiMmU5ZDMyOTM3MGM4ZmMzNzcyYmJhOTdlNDMiLCJ1c2VySWQiOiI1ODQxMzA0MzIifQ==</vt:lpwstr>
  </property>
</Properties>
</file>