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2E79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聚焦“三重保障”政策 夯实乡村振兴之基</w:t>
      </w:r>
    </w:p>
    <w:p w14:paraId="31838FC8">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top"/>
        <w:outlineLvl w:val="9"/>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——霍邱县</w:t>
      </w:r>
      <w:r>
        <w:rPr>
          <w:rFonts w:hint="eastAsia" w:ascii="仿宋" w:hAnsi="仿宋" w:eastAsia="仿宋" w:cs="仿宋"/>
          <w:color w:val="auto"/>
          <w:sz w:val="32"/>
          <w:szCs w:val="32"/>
          <w:lang w:eastAsia="zh-CN" w:bidi="ar"/>
        </w:rPr>
        <w:t>医保局</w:t>
      </w:r>
      <w:r>
        <w:rPr>
          <w:rFonts w:hint="eastAsia" w:ascii="仿宋" w:hAnsi="仿宋" w:eastAsia="仿宋" w:cs="仿宋"/>
          <w:color w:val="auto"/>
          <w:sz w:val="32"/>
          <w:szCs w:val="32"/>
          <w:lang w:bidi="ar"/>
        </w:rPr>
        <w:t>乡村振兴工作先进集体事迹材料</w:t>
      </w:r>
    </w:p>
    <w:p w14:paraId="43270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Times New Roman"/>
          <w:color w:val="000000"/>
          <w:sz w:val="32"/>
          <w:szCs w:val="32"/>
          <w:lang w:val="en-US" w:eastAsia="zh-CN"/>
        </w:rPr>
      </w:pPr>
    </w:p>
    <w:p w14:paraId="4E4460A5">
      <w:pPr>
        <w:widowControl w:val="0"/>
        <w:spacing w:line="580" w:lineRule="exact"/>
        <w:ind w:firstLine="640" w:firstLineChars="200"/>
        <w:rPr>
          <w:rFonts w:hint="eastAsia"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为做好乡村振兴“两不愁</w:t>
      </w:r>
      <w:bookmarkStart w:id="8" w:name="_GoBack"/>
      <w:bookmarkEnd w:id="8"/>
      <w:r>
        <w:rPr>
          <w:rFonts w:hint="eastAsia" w:ascii="Times New Roman" w:hAnsi="Times New Roman" w:eastAsia="仿宋_GB2312" w:cs="Times New Roman"/>
          <w:color w:val="000000"/>
          <w:sz w:val="32"/>
          <w:szCs w:val="32"/>
          <w:lang w:val="en-US" w:eastAsia="zh-CN"/>
        </w:rPr>
        <w:t>三保障”工作中的医疗保障工作，贯彻落实</w:t>
      </w:r>
      <w:r>
        <w:rPr>
          <w:rFonts w:hint="eastAsia" w:cs="Times New Roman"/>
          <w:color w:val="000000"/>
          <w:sz w:val="32"/>
          <w:szCs w:val="32"/>
          <w:lang w:val="en-US" w:eastAsia="zh-CN"/>
        </w:rPr>
        <w:t>“三重保障”政策，霍邱县医疗保障局坚持以习近平新时代中国特色社会主义思想为指导，深入贯彻县委、县政府部署要求，做好乡村振兴中医保工作，防范因病致贫返贫情况发生。</w:t>
      </w:r>
    </w:p>
    <w:p w14:paraId="7E94880A">
      <w:pPr>
        <w:widowControl w:val="0"/>
        <w:spacing w:line="58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color w:val="000000"/>
          <w:sz w:val="32"/>
          <w:szCs w:val="32"/>
        </w:rPr>
        <w:t>聚焦公平可及，推进医保全民覆盖工程</w:t>
      </w:r>
    </w:p>
    <w:p w14:paraId="09184276">
      <w:pPr>
        <w:widowControl w:val="0"/>
        <w:spacing w:line="580" w:lineRule="exact"/>
        <w:ind w:firstLine="640" w:firstLineChars="200"/>
        <w:rPr>
          <w:rFonts w:hint="eastAsia" w:ascii="黑体" w:hAnsi="黑体" w:eastAsia="仿宋_GB2312"/>
          <w:sz w:val="32"/>
          <w:szCs w:val="32"/>
          <w:lang w:val="en-US" w:eastAsia="zh-CN"/>
        </w:rPr>
      </w:pPr>
      <w:bookmarkStart w:id="0" w:name="OLE_LINK122"/>
      <w:bookmarkStart w:id="1" w:name="OLE_LINK123"/>
      <w:r>
        <w:rPr>
          <w:rFonts w:hint="eastAsia" w:cs="Times New Roman"/>
          <w:color w:val="000000"/>
          <w:sz w:val="32"/>
          <w:szCs w:val="32"/>
          <w:lang w:eastAsia="zh-CN"/>
        </w:rPr>
        <w:t>落实保基本、广覆盖的定位，巩固城乡居民医保全面覆盖，</w:t>
      </w:r>
      <w:r>
        <w:rPr>
          <w:rFonts w:hint="eastAsia" w:cs="Times New Roman"/>
          <w:color w:val="000000"/>
          <w:sz w:val="32"/>
          <w:szCs w:val="32"/>
          <w:lang w:val="en-US" w:eastAsia="zh-CN"/>
        </w:rPr>
        <w:t>2024年</w:t>
      </w:r>
      <w:r>
        <w:rPr>
          <w:rFonts w:ascii="Times New Roman" w:hAnsi="Times New Roman" w:eastAsia="仿宋_GB2312" w:cs="Times New Roman"/>
          <w:color w:val="000000"/>
          <w:sz w:val="32"/>
          <w:szCs w:val="32"/>
        </w:rPr>
        <w:t>城乡居民基本医保</w:t>
      </w:r>
      <w:bookmarkStart w:id="2" w:name="OLE_LINK54"/>
      <w:bookmarkStart w:id="3" w:name="OLE_LINK53"/>
      <w:r>
        <w:rPr>
          <w:rFonts w:ascii="Times New Roman" w:hAnsi="Times New Roman" w:eastAsia="仿宋_GB2312" w:cs="Times New Roman"/>
          <w:color w:val="000000"/>
          <w:sz w:val="32"/>
          <w:szCs w:val="32"/>
        </w:rPr>
        <w:t>县域内有效参保</w:t>
      </w:r>
      <w:bookmarkEnd w:id="2"/>
      <w:bookmarkEnd w:id="3"/>
      <w:r>
        <w:rPr>
          <w:rFonts w:ascii="Times New Roman" w:hAnsi="Times New Roman" w:eastAsia="仿宋_GB2312" w:cs="Times New Roman"/>
          <w:color w:val="000000"/>
          <w:sz w:val="32"/>
          <w:szCs w:val="32"/>
        </w:rPr>
        <w:t>1176797人，</w:t>
      </w:r>
      <w:bookmarkEnd w:id="0"/>
      <w:bookmarkEnd w:id="1"/>
      <w:r>
        <w:rPr>
          <w:rFonts w:ascii="Times New Roman" w:hAnsi="Times New Roman" w:eastAsia="仿宋_GB2312" w:cs="Times New Roman"/>
          <w:color w:val="000000"/>
          <w:sz w:val="32"/>
          <w:szCs w:val="32"/>
        </w:rPr>
        <w:t>筹集资金120033万元，收集县外有效参保凭证29.8万余人。2025年城乡居民医保县域内有效参保</w:t>
      </w:r>
      <w:r>
        <w:rPr>
          <w:rFonts w:hint="eastAsia" w:cs="Times New Roman"/>
          <w:color w:val="000000"/>
          <w:sz w:val="32"/>
          <w:szCs w:val="32"/>
          <w:lang w:val="en-US" w:eastAsia="zh-CN"/>
        </w:rPr>
        <w:t>1136682</w:t>
      </w:r>
      <w:r>
        <w:rPr>
          <w:rFonts w:ascii="Times New Roman" w:hAnsi="Times New Roman" w:eastAsia="仿宋_GB2312" w:cs="Times New Roman"/>
          <w:color w:val="000000"/>
          <w:sz w:val="32"/>
          <w:szCs w:val="32"/>
        </w:rPr>
        <w:t>人</w:t>
      </w:r>
      <w:r>
        <w:rPr>
          <w:rFonts w:hint="eastAsia" w:ascii="Times New Roman" w:hAnsi="Times New Roman" w:eastAsia="仿宋_GB2312" w:cs="Times New Roman"/>
          <w:color w:val="000000"/>
          <w:sz w:val="32"/>
          <w:szCs w:val="32"/>
        </w:rPr>
        <w:t>，</w:t>
      </w:r>
      <w:r>
        <w:rPr>
          <w:rFonts w:hint="eastAsia" w:cs="Times New Roman"/>
          <w:color w:val="000000"/>
          <w:sz w:val="32"/>
          <w:szCs w:val="32"/>
          <w:lang w:eastAsia="zh-CN"/>
        </w:rPr>
        <w:t>其中统筹期内参保1135459，筹集资金</w:t>
      </w:r>
      <w:r>
        <w:rPr>
          <w:rFonts w:hint="eastAsia" w:cs="Times New Roman"/>
          <w:color w:val="000000"/>
          <w:sz w:val="32"/>
          <w:szCs w:val="32"/>
          <w:lang w:val="en-US" w:eastAsia="zh-CN"/>
        </w:rPr>
        <w:t>121494万元；统筹期外参保1223人，筹集资金48.92万元</w:t>
      </w:r>
      <w:r>
        <w:rPr>
          <w:rFonts w:ascii="Times New Roman" w:hAnsi="Times New Roman" w:eastAsia="仿宋_GB2312" w:cs="Times New Roman"/>
          <w:color w:val="000000"/>
          <w:sz w:val="32"/>
          <w:szCs w:val="32"/>
        </w:rPr>
        <w:t>。收集县外有效参保凭证</w:t>
      </w:r>
      <w:r>
        <w:rPr>
          <w:rFonts w:hint="eastAsia" w:ascii="Times New Roman" w:hAnsi="Times New Roman" w:eastAsia="仿宋_GB2312" w:cs="Times New Roman"/>
          <w:color w:val="000000"/>
          <w:sz w:val="32"/>
          <w:szCs w:val="32"/>
        </w:rPr>
        <w:t>331571</w:t>
      </w:r>
      <w:r>
        <w:rPr>
          <w:rFonts w:hint="eastAsia" w:cs="Times New Roman"/>
          <w:color w:val="000000"/>
          <w:sz w:val="32"/>
          <w:szCs w:val="32"/>
          <w:lang w:eastAsia="zh-CN"/>
        </w:rPr>
        <w:t>人。</w:t>
      </w:r>
    </w:p>
    <w:p w14:paraId="3F8311B0">
      <w:pPr>
        <w:widowControl w:val="0"/>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二、聚焦民生福祉，筑牢群众健康保障基础</w:t>
      </w:r>
    </w:p>
    <w:p w14:paraId="33A8B306">
      <w:pPr>
        <w:widowControl w:val="0"/>
        <w:spacing w:line="580" w:lineRule="exact"/>
        <w:ind w:firstLine="640" w:firstLineChars="200"/>
        <w:rPr>
          <w:rFonts w:ascii="Times New Roman" w:hAnsi="Times New Roman" w:eastAsia="仿宋_GB2312" w:cs="Times New Roman"/>
          <w:color w:val="000000"/>
          <w:sz w:val="32"/>
          <w:szCs w:val="32"/>
        </w:rPr>
      </w:pPr>
      <w:bookmarkStart w:id="4" w:name="OLE_LINK26"/>
      <w:bookmarkStart w:id="5" w:name="OLE_LINK25"/>
      <w:r>
        <w:rPr>
          <w:rFonts w:hint="eastAsia" w:cs="Times New Roman"/>
          <w:color w:val="000000"/>
          <w:sz w:val="32"/>
          <w:szCs w:val="32"/>
          <w:lang w:val="en-US" w:eastAsia="zh-CN"/>
        </w:rPr>
        <w:t>2024年度，</w:t>
      </w:r>
      <w:r>
        <w:rPr>
          <w:rFonts w:ascii="Times New Roman" w:hAnsi="Times New Roman" w:eastAsia="仿宋_GB2312" w:cs="Times New Roman"/>
          <w:color w:val="000000"/>
          <w:sz w:val="32"/>
          <w:szCs w:val="32"/>
        </w:rPr>
        <w:t>享受城乡居民基本医保待遇1404834人次，</w:t>
      </w:r>
      <w:r>
        <w:rPr>
          <w:rFonts w:hint="eastAsia" w:ascii="Times New Roman" w:hAnsi="Times New Roman" w:eastAsia="仿宋_GB2312" w:cs="Times New Roman"/>
          <w:color w:val="000000"/>
          <w:sz w:val="32"/>
          <w:szCs w:val="32"/>
        </w:rPr>
        <w:t>基本医保统筹发生额</w:t>
      </w:r>
      <w:r>
        <w:rPr>
          <w:rFonts w:ascii="Times New Roman" w:hAnsi="Times New Roman" w:eastAsia="仿宋_GB2312" w:cs="Times New Roman"/>
          <w:color w:val="000000"/>
          <w:sz w:val="32"/>
          <w:szCs w:val="32"/>
        </w:rPr>
        <w:t>102525.56万元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累计享受大病保险待遇110796人次，医保统筹支付18044.63万元。</w:t>
      </w:r>
      <w:bookmarkEnd w:id="4"/>
      <w:bookmarkEnd w:id="5"/>
      <w:r>
        <w:rPr>
          <w:rFonts w:ascii="Times New Roman" w:hAnsi="Times New Roman" w:eastAsia="仿宋_GB2312" w:cs="Times New Roman"/>
          <w:color w:val="000000"/>
          <w:sz w:val="32"/>
          <w:szCs w:val="32"/>
        </w:rPr>
        <w:t>扩大慢特病精细化管理病种范围，实现83个慢特病病种全覆盖</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2024年慢特病直接结算662888人次，基金支付总额66058.72万元。</w:t>
      </w:r>
    </w:p>
    <w:p w14:paraId="133F2EFF">
      <w:pPr>
        <w:widowControl w:val="0"/>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三、聚焦乡村振兴，用好精细管理帮扶政策</w:t>
      </w:r>
    </w:p>
    <w:p w14:paraId="26396760">
      <w:pPr>
        <w:widowControl w:val="0"/>
        <w:spacing w:line="580" w:lineRule="exact"/>
        <w:ind w:firstLine="640" w:firstLineChars="200"/>
        <w:rPr>
          <w:rFonts w:hint="eastAsia" w:ascii="Times New Roman" w:hAnsi="Times New Roman" w:eastAsia="仿宋_GB2312" w:cs="Times New Roman"/>
          <w:color w:val="000000"/>
          <w:sz w:val="32"/>
          <w:szCs w:val="32"/>
          <w:lang w:eastAsia="zh-CN"/>
        </w:rPr>
      </w:pPr>
      <w:bookmarkStart w:id="6" w:name="OLE_LINK3"/>
      <w:bookmarkStart w:id="7" w:name="OLE_LINK4"/>
      <w:r>
        <w:rPr>
          <w:rFonts w:ascii="Times New Roman" w:hAnsi="Times New Roman" w:eastAsia="仿宋_GB2312" w:cs="Times New Roman"/>
          <w:color w:val="000000"/>
          <w:sz w:val="32"/>
          <w:szCs w:val="32"/>
        </w:rPr>
        <w:t>积极推进部门协同，</w:t>
      </w:r>
      <w:r>
        <w:rPr>
          <w:rFonts w:hint="eastAsia" w:ascii="Times New Roman" w:hAnsi="Times New Roman" w:eastAsia="仿宋_GB2312" w:cs="Times New Roman"/>
          <w:color w:val="000000"/>
          <w:sz w:val="32"/>
          <w:szCs w:val="32"/>
        </w:rPr>
        <w:t>医保部门</w:t>
      </w:r>
      <w:r>
        <w:rPr>
          <w:rFonts w:ascii="Times New Roman" w:hAnsi="Times New Roman" w:eastAsia="仿宋_GB2312" w:cs="Times New Roman"/>
          <w:color w:val="000000"/>
          <w:sz w:val="32"/>
          <w:szCs w:val="32"/>
        </w:rPr>
        <w:t>向</w:t>
      </w:r>
      <w:r>
        <w:rPr>
          <w:rFonts w:hint="eastAsia" w:cs="Times New Roman"/>
          <w:color w:val="000000"/>
          <w:sz w:val="32"/>
          <w:szCs w:val="32"/>
          <w:lang w:eastAsia="zh-CN"/>
        </w:rPr>
        <w:t>农业农村</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民政部门</w:t>
      </w:r>
      <w:bookmarkEnd w:id="6"/>
      <w:bookmarkEnd w:id="7"/>
      <w:r>
        <w:rPr>
          <w:rFonts w:ascii="Times New Roman" w:hAnsi="Times New Roman" w:eastAsia="仿宋_GB2312" w:cs="Times New Roman"/>
          <w:color w:val="000000"/>
          <w:sz w:val="32"/>
          <w:szCs w:val="32"/>
        </w:rPr>
        <w:t>推送个人自付合规费用超过1.5万元的监测对象预警信息351人次，超过3万元的脱贫人口、参保居民预警信息5117人次;相关部门鉴定后反馈医保部门新增低收入人员标识8313人。</w:t>
      </w:r>
      <w:r>
        <w:rPr>
          <w:rFonts w:hint="eastAsia" w:cs="Times New Roman"/>
          <w:color w:val="000000"/>
          <w:sz w:val="32"/>
          <w:szCs w:val="32"/>
          <w:lang w:val="en-US" w:eastAsia="zh-CN"/>
        </w:rPr>
        <w:t>2024年度，</w:t>
      </w:r>
      <w:r>
        <w:rPr>
          <w:rFonts w:ascii="Times New Roman" w:hAnsi="Times New Roman" w:eastAsia="仿宋_GB2312" w:cs="Times New Roman"/>
          <w:color w:val="000000"/>
          <w:sz w:val="32"/>
          <w:szCs w:val="32"/>
        </w:rPr>
        <w:t>分类资助低收入人员参保72062人，资助参保资金2498.</w:t>
      </w:r>
      <w:r>
        <w:rPr>
          <w:rFonts w:hint="eastAsia" w:cs="Times New Roman"/>
          <w:color w:val="000000"/>
          <w:sz w:val="32"/>
          <w:szCs w:val="32"/>
          <w:lang w:val="en-US" w:eastAsia="zh-CN"/>
        </w:rPr>
        <w:t>17</w:t>
      </w:r>
      <w:r>
        <w:rPr>
          <w:rFonts w:ascii="Times New Roman" w:hAnsi="Times New Roman" w:eastAsia="仿宋_GB2312" w:cs="Times New Roman"/>
          <w:color w:val="000000"/>
          <w:sz w:val="32"/>
          <w:szCs w:val="32"/>
        </w:rPr>
        <w:t>万元，低收人员参保率100%。严格落实医疗救助兜底保障功能</w:t>
      </w:r>
      <w:r>
        <w:rPr>
          <w:rFonts w:hint="eastAsia" w:cs="Times New Roman"/>
          <w:color w:val="000000"/>
          <w:sz w:val="32"/>
          <w:szCs w:val="32"/>
          <w:lang w:val="en-US" w:eastAsia="zh-CN"/>
        </w:rPr>
        <w:t>,累计</w:t>
      </w:r>
      <w:r>
        <w:rPr>
          <w:rFonts w:hint="eastAsia" w:ascii="Times New Roman" w:hAnsi="Times New Roman" w:eastAsia="仿宋_GB2312" w:cs="Times New Roman"/>
          <w:color w:val="000000"/>
          <w:sz w:val="32"/>
          <w:szCs w:val="32"/>
        </w:rPr>
        <w:t>救助37.816万人次，合计救助金额15845.7万元，其中</w:t>
      </w:r>
      <w:r>
        <w:rPr>
          <w:rFonts w:ascii="Times New Roman" w:hAnsi="Times New Roman" w:eastAsia="仿宋_GB2312" w:cs="Times New Roman"/>
          <w:color w:val="000000"/>
          <w:sz w:val="32"/>
          <w:szCs w:val="32"/>
        </w:rPr>
        <w:t>低收入人口“一站式”</w:t>
      </w:r>
      <w:r>
        <w:rPr>
          <w:rFonts w:hint="eastAsia" w:ascii="Times New Roman" w:hAnsi="Times New Roman" w:eastAsia="仿宋_GB2312" w:cs="Times New Roman"/>
          <w:color w:val="000000"/>
          <w:sz w:val="32"/>
          <w:szCs w:val="32"/>
        </w:rPr>
        <w:t>结算37.648万人次，依申请救助1680人次；“一站式”救助金额14334.81万元，依申请打卡发放1510.89万元</w:t>
      </w:r>
      <w:r>
        <w:rPr>
          <w:rFonts w:hint="eastAsia" w:cs="Times New Roman"/>
          <w:color w:val="000000"/>
          <w:sz w:val="32"/>
          <w:szCs w:val="32"/>
          <w:lang w:eastAsia="zh-CN"/>
        </w:rPr>
        <w:t>。</w:t>
      </w:r>
    </w:p>
    <w:p w14:paraId="3EA4AE85">
      <w:pPr>
        <w:widowControl w:val="0"/>
        <w:numPr>
          <w:ilvl w:val="0"/>
          <w:numId w:val="1"/>
        </w:num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聚焦宣传创新，细化医保政策分类宣传</w:t>
      </w:r>
    </w:p>
    <w:p w14:paraId="51E18909">
      <w:pPr>
        <w:widowControl w:val="0"/>
        <w:spacing w:line="580" w:lineRule="exact"/>
        <w:ind w:firstLine="640" w:firstLineChars="200"/>
        <w:rPr>
          <w:rFonts w:hint="eastAsia" w:ascii="黑体" w:hAnsi="黑体" w:eastAsia="仿宋_GB2312"/>
          <w:color w:val="000000"/>
          <w:sz w:val="32"/>
          <w:szCs w:val="32"/>
          <w:lang w:eastAsia="zh-CN"/>
        </w:rPr>
      </w:pPr>
      <w:r>
        <w:rPr>
          <w:rFonts w:hint="eastAsia" w:ascii="仿宋_GB2312" w:hAnsi="Calibri"/>
          <w:color w:val="000000"/>
          <w:sz w:val="32"/>
          <w:szCs w:val="32"/>
          <w:lang w:eastAsia="zh-CN"/>
        </w:rPr>
        <w:t>为实现医保宣传多元化、精准化，</w:t>
      </w:r>
      <w:r>
        <w:rPr>
          <w:rFonts w:hint="eastAsia" w:ascii="仿宋_GB2312" w:hAnsi="Calibri" w:eastAsia="仿宋_GB2312"/>
          <w:color w:val="000000"/>
          <w:sz w:val="32"/>
          <w:szCs w:val="32"/>
        </w:rPr>
        <w:t>积极开展参保群众医保政策知晓率不高、慢特病费用报销不便利问题专项整治，</w:t>
      </w:r>
      <w:r>
        <w:rPr>
          <w:rFonts w:hint="eastAsia" w:ascii="仿宋_GB2312" w:hAnsi="Calibri"/>
          <w:color w:val="000000"/>
          <w:sz w:val="32"/>
          <w:szCs w:val="32"/>
          <w:lang w:val="en-US" w:eastAsia="zh-CN"/>
        </w:rPr>
        <w:t>2023年度，拍摄参保视频《@霍邱人，今年医保缴费开始啦!让健康更有"医”靠!》荣获国家医保局“医保好声音”宣传大赛二等奖。2024年度，</w:t>
      </w:r>
      <w:r>
        <w:rPr>
          <w:rFonts w:hint="eastAsia" w:ascii="仿宋_GB2312" w:hAnsi="Calibri" w:eastAsia="仿宋_GB2312"/>
          <w:color w:val="000000"/>
          <w:sz w:val="32"/>
          <w:szCs w:val="32"/>
        </w:rPr>
        <w:t>拍摄政策宣传短视频18个</w:t>
      </w:r>
      <w:r>
        <w:rPr>
          <w:rFonts w:hint="eastAsia" w:ascii="仿宋_GB2312" w:hAnsi="Calibri"/>
          <w:color w:val="000000"/>
          <w:sz w:val="32"/>
          <w:szCs w:val="32"/>
          <w:lang w:eastAsia="zh-CN"/>
        </w:rPr>
        <w:t>，</w:t>
      </w:r>
      <w:r>
        <w:rPr>
          <w:rFonts w:hint="eastAsia" w:ascii="仿宋_GB2312" w:hAnsi="Calibri" w:eastAsia="仿宋_GB2312"/>
          <w:color w:val="000000"/>
          <w:sz w:val="32"/>
          <w:szCs w:val="32"/>
        </w:rPr>
        <w:t>组织人员编印《霍邱县城乡居民医疗保障政策一览表（2024版）》，“十问十答”政策明白纸、宣传折页等分发各乡镇进行学习宣传。</w:t>
      </w:r>
    </w:p>
    <w:p w14:paraId="710DB50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olor w:val="000000"/>
          <w:sz w:val="32"/>
          <w:szCs w:val="32"/>
          <w:lang w:val="en-US" w:eastAsia="zh-CN"/>
        </w:rPr>
      </w:pPr>
      <w:r>
        <w:rPr>
          <w:rFonts w:hint="eastAsia" w:ascii="仿宋_GB2312" w:hAnsi="Calibri" w:eastAsia="仿宋_GB2312"/>
          <w:color w:val="000000"/>
          <w:sz w:val="32"/>
          <w:szCs w:val="32"/>
          <w:lang w:val="en-US" w:eastAsia="zh-CN"/>
        </w:rPr>
        <w:t>霍邱县医保局坚持“以人民为中心”的发展思想，</w:t>
      </w:r>
      <w:r>
        <w:rPr>
          <w:rFonts w:hint="eastAsia" w:ascii="仿宋_GB2312" w:hAnsi="Calibri"/>
          <w:color w:val="000000"/>
          <w:sz w:val="32"/>
          <w:szCs w:val="32"/>
          <w:lang w:val="en-US" w:eastAsia="zh-CN"/>
        </w:rPr>
        <w:t>做好、做优医疗保障“保基本”工作，</w:t>
      </w:r>
      <w:r>
        <w:rPr>
          <w:rFonts w:hint="eastAsia" w:ascii="仿宋_GB2312" w:hAnsi="Calibri" w:eastAsia="仿宋_GB2312"/>
          <w:color w:val="000000"/>
          <w:sz w:val="32"/>
          <w:szCs w:val="32"/>
          <w:lang w:val="en-US" w:eastAsia="zh-CN"/>
        </w:rPr>
        <w:t>把人民群众的获得感、幸福感、安全感放</w:t>
      </w:r>
      <w:r>
        <w:rPr>
          <w:rFonts w:hint="eastAsia" w:ascii="仿宋_GB2312" w:hAnsi="Calibri"/>
          <w:color w:val="000000"/>
          <w:sz w:val="32"/>
          <w:szCs w:val="32"/>
          <w:lang w:val="en-US" w:eastAsia="zh-CN"/>
        </w:rPr>
        <w:t>在首位。</w:t>
      </w:r>
    </w:p>
    <w:sectPr>
      <w:pgSz w:w="11906" w:h="16838"/>
      <w:pgMar w:top="221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F60C"/>
    <w:multiLevelType w:val="singleLevel"/>
    <w:tmpl w:val="892FF60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E1D28"/>
    <w:rsid w:val="16DE4EF9"/>
    <w:rsid w:val="20887C49"/>
    <w:rsid w:val="25AF5AD6"/>
    <w:rsid w:val="25B8662E"/>
    <w:rsid w:val="3C8055B5"/>
    <w:rsid w:val="415D3668"/>
    <w:rsid w:val="506E1D28"/>
    <w:rsid w:val="511669F3"/>
    <w:rsid w:val="54EE4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932</Words>
  <Characters>1094</Characters>
  <Lines>0</Lines>
  <Paragraphs>0</Paragraphs>
  <TotalTime>4</TotalTime>
  <ScaleCrop>false</ScaleCrop>
  <LinksUpToDate>false</LinksUpToDate>
  <CharactersWithSpaces>1095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2025-10-14T09:21:00Z</dcterms:created>
  <dc:creator>重来</dc:creator>
  <cp:lastModifiedBy>重来</cp:lastModifiedBy>
  <cp:lastPrinted>2025-10-15T03:24:00Z</cp:lastPrinted>
  <dcterms:modified xsi:type="dcterms:W3CDTF">2025-10-15T07:47:32Z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39F14013F2E24F7381B1724EA433F94E_11</vt:lpwstr>
  </property>
  <property fmtid="{D5CDD505-2E9C-101B-9397-08002B2CF9AE}" pid="4" name="KSOTemplateDocerSaveRecord">
    <vt:lpwstr>eyJoZGlkIjoiY2U3NTViNDU2NzgwOWRmNjdiMWIyZTE3OWZlNWNiMTUiLCJ1c2VySWQiOiIyMTMxNzU3NzYifQ==</vt:lpwstr>
  </property>
</Properties>
</file>