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2E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聚焦“三重保障”政策 夯实乡村振兴之基</w:t>
      </w:r>
    </w:p>
    <w:p w14:paraId="31838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top"/>
        <w:outlineLvl w:val="9"/>
        <w:rPr>
          <w:rFonts w:hint="eastAsia" w:ascii="仿宋" w:hAnsi="仿宋" w:eastAsia="仿宋" w:cs="仿宋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——霍邱县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医保局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乡村振兴工作先进集体事迹材料</w:t>
      </w:r>
    </w:p>
    <w:p w14:paraId="43270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cs="Times New Roman"/>
          <w:color w:val="000000"/>
          <w:sz w:val="32"/>
          <w:szCs w:val="32"/>
          <w:lang w:val="en-US" w:eastAsia="zh-CN"/>
        </w:rPr>
      </w:pPr>
    </w:p>
    <w:p w14:paraId="4E4460A5">
      <w:pPr>
        <w:widowControl w:val="0"/>
        <w:spacing w:line="580" w:lineRule="exact"/>
        <w:ind w:firstLine="640" w:firstLineChars="200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为做好乡村振兴“两不愁、三保障”工作中的医疗保障工作，贯彻落实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“三重保障”政策，霍邱县医疗保障局坚持以习近平新时代特色社会主义思想为指导，深入贯彻县委、县政府部署要求，做好乡村振兴中医保工作，防范因病致贫返贫情况发生。</w:t>
      </w:r>
      <w:bookmarkStart w:id="8" w:name="_GoBack"/>
      <w:bookmarkEnd w:id="8"/>
    </w:p>
    <w:p w14:paraId="7E94880A">
      <w:pPr>
        <w:widowControl w:val="0"/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聚焦公平可及，推进医保全民覆盖工程</w:t>
      </w:r>
    </w:p>
    <w:p w14:paraId="09184276">
      <w:pPr>
        <w:widowControl w:val="0"/>
        <w:spacing w:line="580" w:lineRule="exact"/>
        <w:ind w:firstLine="640" w:firstLineChars="200"/>
        <w:rPr>
          <w:rFonts w:hint="eastAsia" w:ascii="黑体" w:hAnsi="黑体" w:eastAsia="仿宋_GB2312"/>
          <w:sz w:val="32"/>
          <w:szCs w:val="32"/>
          <w:lang w:val="en-US" w:eastAsia="zh-CN"/>
        </w:rPr>
      </w:pPr>
      <w:bookmarkStart w:id="0" w:name="OLE_LINK123"/>
      <w:bookmarkStart w:id="1" w:name="OLE_LINK122"/>
      <w:r>
        <w:rPr>
          <w:rFonts w:hint="eastAsia" w:cs="Times New Roman"/>
          <w:color w:val="000000"/>
          <w:sz w:val="32"/>
          <w:szCs w:val="32"/>
          <w:lang w:eastAsia="zh-CN"/>
        </w:rPr>
        <w:t>落实保基本、广覆盖的定位，巩固城乡居民医保全面覆盖，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2024年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城乡居民基本医保</w:t>
      </w:r>
      <w:bookmarkStart w:id="2" w:name="OLE_LINK54"/>
      <w:bookmarkStart w:id="3" w:name="OLE_LINK53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县域内有效参保</w:t>
      </w:r>
      <w:bookmarkEnd w:id="2"/>
      <w:bookmarkEnd w:id="3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1176797人，</w:t>
      </w:r>
      <w:bookmarkEnd w:id="0"/>
      <w:bookmarkEnd w:id="1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筹集资金120033万元，收集县外有效参保凭证29.8万余人。2025年城乡居民医保县域内有效参保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1136682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cs="Times New Roman"/>
          <w:color w:val="000000"/>
          <w:sz w:val="32"/>
          <w:szCs w:val="32"/>
          <w:lang w:eastAsia="zh-CN"/>
        </w:rPr>
        <w:t>其中统筹期内参保1135459，筹集资金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121494万元；统筹期外参保1223人，筹集资金48.92万元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。收集县外有效参保凭证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331571</w:t>
      </w:r>
      <w:r>
        <w:rPr>
          <w:rFonts w:hint="eastAsia" w:cs="Times New Roman"/>
          <w:color w:val="000000"/>
          <w:sz w:val="32"/>
          <w:szCs w:val="32"/>
          <w:lang w:eastAsia="zh-CN"/>
        </w:rPr>
        <w:t>人。</w:t>
      </w:r>
    </w:p>
    <w:p w14:paraId="3F8311B0">
      <w:pPr>
        <w:widowControl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二、聚焦民生福祉，筑牢群众健康保障基础</w:t>
      </w:r>
    </w:p>
    <w:p w14:paraId="33A8B306">
      <w:pPr>
        <w:widowControl w:val="0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4" w:name="OLE_LINK26"/>
      <w:bookmarkStart w:id="5" w:name="OLE_LINK25"/>
      <w:r>
        <w:rPr>
          <w:rFonts w:hint="eastAsia" w:cs="Times New Roman"/>
          <w:color w:val="000000"/>
          <w:sz w:val="32"/>
          <w:szCs w:val="32"/>
          <w:lang w:val="en-US" w:eastAsia="zh-CN"/>
        </w:rPr>
        <w:t>2024年度，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享受城乡居民基本医保待遇1404834人次，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基本医保统筹发生额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102525.56万元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累计享受大病保险待遇110796人次，医保统筹支付18044.63万元。</w:t>
      </w:r>
      <w:bookmarkEnd w:id="4"/>
      <w:bookmarkEnd w:id="5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扩大慢特病精细化管理病种范围，实现83个慢特病病种全覆盖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2024年慢特病直接结算662888人次，基金支付总额66058.72万元。</w:t>
      </w:r>
    </w:p>
    <w:p w14:paraId="133F2EFF">
      <w:pPr>
        <w:widowControl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三、聚焦乡村振兴，用好精细管理帮扶政策</w:t>
      </w:r>
    </w:p>
    <w:p w14:paraId="26396760">
      <w:pPr>
        <w:widowControl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bookmarkStart w:id="6" w:name="OLE_LINK3"/>
      <w:bookmarkStart w:id="7" w:name="OLE_LINK4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积极推进部门协同，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医保部门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向</w:t>
      </w:r>
      <w:r>
        <w:rPr>
          <w:rFonts w:hint="eastAsia" w:cs="Times New Roman"/>
          <w:color w:val="000000"/>
          <w:sz w:val="32"/>
          <w:szCs w:val="32"/>
          <w:lang w:eastAsia="zh-CN"/>
        </w:rPr>
        <w:t>农业农村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民政部门</w:t>
      </w:r>
      <w:bookmarkEnd w:id="6"/>
      <w:bookmarkEnd w:id="7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推送个人自付合规费用超过1.5万元的监测对象预警信息351人次，超过3万元的脱贫人口、参保居民预警信息5117人次;相关部门鉴定后反馈医保部门新增低收入人员标识8313人。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2024年度，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分类资助低收入人员参保72062人，资助参保资金2498.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万元，低收人员参保率100%。严格落实医疗救助兜底保障功能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,累计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救助37.816万人次，合计救助金额15845.7万元，其中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低收入人口“一站式”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结算37.648万人次，依申请救助1680人次；“一站式”救助金额14334.81万元，依申请打卡发放1510.89万元</w:t>
      </w:r>
      <w:r>
        <w:rPr>
          <w:rFonts w:hint="eastAsia" w:cs="Times New Roman"/>
          <w:color w:val="000000"/>
          <w:sz w:val="32"/>
          <w:szCs w:val="32"/>
          <w:lang w:eastAsia="zh-CN"/>
        </w:rPr>
        <w:t>。</w:t>
      </w:r>
    </w:p>
    <w:p w14:paraId="3EA4AE85">
      <w:pPr>
        <w:widowControl w:val="0"/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聚焦宣传创新，细化医保政策分类宣传</w:t>
      </w:r>
    </w:p>
    <w:p w14:paraId="51E18909">
      <w:pPr>
        <w:widowControl w:val="0"/>
        <w:spacing w:line="580" w:lineRule="exact"/>
        <w:ind w:firstLine="640" w:firstLineChars="200"/>
        <w:rPr>
          <w:rFonts w:hint="eastAsia" w:ascii="黑体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alibri"/>
          <w:color w:val="000000"/>
          <w:sz w:val="32"/>
          <w:szCs w:val="32"/>
          <w:lang w:eastAsia="zh-CN"/>
        </w:rPr>
        <w:t>为实现医保宣传多元化、精准化，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积极开展参保群众医保政策知晓率不高、慢特病费用报销不便利问题专项整治，</w:t>
      </w:r>
      <w:r>
        <w:rPr>
          <w:rFonts w:hint="eastAsia" w:ascii="仿宋_GB2312" w:hAnsi="Calibri"/>
          <w:color w:val="000000"/>
          <w:sz w:val="32"/>
          <w:szCs w:val="32"/>
          <w:lang w:val="en-US" w:eastAsia="zh-CN"/>
        </w:rPr>
        <w:t>2023年度，拍摄参保视频《@霍邱人，今年医保缴费开始啦!让健康更有"医”靠!》荣获国家医保局“医保好声音”宣传大赛二等奖。2024年度，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拍摄政策宣传短视频18个</w:t>
      </w:r>
      <w:r>
        <w:rPr>
          <w:rFonts w:hint="eastAsia" w:ascii="仿宋_GB2312" w:hAnsi="Calibri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组织人员编印《霍邱县城乡居民医疗保障政策一览表（2024版）》，“十问十答”政策明白纸、宣传折页等分发各乡镇进行学习宣传。</w:t>
      </w:r>
    </w:p>
    <w:p w14:paraId="710DB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霍邱县医保局坚持“以人民为中心”的发展思想，</w:t>
      </w:r>
      <w:r>
        <w:rPr>
          <w:rFonts w:hint="eastAsia" w:ascii="仿宋_GB2312" w:hAnsi="Calibri"/>
          <w:color w:val="000000"/>
          <w:sz w:val="32"/>
          <w:szCs w:val="32"/>
          <w:lang w:val="en-US" w:eastAsia="zh-CN"/>
        </w:rPr>
        <w:t>做好、做优医疗保障“保基本”工作，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把人民群众的获得感、幸福感、安全感放</w:t>
      </w:r>
      <w:r>
        <w:rPr>
          <w:rFonts w:hint="eastAsia" w:ascii="仿宋_GB2312" w:hAnsi="Calibri"/>
          <w:color w:val="000000"/>
          <w:sz w:val="32"/>
          <w:szCs w:val="32"/>
          <w:lang w:val="en-US" w:eastAsia="zh-CN"/>
        </w:rPr>
        <w:t>在首位。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FF60C"/>
    <w:multiLevelType w:val="singleLevel"/>
    <w:tmpl w:val="892FF60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E1D28"/>
    <w:rsid w:val="16DE4EF9"/>
    <w:rsid w:val="20887C49"/>
    <w:rsid w:val="25B8662E"/>
    <w:rsid w:val="3C8055B5"/>
    <w:rsid w:val="415D3668"/>
    <w:rsid w:val="506E1D28"/>
    <w:rsid w:val="5116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1080</Characters>
  <Lines>0</Lines>
  <Paragraphs>0</Paragraphs>
  <TotalTime>1</TotalTime>
  <ScaleCrop>false</ScaleCrop>
  <LinksUpToDate>false</LinksUpToDate>
  <CharactersWithSpaces>1080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2025-10-14T09:21:00Z</dcterms:created>
  <dc:creator>重来</dc:creator>
  <cp:lastModifiedBy>重来</cp:lastModifiedBy>
  <cp:lastPrinted>2025-10-15T03:24:00Z</cp:lastPrinted>
  <dcterms:modified xsi:type="dcterms:W3CDTF">2025-10-15T07:36:54Z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39F14013F2E24F7381B1724EA433F94E_11</vt:lpwstr>
  </property>
  <property fmtid="{D5CDD505-2E9C-101B-9397-08002B2CF9AE}" pid="4" name="KSOTemplateDocerSaveRecord">
    <vt:lpwstr>eyJoZGlkIjoiY2U3NTViNDU2NzgwOWRmNjdiMWIyZTE3OWZlNWNiMTUiLCJ1c2VySWQiOiIyMTMxNzU3NzYifQ==</vt:lpwstr>
  </property>
</Properties>
</file>