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D2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86D3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085F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8A30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5298FCA">
      <w:pPr>
        <w:pStyle w:val="22"/>
        <w:rPr>
          <w:rFonts w:hint="eastAsia"/>
          <w:lang w:val="en-US" w:eastAsia="zh-CN"/>
        </w:rPr>
      </w:pPr>
    </w:p>
    <w:p w14:paraId="62D8C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石办〔2024〕36号               </w:t>
      </w:r>
    </w:p>
    <w:p w14:paraId="25D42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/>
          <w:b/>
          <w:bCs/>
          <w:sz w:val="28"/>
          <w:szCs w:val="28"/>
          <w:lang w:eastAsia="zh-CN"/>
        </w:rPr>
      </w:pPr>
    </w:p>
    <w:p w14:paraId="1452B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石店镇违规修建硬化大墓等问题专项摸排整治工作方案</w:t>
      </w:r>
    </w:p>
    <w:bookmarkEnd w:id="0"/>
    <w:p w14:paraId="2648360A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9908671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E2F012A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村，镇直有关部门：</w:t>
      </w:r>
    </w:p>
    <w:p w14:paraId="2677BDBA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现将《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石店镇违规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修建硬化大墓等问题专项摸排整治工作方案》印发给你们，请结合实际认真贯彻落实。</w:t>
      </w:r>
    </w:p>
    <w:p w14:paraId="7A383412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 w14:paraId="0A0CDBA2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 w14:paraId="14E5737D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righ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石店镇殡葬管理工作领导组</w:t>
      </w:r>
    </w:p>
    <w:p w14:paraId="4B0876D3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3840" w:firstLineChars="1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   2024年4月22日</w:t>
      </w:r>
    </w:p>
    <w:p w14:paraId="296C58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1556E6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47787E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7E3D15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0B864F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26BD90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26CD2D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2E8DF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石店镇违规修建硬化大墓等问题</w:t>
      </w:r>
    </w:p>
    <w:p w14:paraId="5D554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  专项摸排整治工作方案</w:t>
      </w:r>
    </w:p>
    <w:p w14:paraId="72A6E9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5E642F0B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为持续深化殡葬改革，依法依规整治殡葬领域突出问题，根据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市民政局、市公安局、市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自然资源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农业农村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林业局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5部门《关于印发&lt;六安市占用农地修建硬化大墓等问题专项摸排整治工作方案&gt;的通知》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要求，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镇殡葬管理工作领导组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决定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在全镇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开展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违规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修建硬化大墓等问题专项摸排整治，现制定方案如下。</w:t>
      </w:r>
    </w:p>
    <w:p w14:paraId="30B2CA9D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 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一、总体要求</w:t>
      </w:r>
    </w:p>
    <w:p w14:paraId="571D4C0D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以习近平新时代中国特色社会主义思想为指导，提高政治站位，强化责任担当，坚持系统推进，坚持依法整治，坚持疏堵结合，全面摸排整治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违规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修建硬化大墓等问题，加强公益性安葬设施建设，深化农村移风易俗，推进殡葬改革，培树文明新风，实现硬化大墓等问题见底清零，杜绝反弹回潮。</w:t>
      </w:r>
    </w:p>
    <w:p w14:paraId="4C7AE31D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二、基本原则</w:t>
      </w:r>
    </w:p>
    <w:p w14:paraId="08E8BC9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（一）提高站位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，全面推进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充分认识和把握整治工作的紧迫性、复杂性、敏感性，在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党委政府的统一领导下，从讲政治的高度，深入开展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违规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修建硬化大墓等问题专项摸排整治，系统谋划、周密部署，统筹协调、合力推进。</w:t>
      </w:r>
    </w:p>
    <w:p w14:paraId="52165CD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（二）精准摸排，彻底整治。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坚持问题导向，彻底摸清问题底数，分类建立台账，为整治夯实基础。全面整治硬化大墓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“活人墓”、“住宅式”墓地、豪华墓等问题，杜绝增量、消减存量，尽快实现见底清零。</w:t>
      </w:r>
    </w:p>
    <w:p w14:paraId="03368079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（三）疏堵结合，综合施策。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综合利用法律、行政、经济、思想教育等多种手段推进专项整治。完善制度措施，尊重客观规律，建立健全专项整治长效机制。</w:t>
      </w:r>
    </w:p>
    <w:p w14:paraId="66F2605D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（四）依法依规，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审慎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稳妥。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对于殡葬领域存在的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突出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问题，区分不同情况，明确整治重点，把握工作节奏，讲究方式方法，做好风险评估，做到依法依规、稳扎稳打，既要对各种违法违规行为予以严厉打击，也要切实保护人民群众合法权益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和利益诉求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，维护社会稳定。</w:t>
      </w:r>
    </w:p>
    <w:p w14:paraId="33D80C14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  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三、整治内容</w:t>
      </w:r>
    </w:p>
    <w:p w14:paraId="22BE8BE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（一）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违规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修建硬化大墓、“活人墓”、“住宅式”墓地、豪华墓等问题；</w:t>
      </w:r>
    </w:p>
    <w:p w14:paraId="701BC158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（二）未经批准擅自兴建安葬设施等问题；</w:t>
      </w:r>
    </w:p>
    <w:p w14:paraId="05E67DB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（三）违规土葬、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散埋乱葬、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装棺再葬等问题；</w:t>
      </w:r>
    </w:p>
    <w:p w14:paraId="01E1EC35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（四）非法倒卖墓地等问题；</w:t>
      </w:r>
    </w:p>
    <w:p w14:paraId="1C846C79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（五）公墓价位过高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、公益性公墓经营化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等问题。</w:t>
      </w:r>
    </w:p>
    <w:p w14:paraId="2AFFC6F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  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四、具体任务</w:t>
      </w:r>
    </w:p>
    <w:p w14:paraId="14A17AD6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全面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摸底排查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公安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派出所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市监所、党政办、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民政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办、土管所、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农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经站、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林业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等相关部门要密切协作配合，依法依规落实相关职责，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指导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村聚焦本次整治内容，全面开展摸排工作，采取实地排查、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定期巡查、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上门走访等方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，切实摸清违规殡葬设施底数，理清违建墓地位置、违规类型、建造年份、墓主信息等内容，统一编号、分类立档，形成台账清单。要确保摸排效果，尤其要注意行政区域边界处，做到全覆盖、无死角。</w:t>
      </w:r>
    </w:p>
    <w:p w14:paraId="6EDC20D9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（二）分类分步整治。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要按照“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遏制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增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量、削减存量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”的原则，坚决整治媒体曝光、督查发现、群众反应强烈等影响恶劣的违建墓地，重点整治“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三沿六区”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三沿六区是指公路、铁路、河道沿线，水源保护区、文物保护区、风景旅游区、住宅区、开发区和坝区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等区域内的违建墓地，限期整治辖区内其他的违建墓地，确保全面完成整治任务。村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主要负责同志要全面掌握本辖区内违规墓地分布位置和数量，按照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“一墓一策”整治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要求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，明确整改责任人、整改时间、整改方式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，采取“迁、拆、改、挡”等方法，分类分步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整治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到位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。对未经审批擅自兴建安葬设施、非法倒卖墓地等问题，要依法依规予以取缔。对违规土葬等问题，要责令限期改正。要强化源头管控和治理，聚焦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墓碑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加工点和棺木制售点，对违规生产销售大碑大墓、棺木制售等行为开展专项清理。</w:t>
      </w:r>
    </w:p>
    <w:p w14:paraId="01798874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（三）深化殡葬移风易俗。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要强化宣传，大力倡导简约庄重、文明生态的殡葬新风尚，坚决破除大操大办、薄养厚葬等殡葬陋习。要发挥村民委员会、红白理事会等群众组织作用，把文明殡葬规范纳入村规民约、村民自治章程。要强化党员干部示范带头作用，引导群众自觉抵制修建硬化大墓等不良行为。要深入挖掘阐释清明节等传统节日蕴含的教育意义，充分依托殡葬服务纪念设施，建设生命文化教育基地，打造优秀殡葬文化传承平台，弘扬尊重生命、孝老敬亲、厚养礼葬、慎终追远的现代殡葬理念。</w:t>
      </w:r>
    </w:p>
    <w:p w14:paraId="10F77339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5FBF516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63D6111B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五、工作安排</w:t>
      </w:r>
    </w:p>
    <w:p w14:paraId="45EF5989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（一）动员部署阶段（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日前）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各村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要全面动员部署，统一思想认识，压紧压实责任。</w:t>
      </w:r>
    </w:p>
    <w:p w14:paraId="4633E4E0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 （二）全面摸排阶段（4月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日至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日）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作为摸底排查第一责任主体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要开展拉网式、全覆盖排查，逐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、逐点、逐墓登记造册，形成殡葬领域突出问题清单、责任清单、整改清单。</w:t>
      </w:r>
    </w:p>
    <w:p w14:paraId="4BD3CE36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（三）集中整治阶段（4月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日至1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月30日）。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要按照“边摸排边整改”的要求，对摸排出的问题，明确整改方案和整改时限，采取对照台账、实地勘察等方式，逐墓逐户验收销号。4月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日前取得阶段性整改成效，并向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摸排整治领导小组办公室报送阶段性进展情况报告。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每月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23日前上报《违规修建硬化大墓等问题摸排统计表》。</w:t>
      </w:r>
    </w:p>
    <w:p w14:paraId="27F66682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 （四）检查评估阶段（1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月 1日至1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月3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日）。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镇民政办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联合有关单位采取专项督查、交叉检查、层层核查等形式，调研评估专项整治工作成效。</w:t>
      </w:r>
    </w:p>
    <w:p w14:paraId="261B5BDA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 （五）巩固深化阶段（自2025年起长期坚持）。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要全面总结，着力完善制度措施，强化日常监管，建立健全殡葬突出问题整治长效工作机制，及时开展“回头看”等活动，防止问题反弹，持续巩固深化专项整治工作成果。</w:t>
      </w:r>
    </w:p>
    <w:p w14:paraId="2B8E1038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 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六、工作要求</w:t>
      </w:r>
    </w:p>
    <w:p w14:paraId="7E29BC14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（一）强化组织领导。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成立由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镇主要负责人任组长、分管领导任副组长、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公安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派出所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市监所、党政办、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民政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办、土管所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、农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经站、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林业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等部门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负责同志为成员的违规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修建硬化大墓等问题专项摸排整治工作领导小组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，定期研究部署、调度推进。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要相应建立工作机制，统筹推进摸排整治工作。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村主要负责人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要承担整治主体责任，要充分发挥农村基层党组织和村民自治组织作用，提升基层治理能力，打通政策落实“最后一米”，切实抓好底数摸排、问题整治、政策宣讲、矛盾防范化解等工作。对涉及人数众多、情况复杂的问题，要制定应急预案，防止发生极端事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群体性事件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和舆情炒作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，确保社会稳定。</w:t>
      </w:r>
    </w:p>
    <w:p w14:paraId="4BD676F3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 （二）强化部门协作。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各相关部门要切实履职尽责，发挥各自职能优势，通过沟通会商、信息共享、联合执法等方式，建立健全综合整治机制，形成工作合力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。民政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要牵头做好此次专项摸排整治工作的组织协调工作，指导基层摸清问题底数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。土管所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林业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要按照职责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对占用耕地、林地建坟破坏种植条件的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责令限期改正或者整治。公安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派出所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要依法严打硬化大墓等侵占农地涉及的犯罪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行为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市监所要依法禁止非法销售棺木。</w:t>
      </w:r>
    </w:p>
    <w:p w14:paraId="2A34D6D8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）强化问责问效。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按照一级对一级负责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要求，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主要负责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要对上报的摸排整治工作报告签字确认，对数据真实性、完整性负责。对摸排不彻底、数量不准确、漏报、虚报、瞒报的，以及整治工作不扎实、走过场、敷衍塞责的，特别是增量未遏制、存量整治后又反复、发生重大负面舆情的，要采取约谈、通报、追责等方式，强化责任落实，确保完成整治任务。</w:t>
      </w:r>
    </w:p>
    <w:p w14:paraId="4DFD257A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）强化宣传引导。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要加强对专项摸排整治工作的政策解读，加大殡葬管理、土地管理、农地保护等相关法律法规普法宣传力度，统一对外政策口径，有针对性地回应社会关切和群众诉求。要充分做好群众思想工作，消除误解误读和不必要疑虑，赢得群众理解和支持。要加强与宣传、网信等部门协作，强化舆情监测和研判处置，对不实或恶意炒作的信息，要及时予以澄清，为专项整治营造良好舆论氛围。</w:t>
      </w:r>
    </w:p>
    <w:p w14:paraId="594ADBF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35E80B4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7DF7554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480" w:firstLineChars="14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石店镇党委政府办公室</w:t>
      </w:r>
    </w:p>
    <w:p w14:paraId="22452433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120" w:firstLineChars="16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2024年4月22日</w:t>
      </w:r>
    </w:p>
    <w:p w14:paraId="6F7176CD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 w14:paraId="300827A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 w14:paraId="4DF9BCE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附件：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1.石店镇违规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修建硬化大墓等问题专项摸排整治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　　　</w:t>
      </w:r>
    </w:p>
    <w:p w14:paraId="03A88AA3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　　　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工作领导小组成员名单</w:t>
      </w:r>
    </w:p>
    <w:p w14:paraId="3AEE976A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2.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违规修建硬化大墓等问题摸排统计表</w:t>
      </w:r>
    </w:p>
    <w:p w14:paraId="41249AE1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960" w:firstLineChars="3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3.违规修建硬化大墓等问题摸排明细表</w:t>
      </w:r>
    </w:p>
    <w:p w14:paraId="70E0005B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960" w:firstLineChars="3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4.其他殡葬突出问题摸排登记表</w:t>
      </w:r>
    </w:p>
    <w:p w14:paraId="3E7B9B9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FE4989F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6CCFE21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2B7FD343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2222CD6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1C50C1AB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04D8693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68C54E31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128EB3DA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1246A379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27A2A1F9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7AA4D34B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266EF83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1B7793F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70655823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C19CD3A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51BC5069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165F4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石店镇违规修建硬化大墓等问题专项</w:t>
      </w:r>
    </w:p>
    <w:p w14:paraId="16F02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摸排整治工作领导小组成员名单</w:t>
      </w:r>
    </w:p>
    <w:p w14:paraId="0F952221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13E90C4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　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　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组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长：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陈大伟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党委副书记、镇长</w:t>
      </w:r>
    </w:p>
    <w:p w14:paraId="238D45AB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副　组　长：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张继松  副镇长</w:t>
      </w:r>
    </w:p>
    <w:p w14:paraId="57F89A01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成 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员：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王占涛  派出所副所长</w:t>
      </w:r>
    </w:p>
    <w:p w14:paraId="45EADC15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2560" w:firstLineChars="8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兰  杰  市监所所长</w:t>
      </w:r>
    </w:p>
    <w:p w14:paraId="16EADFFF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2560" w:firstLineChars="8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倪大鹏  党政办主任</w:t>
      </w:r>
    </w:p>
    <w:p w14:paraId="0D1A9801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2560" w:firstLineChars="8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谷士平  民政办主任</w:t>
      </w:r>
    </w:p>
    <w:p w14:paraId="59F6000D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2560" w:firstLineChars="8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臧德营  国土所所长</w:t>
      </w:r>
    </w:p>
    <w:p w14:paraId="258BCABB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2560" w:firstLineChars="80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庞  猛  农经站站长</w:t>
      </w:r>
    </w:p>
    <w:p w14:paraId="36A833A3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2560" w:firstLineChars="8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李  强  林业站站长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0624D6D0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D6886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773DDF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1FB3C8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领导小组下设办公室，办公室设在镇民政办，谷士平同志兼任办公室主任，成员：王晓东、刘贺。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　 </w:t>
      </w:r>
    </w:p>
    <w:p w14:paraId="3C792CEA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486" w:bottom="1440" w:left="16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7497A0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E986B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textAlignment w:val="auto"/>
        <w:outlineLvl w:val="9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51914F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172"/>
        <w:gridCol w:w="1384"/>
        <w:gridCol w:w="961"/>
        <w:gridCol w:w="1173"/>
        <w:gridCol w:w="1174"/>
        <w:gridCol w:w="1174"/>
        <w:gridCol w:w="1174"/>
        <w:gridCol w:w="1174"/>
        <w:gridCol w:w="1174"/>
        <w:gridCol w:w="1174"/>
      </w:tblGrid>
      <w:tr w14:paraId="4030E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EC0D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44"/>
                <w:szCs w:val="44"/>
                <w:lang w:val="en-US" w:eastAsia="zh-CN"/>
              </w:rPr>
              <w:t>违规修建硬化大墓等问题摸排统计表</w:t>
            </w:r>
          </w:p>
        </w:tc>
      </w:tr>
      <w:tr w14:paraId="5A94B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4468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填报单位</w:t>
            </w:r>
          </w:p>
          <w:p w14:paraId="5E432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（盖章）：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AF3A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62C4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填报人：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6097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填报时间：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5C9F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6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3A20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61F04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村负责同志（签字）：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E65E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E74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8DB9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466D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所在县</w:t>
            </w:r>
          </w:p>
        </w:tc>
        <w:tc>
          <w:tcPr>
            <w:tcW w:w="153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9D34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所在乡镇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FB2A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硬化大墓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2516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“住宅式”墓地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6A33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豪华墓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7295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活人墓</w:t>
            </w:r>
          </w:p>
        </w:tc>
      </w:tr>
      <w:tr w14:paraId="7F116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  <w:noWrap w:val="0"/>
            <w:vAlign w:val="center"/>
          </w:tcPr>
          <w:p w14:paraId="78126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 w14:paraId="68CE9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vMerge w:val="continue"/>
            <w:noWrap w:val="0"/>
            <w:vAlign w:val="center"/>
          </w:tcPr>
          <w:p w14:paraId="1DF84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0447D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摸排数</w:t>
            </w:r>
          </w:p>
        </w:tc>
        <w:tc>
          <w:tcPr>
            <w:tcW w:w="1288" w:type="dxa"/>
            <w:noWrap w:val="0"/>
            <w:vAlign w:val="center"/>
          </w:tcPr>
          <w:p w14:paraId="14DC2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整治数</w:t>
            </w:r>
          </w:p>
        </w:tc>
        <w:tc>
          <w:tcPr>
            <w:tcW w:w="1289" w:type="dxa"/>
            <w:noWrap w:val="0"/>
            <w:vAlign w:val="center"/>
          </w:tcPr>
          <w:p w14:paraId="533F5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摸排数</w:t>
            </w:r>
          </w:p>
        </w:tc>
        <w:tc>
          <w:tcPr>
            <w:tcW w:w="1289" w:type="dxa"/>
            <w:noWrap w:val="0"/>
            <w:vAlign w:val="center"/>
          </w:tcPr>
          <w:p w14:paraId="26F76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整治数</w:t>
            </w:r>
          </w:p>
        </w:tc>
        <w:tc>
          <w:tcPr>
            <w:tcW w:w="1289" w:type="dxa"/>
            <w:noWrap w:val="0"/>
            <w:vAlign w:val="center"/>
          </w:tcPr>
          <w:p w14:paraId="02C16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摸排数</w:t>
            </w:r>
          </w:p>
        </w:tc>
        <w:tc>
          <w:tcPr>
            <w:tcW w:w="1289" w:type="dxa"/>
            <w:noWrap w:val="0"/>
            <w:vAlign w:val="center"/>
          </w:tcPr>
          <w:p w14:paraId="041F5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整治数</w:t>
            </w:r>
          </w:p>
        </w:tc>
        <w:tc>
          <w:tcPr>
            <w:tcW w:w="1289" w:type="dxa"/>
            <w:noWrap w:val="0"/>
            <w:vAlign w:val="center"/>
          </w:tcPr>
          <w:p w14:paraId="2939E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摸排数</w:t>
            </w:r>
          </w:p>
        </w:tc>
        <w:tc>
          <w:tcPr>
            <w:tcW w:w="1289" w:type="dxa"/>
            <w:noWrap w:val="0"/>
            <w:vAlign w:val="center"/>
          </w:tcPr>
          <w:p w14:paraId="3F120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整治数</w:t>
            </w:r>
          </w:p>
        </w:tc>
      </w:tr>
      <w:tr w14:paraId="76AF9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noWrap w:val="0"/>
            <w:vAlign w:val="center"/>
          </w:tcPr>
          <w:p w14:paraId="20756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1B0AB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197FE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7C817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01F34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2A5DF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10DE4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0ED2B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21896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55696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27B06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668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noWrap w:val="0"/>
            <w:vAlign w:val="center"/>
          </w:tcPr>
          <w:p w14:paraId="73238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16871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66B9D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0E349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60849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3DE8A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546A6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3F8CB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29C2D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62005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37D72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304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noWrap w:val="0"/>
            <w:vAlign w:val="center"/>
          </w:tcPr>
          <w:p w14:paraId="7E9D9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2F212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7D98F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78B26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5585F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3B2F7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603B4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1752B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40D28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72ACA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6D985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5448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noWrap w:val="0"/>
            <w:vAlign w:val="center"/>
          </w:tcPr>
          <w:p w14:paraId="24FBD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2824D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0F446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0E2A4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358D0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25A4B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3FB89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13466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5B2DD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60166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149BB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54BB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11"/>
            <w:noWrap w:val="0"/>
            <w:vAlign w:val="top"/>
          </w:tcPr>
          <w:p w14:paraId="6D9ED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备注：本表由村复核填写，填报单位为村，村主要负责同志审签上报。</w:t>
            </w:r>
          </w:p>
        </w:tc>
      </w:tr>
    </w:tbl>
    <w:p w14:paraId="30BA11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75C3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</w:p>
    <w:p w14:paraId="5D59EA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3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658"/>
        <w:gridCol w:w="676"/>
        <w:gridCol w:w="705"/>
        <w:gridCol w:w="1199"/>
        <w:gridCol w:w="833"/>
        <w:gridCol w:w="789"/>
        <w:gridCol w:w="724"/>
        <w:gridCol w:w="1609"/>
        <w:gridCol w:w="698"/>
        <w:gridCol w:w="708"/>
        <w:gridCol w:w="1121"/>
        <w:gridCol w:w="885"/>
        <w:gridCol w:w="737"/>
        <w:gridCol w:w="78"/>
        <w:gridCol w:w="1095"/>
      </w:tblGrid>
      <w:tr w14:paraId="471C8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2" w:type="pct"/>
        </w:trPr>
        <w:tc>
          <w:tcPr>
            <w:tcW w:w="4547" w:type="pct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3FFF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44"/>
                <w:szCs w:val="44"/>
                <w:lang w:val="en-US" w:eastAsia="zh-CN"/>
              </w:rPr>
              <w:t>违规修建硬化大墓等问题摸排明细表</w:t>
            </w:r>
          </w:p>
        </w:tc>
      </w:tr>
      <w:tr w14:paraId="3EBFD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6A70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填报单位（盖章）：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县(市、区）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乡（镇）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村（社区）</w:t>
            </w:r>
          </w:p>
        </w:tc>
      </w:tr>
      <w:tr w14:paraId="03A86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447A1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填报人：          填报时间：            村主要负责同志（签字）：           乡镇党政主要负责同志（签字）：</w:t>
            </w:r>
          </w:p>
        </w:tc>
      </w:tr>
      <w:tr w14:paraId="44B8F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76" w:type="pct"/>
            <w:vMerge w:val="restart"/>
            <w:noWrap w:val="0"/>
            <w:vAlign w:val="center"/>
          </w:tcPr>
          <w:p w14:paraId="0EE0C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4" w:type="pct"/>
            <w:vMerge w:val="restart"/>
            <w:noWrap w:val="0"/>
            <w:vAlign w:val="center"/>
          </w:tcPr>
          <w:p w14:paraId="1EB48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所处位置</w:t>
            </w:r>
          </w:p>
        </w:tc>
        <w:tc>
          <w:tcPr>
            <w:tcW w:w="261" w:type="pct"/>
            <w:vMerge w:val="restart"/>
            <w:noWrap w:val="0"/>
            <w:vAlign w:val="center"/>
          </w:tcPr>
          <w:p w14:paraId="38E25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违建类型</w:t>
            </w:r>
          </w:p>
        </w:tc>
        <w:tc>
          <w:tcPr>
            <w:tcW w:w="272" w:type="pct"/>
            <w:vMerge w:val="restart"/>
            <w:noWrap w:val="0"/>
            <w:vAlign w:val="center"/>
          </w:tcPr>
          <w:p w14:paraId="6B23E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墓主姓名</w:t>
            </w:r>
          </w:p>
        </w:tc>
        <w:tc>
          <w:tcPr>
            <w:tcW w:w="462" w:type="pct"/>
            <w:vMerge w:val="restart"/>
            <w:noWrap w:val="0"/>
            <w:vAlign w:val="center"/>
          </w:tcPr>
          <w:p w14:paraId="098A8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建筑面积（平方米）</w:t>
            </w:r>
          </w:p>
        </w:tc>
        <w:tc>
          <w:tcPr>
            <w:tcW w:w="321" w:type="pct"/>
            <w:vMerge w:val="restart"/>
            <w:noWrap w:val="0"/>
            <w:vAlign w:val="center"/>
          </w:tcPr>
          <w:p w14:paraId="3FA00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建设时间</w:t>
            </w:r>
          </w:p>
        </w:tc>
        <w:tc>
          <w:tcPr>
            <w:tcW w:w="304" w:type="pct"/>
            <w:vMerge w:val="restart"/>
            <w:noWrap w:val="0"/>
            <w:vAlign w:val="center"/>
          </w:tcPr>
          <w:p w14:paraId="22FD2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占地性质</w:t>
            </w:r>
          </w:p>
        </w:tc>
        <w:tc>
          <w:tcPr>
            <w:tcW w:w="1441" w:type="pct"/>
            <w:gridSpan w:val="4"/>
            <w:noWrap w:val="0"/>
            <w:vAlign w:val="center"/>
          </w:tcPr>
          <w:p w14:paraId="3AFE0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户主信息</w:t>
            </w:r>
          </w:p>
        </w:tc>
        <w:tc>
          <w:tcPr>
            <w:tcW w:w="432" w:type="pct"/>
            <w:vMerge w:val="restart"/>
            <w:noWrap w:val="0"/>
            <w:vAlign w:val="center"/>
          </w:tcPr>
          <w:p w14:paraId="113D9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摸排登记时间</w:t>
            </w:r>
          </w:p>
        </w:tc>
        <w:tc>
          <w:tcPr>
            <w:tcW w:w="341" w:type="pct"/>
            <w:vMerge w:val="restart"/>
            <w:noWrap w:val="0"/>
            <w:vAlign w:val="center"/>
          </w:tcPr>
          <w:p w14:paraId="4E3A8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是否已与户主沟通签订整治协议</w:t>
            </w:r>
          </w:p>
        </w:tc>
        <w:tc>
          <w:tcPr>
            <w:tcW w:w="314" w:type="pct"/>
            <w:gridSpan w:val="2"/>
            <w:vMerge w:val="restart"/>
            <w:noWrap w:val="0"/>
            <w:vAlign w:val="center"/>
          </w:tcPr>
          <w:p w14:paraId="28AE0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拟整治方式</w:t>
            </w:r>
          </w:p>
        </w:tc>
        <w:tc>
          <w:tcPr>
            <w:tcW w:w="417" w:type="pct"/>
            <w:vMerge w:val="restart"/>
            <w:noWrap w:val="0"/>
            <w:vAlign w:val="center"/>
          </w:tcPr>
          <w:p w14:paraId="3BFC0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整治时限</w:t>
            </w:r>
          </w:p>
        </w:tc>
      </w:tr>
      <w:tr w14:paraId="31A79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76" w:type="pct"/>
            <w:vMerge w:val="continue"/>
            <w:noWrap w:val="0"/>
            <w:vAlign w:val="center"/>
          </w:tcPr>
          <w:p w14:paraId="20FEF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" w:type="pct"/>
            <w:vMerge w:val="continue"/>
            <w:noWrap w:val="0"/>
            <w:vAlign w:val="center"/>
          </w:tcPr>
          <w:p w14:paraId="47009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" w:type="pct"/>
            <w:vMerge w:val="continue"/>
            <w:noWrap w:val="0"/>
            <w:vAlign w:val="center"/>
          </w:tcPr>
          <w:p w14:paraId="77564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2" w:type="pct"/>
            <w:vMerge w:val="continue"/>
            <w:noWrap w:val="0"/>
            <w:vAlign w:val="center"/>
          </w:tcPr>
          <w:p w14:paraId="248C5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62" w:type="pct"/>
            <w:vMerge w:val="continue"/>
            <w:noWrap w:val="0"/>
            <w:vAlign w:val="center"/>
          </w:tcPr>
          <w:p w14:paraId="74C21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" w:type="pct"/>
            <w:vMerge w:val="continue"/>
            <w:noWrap w:val="0"/>
            <w:vAlign w:val="center"/>
          </w:tcPr>
          <w:p w14:paraId="2E0D1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4" w:type="pct"/>
            <w:vMerge w:val="continue"/>
            <w:noWrap w:val="0"/>
            <w:vAlign w:val="center"/>
          </w:tcPr>
          <w:p w14:paraId="1473C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9" w:type="pct"/>
            <w:noWrap w:val="0"/>
            <w:vAlign w:val="center"/>
          </w:tcPr>
          <w:p w14:paraId="06E6E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20" w:type="pct"/>
            <w:noWrap w:val="0"/>
            <w:vAlign w:val="center"/>
          </w:tcPr>
          <w:p w14:paraId="2B681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69" w:type="pct"/>
            <w:noWrap w:val="0"/>
            <w:vAlign w:val="center"/>
          </w:tcPr>
          <w:p w14:paraId="4C73F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与墓主关系</w:t>
            </w:r>
          </w:p>
        </w:tc>
        <w:tc>
          <w:tcPr>
            <w:tcW w:w="272" w:type="pct"/>
            <w:noWrap w:val="0"/>
            <w:vAlign w:val="center"/>
          </w:tcPr>
          <w:p w14:paraId="57332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是否党员干部</w:t>
            </w:r>
          </w:p>
        </w:tc>
        <w:tc>
          <w:tcPr>
            <w:tcW w:w="432" w:type="pct"/>
            <w:vMerge w:val="continue"/>
            <w:noWrap w:val="0"/>
            <w:vAlign w:val="center"/>
          </w:tcPr>
          <w:p w14:paraId="023DE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1" w:type="pct"/>
            <w:vMerge w:val="continue"/>
            <w:noWrap w:val="0"/>
            <w:vAlign w:val="center"/>
          </w:tcPr>
          <w:p w14:paraId="6714C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4" w:type="pct"/>
            <w:gridSpan w:val="2"/>
            <w:vMerge w:val="continue"/>
            <w:noWrap w:val="0"/>
            <w:vAlign w:val="center"/>
          </w:tcPr>
          <w:p w14:paraId="0A481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7" w:type="pct"/>
            <w:vMerge w:val="continue"/>
            <w:noWrap w:val="0"/>
            <w:vAlign w:val="center"/>
          </w:tcPr>
          <w:p w14:paraId="1F1E1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141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" w:type="pct"/>
            <w:noWrap w:val="0"/>
            <w:vAlign w:val="center"/>
          </w:tcPr>
          <w:p w14:paraId="436F6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" w:type="pct"/>
            <w:noWrap w:val="0"/>
            <w:vAlign w:val="center"/>
          </w:tcPr>
          <w:p w14:paraId="57813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" w:type="pct"/>
            <w:noWrap w:val="0"/>
            <w:vAlign w:val="center"/>
          </w:tcPr>
          <w:p w14:paraId="77C21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2" w:type="pct"/>
            <w:noWrap w:val="0"/>
            <w:vAlign w:val="center"/>
          </w:tcPr>
          <w:p w14:paraId="37CEF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62" w:type="pct"/>
            <w:noWrap w:val="0"/>
            <w:vAlign w:val="center"/>
          </w:tcPr>
          <w:p w14:paraId="45F5B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" w:type="pct"/>
            <w:noWrap w:val="0"/>
            <w:vAlign w:val="center"/>
          </w:tcPr>
          <w:p w14:paraId="2E314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4" w:type="pct"/>
            <w:noWrap w:val="0"/>
            <w:vAlign w:val="center"/>
          </w:tcPr>
          <w:p w14:paraId="1DAEE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9" w:type="pct"/>
            <w:noWrap w:val="0"/>
            <w:vAlign w:val="center"/>
          </w:tcPr>
          <w:p w14:paraId="1D1DF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20" w:type="pct"/>
            <w:noWrap w:val="0"/>
            <w:vAlign w:val="center"/>
          </w:tcPr>
          <w:p w14:paraId="10224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9" w:type="pct"/>
            <w:noWrap w:val="0"/>
            <w:vAlign w:val="center"/>
          </w:tcPr>
          <w:p w14:paraId="1A33F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2" w:type="pct"/>
            <w:noWrap w:val="0"/>
            <w:vAlign w:val="center"/>
          </w:tcPr>
          <w:p w14:paraId="42A3F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2" w:type="pct"/>
            <w:noWrap w:val="0"/>
            <w:vAlign w:val="center"/>
          </w:tcPr>
          <w:p w14:paraId="38184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1" w:type="pct"/>
            <w:noWrap w:val="0"/>
            <w:vAlign w:val="center"/>
          </w:tcPr>
          <w:p w14:paraId="3722C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4" w:type="pct"/>
            <w:gridSpan w:val="2"/>
            <w:noWrap w:val="0"/>
            <w:vAlign w:val="center"/>
          </w:tcPr>
          <w:p w14:paraId="340A6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7" w:type="pct"/>
            <w:noWrap w:val="0"/>
            <w:vAlign w:val="center"/>
          </w:tcPr>
          <w:p w14:paraId="71CE0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D532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1.本表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由村级填写，村（社区）主要负责同志签字确认，乡镇党政主要负责同志审签上报。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摸排整治重点是占用农地修建的硬化大墓、“住宅式”墓地、豪华墓、“活人墓”等。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硬化大墓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指在公墓和农村公益性墓地等殡葬设施以外，私自建造（包括改扩建）的已安葬遗体或骨灰的超面积硬化单体建（构）筑物，对超面积的认定参照埋葬遗体单人墓占地不超过4平方米、双人合葬墓占地不超过6平方米；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“住宅式”墓地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指在公墓和农村公益性墓地等殡葬设施以外，私自建造专门用于存放自家先人骨灰或遗骨的类似住宅造型的建筑；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活人墓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指在公墓和农村公益性墓地等殡葬设施以外，私自建造的专门用于但尚未安葬遗体或骨灰的（包括改扩建）的建（构）筑物。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3.墓主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是指已安葬的逝者或拟安葬的活人；户主是指修建或维护硬化大墓等设施、并与墓主有直接关系的当事人。4、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占地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性质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包括耕地、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园地、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林地、草地、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坑塘、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农田水利用地等。</w:t>
      </w:r>
    </w:p>
    <w:p w14:paraId="62CEC9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4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2387"/>
        <w:gridCol w:w="1844"/>
        <w:gridCol w:w="3743"/>
        <w:gridCol w:w="2009"/>
        <w:gridCol w:w="1813"/>
        <w:gridCol w:w="85"/>
      </w:tblGrid>
      <w:tr w14:paraId="12951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pct"/>
        </w:trPr>
        <w:tc>
          <w:tcPr>
            <w:tcW w:w="4967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0017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44"/>
                <w:szCs w:val="44"/>
                <w:lang w:val="en-US" w:eastAsia="zh-CN"/>
              </w:rPr>
              <w:t>其他殡葬突出问题摸排登记表</w:t>
            </w:r>
          </w:p>
        </w:tc>
      </w:tr>
      <w:tr w14:paraId="174B6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8197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填报单位（盖章）：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县(市、区）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乡（镇）</w:t>
            </w:r>
          </w:p>
        </w:tc>
      </w:tr>
      <w:tr w14:paraId="0399B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5B166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358775</wp:posOffset>
                      </wp:positionV>
                      <wp:extent cx="742950" cy="965200"/>
                      <wp:effectExtent l="3810" t="3175" r="15240" b="3175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96520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8pt;margin-top:28.25pt;height:76pt;width:58.5pt;z-index:251661312;mso-width-relative:page;mso-height-relative:page;" filled="f" stroked="t" coordsize="21600,21600" o:gfxdata="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eR90tgAAAAJAQAADwAAAAAAAAABACAAAAAiAAAAZHJzL2Rvd25y&#10;ZXYueG1sUEsBAhQAFAAAAAgAh07iQMjBld3+AQAA8AMAAA4AAAAAAAAAAQAgAAAAJwEAAGRycy9l&#10;Mm9Eb2MueG1sUEsFBgAAAAAGAAYAWQEAAJc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　　　　　　　　　填报人：          　　填报时间：                      村主要负责同志（签字）：</w:t>
            </w:r>
          </w:p>
        </w:tc>
      </w:tr>
      <w:tr w14:paraId="11FDF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420" w:type="pct"/>
            <w:noWrap w:val="0"/>
            <w:vAlign w:val="center"/>
          </w:tcPr>
          <w:p w14:paraId="23E64156">
            <w:pPr>
              <w:keepNext w:val="0"/>
              <w:keepLines w:val="0"/>
              <w:pageBreakBefore w:val="0"/>
              <w:widowControl w:val="0"/>
              <w:tabs>
                <w:tab w:val="left" w:pos="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类型</w:t>
            </w:r>
          </w:p>
          <w:p w14:paraId="5D1E4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-183515</wp:posOffset>
                      </wp:positionV>
                      <wp:extent cx="406400" cy="1785620"/>
                      <wp:effectExtent l="4445" t="1270" r="8255" b="381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6400" cy="178562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8pt;margin-top:-14.45pt;height:140.6pt;width:32pt;z-index:251659264;mso-width-relative:page;mso-height-relative:page;" filled="f" stroked="t" coordsize="21600,21600" o:gfxdata="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rrsebZAAAACQEAAA8AAAAAAAAAAQAgAAAAIgAAAGRy&#10;cy9kb3ducmV2LnhtbFBLAQIUABQAAAAIAIdO4kAIlt+JBAIAAPEDAAAOAAAAAAAAAAEAIAAAACgB&#10;AABkcnMvZTJvRG9jLnhtbFBLBQYAAAAABgAGAFkBAACe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154305</wp:posOffset>
                      </wp:positionV>
                      <wp:extent cx="635" cy="6350"/>
                      <wp:effectExtent l="40640" t="88265" r="73025" b="635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" cy="63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arrow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6.2pt;margin-top:12.15pt;height:0.5pt;width:0.05pt;z-index:251660288;mso-width-relative:page;mso-height-relative:page;" filled="f" stroked="t" coordsize="21600,21600" o:gfxdata="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RiyodUAAAAHAQAADwAAAAAAAAABACAAAAAiAAAAZHJzL2Rvd25yZXYueG1s&#10;UEsBAhQAFAAAAAgAh07iQE24anf7AQAA7wMAAA4AAAAAAAAAAQAgAAAAJAEAAGRycy9lMm9Eb2Mu&#10;eG1sUEsFBgAAAAAGAAYAWQEAAJEFAAAAAA==&#10;">
                      <v:fill on="f" focussize="0,0"/>
                      <v:stroke color="#000000" joinstyle="round" startarrow="open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4F887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8508CE7">
            <w:pPr>
              <w:bidi w:val="0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  <w:p w14:paraId="3687E94B">
            <w:pPr>
              <w:bidi w:val="0"/>
              <w:jc w:val="both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</w:p>
          <w:p w14:paraId="4853A426">
            <w:pPr>
              <w:bidi w:val="0"/>
              <w:ind w:firstLine="454" w:firstLineChars="0"/>
              <w:jc w:val="both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内容</w:t>
            </w:r>
          </w:p>
          <w:p w14:paraId="4DD37378">
            <w:pPr>
              <w:bidi w:val="0"/>
              <w:jc w:val="both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</w:p>
          <w:p w14:paraId="16DDA735">
            <w:pPr>
              <w:bidi w:val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序</w:t>
            </w:r>
          </w:p>
          <w:p w14:paraId="1766320D">
            <w:pPr>
              <w:bidi w:val="0"/>
              <w:jc w:val="both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20" w:type="pct"/>
            <w:noWrap w:val="0"/>
            <w:vAlign w:val="center"/>
          </w:tcPr>
          <w:p w14:paraId="6712F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违　　规　　建</w:t>
            </w:r>
          </w:p>
          <w:p w14:paraId="0757B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DB51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设　　公　　墓</w:t>
            </w:r>
          </w:p>
        </w:tc>
        <w:tc>
          <w:tcPr>
            <w:tcW w:w="710" w:type="pct"/>
            <w:noWrap w:val="0"/>
            <w:vAlign w:val="center"/>
          </w:tcPr>
          <w:p w14:paraId="2AB45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非　　法　　倒</w:t>
            </w:r>
          </w:p>
          <w:p w14:paraId="44963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　　　　</w:t>
            </w:r>
          </w:p>
          <w:p w14:paraId="58456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卖　　墓　　地</w:t>
            </w:r>
          </w:p>
        </w:tc>
        <w:tc>
          <w:tcPr>
            <w:tcW w:w="1442" w:type="pct"/>
            <w:noWrap w:val="0"/>
            <w:vAlign w:val="center"/>
          </w:tcPr>
          <w:p w14:paraId="645DA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公　　益　　性　　公</w:t>
            </w:r>
          </w:p>
          <w:p w14:paraId="4F843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E663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墓　　经　　营　　化</w:t>
            </w:r>
          </w:p>
        </w:tc>
        <w:tc>
          <w:tcPr>
            <w:tcW w:w="774" w:type="pct"/>
            <w:noWrap w:val="0"/>
            <w:vAlign w:val="center"/>
          </w:tcPr>
          <w:p w14:paraId="517CE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非　　法　　抬</w:t>
            </w:r>
          </w:p>
          <w:p w14:paraId="35E17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9C4D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高　　墓　　价</w:t>
            </w:r>
          </w:p>
        </w:tc>
        <w:tc>
          <w:tcPr>
            <w:tcW w:w="731" w:type="pct"/>
            <w:gridSpan w:val="2"/>
            <w:noWrap w:val="0"/>
            <w:vAlign w:val="center"/>
          </w:tcPr>
          <w:p w14:paraId="12723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其　　他</w:t>
            </w:r>
          </w:p>
        </w:tc>
      </w:tr>
      <w:tr w14:paraId="42B17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420" w:type="pct"/>
            <w:noWrap w:val="0"/>
            <w:vAlign w:val="center"/>
          </w:tcPr>
          <w:p w14:paraId="4694B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0" w:type="pct"/>
            <w:noWrap w:val="0"/>
            <w:vAlign w:val="center"/>
          </w:tcPr>
          <w:p w14:paraId="55733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0" w:type="pct"/>
            <w:noWrap w:val="0"/>
            <w:vAlign w:val="center"/>
          </w:tcPr>
          <w:p w14:paraId="36075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2" w:type="pct"/>
            <w:noWrap w:val="0"/>
            <w:vAlign w:val="center"/>
          </w:tcPr>
          <w:p w14:paraId="381B1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4" w:type="pct"/>
            <w:noWrap w:val="0"/>
            <w:vAlign w:val="center"/>
          </w:tcPr>
          <w:p w14:paraId="440F9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1" w:type="pct"/>
            <w:gridSpan w:val="2"/>
            <w:noWrap w:val="0"/>
            <w:vAlign w:val="center"/>
          </w:tcPr>
          <w:p w14:paraId="46F4D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98B844E">
      <w:pPr>
        <w:rPr>
          <w:rFonts w:hint="default" w:ascii="仿宋" w:hAnsi="仿宋" w:eastAsia="仿宋" w:cs="仿宋"/>
          <w:sz w:val="30"/>
          <w:szCs w:val="30"/>
          <w:lang w:val="en-US" w:eastAsia="zh-CN"/>
        </w:rPr>
        <w:sectPr>
          <w:footerReference r:id="rId4" w:type="default"/>
          <w:pgSz w:w="16838" w:h="11906" w:orient="landscape"/>
          <w:pgMar w:top="1587" w:right="2098" w:bottom="1474" w:left="1984" w:header="851" w:footer="992" w:gutter="0"/>
          <w:pgNumType w:fmt="decimal"/>
          <w:cols w:space="425" w:num="1"/>
          <w:docGrid w:type="lines" w:linePitch="312" w:charSpace="0"/>
        </w:sectPr>
      </w:pPr>
    </w:p>
    <w:p w14:paraId="3DB93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E0BE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B291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5DB4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石店镇党委政府办公室</w:t>
      </w:r>
    </w:p>
    <w:p w14:paraId="4FC66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00" w:firstLineChars="17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2024年4月10日</w:t>
      </w:r>
    </w:p>
    <w:p w14:paraId="4202B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</w:p>
    <w:p w14:paraId="034FE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</w:p>
    <w:p w14:paraId="5988C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</w:p>
    <w:p w14:paraId="05765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</w:p>
    <w:p w14:paraId="355BA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</w:p>
    <w:p w14:paraId="45226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</w:p>
    <w:p w14:paraId="52D61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</w:p>
    <w:p w14:paraId="62BFB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</w:p>
    <w:p w14:paraId="55F15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</w:p>
    <w:p w14:paraId="13CE4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</w:p>
    <w:p w14:paraId="65F0D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</w:p>
    <w:p w14:paraId="452E4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</w:p>
    <w:p w14:paraId="1A46D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</w:p>
    <w:p w14:paraId="0D990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</w:p>
    <w:p w14:paraId="6D9AF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</w:p>
    <w:p w14:paraId="12D68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</w:p>
    <w:p w14:paraId="03141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</w:p>
    <w:p w14:paraId="5DE9A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</w:p>
    <w:p w14:paraId="5012C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</w:p>
    <w:p w14:paraId="69699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</w:p>
    <w:p w14:paraId="031C4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</w:p>
    <w:p w14:paraId="45103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none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none"/>
        </w:rPr>
        <w:t xml:space="preserve">  </w:t>
      </w:r>
    </w:p>
    <w:p w14:paraId="2F77BBA6">
      <w:pPr>
        <w:bidi w:val="0"/>
        <w:spacing w:line="560" w:lineRule="exact"/>
        <w:rPr>
          <w:rFonts w:hint="default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石店镇党委政府办公室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u w:val="single"/>
        </w:rPr>
        <w:t>日印制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none"/>
        </w:rPr>
        <w:t xml:space="preserve">  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 xml:space="preserve">                             </w:t>
      </w:r>
    </w:p>
    <w:p w14:paraId="057C1A7B">
      <w:pPr>
        <w:rPr>
          <w:rFonts w:hint="default" w:ascii="黑体" w:hAnsi="黑体" w:eastAsia="黑体" w:cs="黑体"/>
          <w:spacing w:val="-5"/>
          <w:kern w:val="2"/>
          <w:position w:val="1"/>
          <w:sz w:val="32"/>
          <w:szCs w:val="32"/>
          <w:lang w:val="en-US" w:eastAsia="zh-CN" w:bidi="ar-SA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71F4B7-F4F9-42F5-AF8F-8CF1AE22AE6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  <w:embedRegular r:id="rId2" w:fontKey="{2A4C62DC-00EB-418E-AE6F-D71C792550AB}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CD64979-9C24-440F-9730-89D2378621E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7DEDB82-2F80-4E21-B6A9-9ADEEE793833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5BF1FC1-39AB-4C6B-B707-6D44C11E3FA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3DCDE42E-141A-4B14-9168-10A22718656E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7" w:fontKey="{E64AE21F-252F-472A-85D4-C51CCB1FB1A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893D6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DE801F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DE801F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FF7C7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C5A2D6">
                          <w:pPr>
                            <w:pStyle w:val="9"/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C5A2D6">
                    <w:pPr>
                      <w:pStyle w:val="9"/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06CB9">
    <w:pPr>
      <w:spacing w:line="176" w:lineRule="auto"/>
      <w:ind w:left="4253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1D71AC"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1D71AC">
                    <w:pPr>
                      <w:pStyle w:val="9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spacing w:val="-4"/>
        <w:sz w:val="18"/>
        <w:szCs w:val="18"/>
      </w:rPr>
      <w:t>37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jRjMmI2YjRiNjRlY2FmMDZmMTMyYWNhMDFjZTIifQ=="/>
  </w:docVars>
  <w:rsids>
    <w:rsidRoot w:val="68ED0A29"/>
    <w:rsid w:val="00132181"/>
    <w:rsid w:val="00377076"/>
    <w:rsid w:val="003C28DE"/>
    <w:rsid w:val="00A16057"/>
    <w:rsid w:val="00EE3DA4"/>
    <w:rsid w:val="01236530"/>
    <w:rsid w:val="018A2DFA"/>
    <w:rsid w:val="01C12389"/>
    <w:rsid w:val="01C44732"/>
    <w:rsid w:val="021064C6"/>
    <w:rsid w:val="02467D5D"/>
    <w:rsid w:val="024D27FB"/>
    <w:rsid w:val="02D86215"/>
    <w:rsid w:val="03126B6F"/>
    <w:rsid w:val="03AE59C9"/>
    <w:rsid w:val="03C038A0"/>
    <w:rsid w:val="03CD1479"/>
    <w:rsid w:val="049822B6"/>
    <w:rsid w:val="04BD3BE3"/>
    <w:rsid w:val="05CD3FD8"/>
    <w:rsid w:val="06102D3E"/>
    <w:rsid w:val="06470C9C"/>
    <w:rsid w:val="064E0997"/>
    <w:rsid w:val="06840E2B"/>
    <w:rsid w:val="06F849BB"/>
    <w:rsid w:val="07707C64"/>
    <w:rsid w:val="086721B7"/>
    <w:rsid w:val="08D55B4C"/>
    <w:rsid w:val="093D501B"/>
    <w:rsid w:val="09AD3360"/>
    <w:rsid w:val="09C758BC"/>
    <w:rsid w:val="09D040A4"/>
    <w:rsid w:val="09DF02C5"/>
    <w:rsid w:val="0ABA3CEC"/>
    <w:rsid w:val="0B470F69"/>
    <w:rsid w:val="0C0013B9"/>
    <w:rsid w:val="0C8F7F63"/>
    <w:rsid w:val="0CB5414A"/>
    <w:rsid w:val="0CDE1561"/>
    <w:rsid w:val="0D102A4F"/>
    <w:rsid w:val="0D2C1055"/>
    <w:rsid w:val="0DD6438B"/>
    <w:rsid w:val="0EC73B0A"/>
    <w:rsid w:val="101069FC"/>
    <w:rsid w:val="10264A11"/>
    <w:rsid w:val="105A4133"/>
    <w:rsid w:val="10A76853"/>
    <w:rsid w:val="10FA79D8"/>
    <w:rsid w:val="11DD7ADE"/>
    <w:rsid w:val="11F12DFD"/>
    <w:rsid w:val="11F14697"/>
    <w:rsid w:val="11F259E5"/>
    <w:rsid w:val="12681A40"/>
    <w:rsid w:val="128B1859"/>
    <w:rsid w:val="131B6178"/>
    <w:rsid w:val="14CB554B"/>
    <w:rsid w:val="15200B35"/>
    <w:rsid w:val="15482674"/>
    <w:rsid w:val="155D129E"/>
    <w:rsid w:val="15BE1991"/>
    <w:rsid w:val="15CC3919"/>
    <w:rsid w:val="15EF2DC8"/>
    <w:rsid w:val="163530FB"/>
    <w:rsid w:val="16456719"/>
    <w:rsid w:val="16B60647"/>
    <w:rsid w:val="16E57233"/>
    <w:rsid w:val="16F35E5F"/>
    <w:rsid w:val="177044C4"/>
    <w:rsid w:val="180C01B6"/>
    <w:rsid w:val="185477D5"/>
    <w:rsid w:val="18B9619D"/>
    <w:rsid w:val="193B3680"/>
    <w:rsid w:val="19CA56DA"/>
    <w:rsid w:val="19F613DC"/>
    <w:rsid w:val="1A145EA2"/>
    <w:rsid w:val="1AB7056A"/>
    <w:rsid w:val="1B3075C5"/>
    <w:rsid w:val="1B8907C7"/>
    <w:rsid w:val="1BC61B94"/>
    <w:rsid w:val="1C024584"/>
    <w:rsid w:val="1C427F35"/>
    <w:rsid w:val="1CB162EC"/>
    <w:rsid w:val="1CED58CE"/>
    <w:rsid w:val="1D152D61"/>
    <w:rsid w:val="1E2A528A"/>
    <w:rsid w:val="1F412D26"/>
    <w:rsid w:val="1F613276"/>
    <w:rsid w:val="207D4F02"/>
    <w:rsid w:val="20914AE9"/>
    <w:rsid w:val="20C3710B"/>
    <w:rsid w:val="2118388D"/>
    <w:rsid w:val="21EE42FE"/>
    <w:rsid w:val="21F10DEC"/>
    <w:rsid w:val="2227799F"/>
    <w:rsid w:val="22904A9B"/>
    <w:rsid w:val="22E433B8"/>
    <w:rsid w:val="23223FE7"/>
    <w:rsid w:val="23FD7513"/>
    <w:rsid w:val="2454055F"/>
    <w:rsid w:val="24784529"/>
    <w:rsid w:val="254E6AD0"/>
    <w:rsid w:val="26E52B1E"/>
    <w:rsid w:val="26EA7578"/>
    <w:rsid w:val="270D7868"/>
    <w:rsid w:val="276C4FA7"/>
    <w:rsid w:val="27DF1C1D"/>
    <w:rsid w:val="281D6FBC"/>
    <w:rsid w:val="29BD1BDE"/>
    <w:rsid w:val="2A473AAA"/>
    <w:rsid w:val="2BB3127D"/>
    <w:rsid w:val="2C0319A0"/>
    <w:rsid w:val="2C3D01A4"/>
    <w:rsid w:val="2C3E598A"/>
    <w:rsid w:val="2C59336D"/>
    <w:rsid w:val="30542857"/>
    <w:rsid w:val="319D5616"/>
    <w:rsid w:val="31DE33DF"/>
    <w:rsid w:val="32972531"/>
    <w:rsid w:val="33335541"/>
    <w:rsid w:val="34A11636"/>
    <w:rsid w:val="351C625F"/>
    <w:rsid w:val="353C2853"/>
    <w:rsid w:val="35464B1E"/>
    <w:rsid w:val="355A46FE"/>
    <w:rsid w:val="35A3515C"/>
    <w:rsid w:val="36C843C4"/>
    <w:rsid w:val="37187B7C"/>
    <w:rsid w:val="381A10F6"/>
    <w:rsid w:val="385C3F07"/>
    <w:rsid w:val="38C37354"/>
    <w:rsid w:val="391A56D5"/>
    <w:rsid w:val="39AC34F8"/>
    <w:rsid w:val="39C354C4"/>
    <w:rsid w:val="3A005572"/>
    <w:rsid w:val="3A28655C"/>
    <w:rsid w:val="3A3000B7"/>
    <w:rsid w:val="3A6973EB"/>
    <w:rsid w:val="3A8C16F9"/>
    <w:rsid w:val="3B2678B4"/>
    <w:rsid w:val="3BEB6848"/>
    <w:rsid w:val="3C0C022D"/>
    <w:rsid w:val="3C6526D5"/>
    <w:rsid w:val="3CBC3A8D"/>
    <w:rsid w:val="3CE87815"/>
    <w:rsid w:val="3CEF5448"/>
    <w:rsid w:val="3D9A7AF1"/>
    <w:rsid w:val="3DFE040E"/>
    <w:rsid w:val="3E09673D"/>
    <w:rsid w:val="3E39344D"/>
    <w:rsid w:val="3F882122"/>
    <w:rsid w:val="3FEE1A61"/>
    <w:rsid w:val="3FF855F1"/>
    <w:rsid w:val="40895FD1"/>
    <w:rsid w:val="40C373BE"/>
    <w:rsid w:val="41FE3775"/>
    <w:rsid w:val="42D32DB1"/>
    <w:rsid w:val="433E78CA"/>
    <w:rsid w:val="43690D0D"/>
    <w:rsid w:val="43712B31"/>
    <w:rsid w:val="437B10C1"/>
    <w:rsid w:val="43861BF9"/>
    <w:rsid w:val="43C82F03"/>
    <w:rsid w:val="442C2319"/>
    <w:rsid w:val="451167AE"/>
    <w:rsid w:val="45604A6C"/>
    <w:rsid w:val="456332D5"/>
    <w:rsid w:val="45FF7A66"/>
    <w:rsid w:val="46416E3E"/>
    <w:rsid w:val="46451BC9"/>
    <w:rsid w:val="468F3AD1"/>
    <w:rsid w:val="46A50CF8"/>
    <w:rsid w:val="46F948D3"/>
    <w:rsid w:val="470029A9"/>
    <w:rsid w:val="473505C6"/>
    <w:rsid w:val="47422453"/>
    <w:rsid w:val="47AD64C0"/>
    <w:rsid w:val="47C21935"/>
    <w:rsid w:val="48D13E12"/>
    <w:rsid w:val="49371CC7"/>
    <w:rsid w:val="499D7AD4"/>
    <w:rsid w:val="4A364999"/>
    <w:rsid w:val="4A97094A"/>
    <w:rsid w:val="4B0B39C1"/>
    <w:rsid w:val="4C520360"/>
    <w:rsid w:val="4C8D6624"/>
    <w:rsid w:val="4C9A115D"/>
    <w:rsid w:val="4CD07C03"/>
    <w:rsid w:val="4D384909"/>
    <w:rsid w:val="4D6706F8"/>
    <w:rsid w:val="4DE34DDB"/>
    <w:rsid w:val="4DEF7AC6"/>
    <w:rsid w:val="4E1371A5"/>
    <w:rsid w:val="4FAE123D"/>
    <w:rsid w:val="4FFC5AC9"/>
    <w:rsid w:val="501376A0"/>
    <w:rsid w:val="50AD0BD3"/>
    <w:rsid w:val="50D87E60"/>
    <w:rsid w:val="5176257D"/>
    <w:rsid w:val="51F558CF"/>
    <w:rsid w:val="52490B3F"/>
    <w:rsid w:val="53C9715A"/>
    <w:rsid w:val="54C01F3E"/>
    <w:rsid w:val="559334FE"/>
    <w:rsid w:val="55DF48FB"/>
    <w:rsid w:val="56FD28FE"/>
    <w:rsid w:val="57062DEF"/>
    <w:rsid w:val="577277BD"/>
    <w:rsid w:val="57A4589A"/>
    <w:rsid w:val="57DA7928"/>
    <w:rsid w:val="584067F1"/>
    <w:rsid w:val="58E06366"/>
    <w:rsid w:val="590766F6"/>
    <w:rsid w:val="5918493B"/>
    <w:rsid w:val="5AC3494E"/>
    <w:rsid w:val="5B345230"/>
    <w:rsid w:val="5B95265B"/>
    <w:rsid w:val="5BC60D71"/>
    <w:rsid w:val="5BE46185"/>
    <w:rsid w:val="5C2A60B2"/>
    <w:rsid w:val="5C846314"/>
    <w:rsid w:val="5C947840"/>
    <w:rsid w:val="5CFE0176"/>
    <w:rsid w:val="5D5D2770"/>
    <w:rsid w:val="5DEE6238"/>
    <w:rsid w:val="5E1014D9"/>
    <w:rsid w:val="5E291DB7"/>
    <w:rsid w:val="5E5F0D32"/>
    <w:rsid w:val="5E6039F4"/>
    <w:rsid w:val="5EFC2DDB"/>
    <w:rsid w:val="5F1A1973"/>
    <w:rsid w:val="601C1F7C"/>
    <w:rsid w:val="60C23F62"/>
    <w:rsid w:val="61232515"/>
    <w:rsid w:val="6246338F"/>
    <w:rsid w:val="62917095"/>
    <w:rsid w:val="63673163"/>
    <w:rsid w:val="64D3220A"/>
    <w:rsid w:val="64E7721A"/>
    <w:rsid w:val="64FB5847"/>
    <w:rsid w:val="651F307E"/>
    <w:rsid w:val="655A675A"/>
    <w:rsid w:val="65613F94"/>
    <w:rsid w:val="65B55790"/>
    <w:rsid w:val="66C55849"/>
    <w:rsid w:val="66D77847"/>
    <w:rsid w:val="67584D73"/>
    <w:rsid w:val="67C23CD1"/>
    <w:rsid w:val="67E3645B"/>
    <w:rsid w:val="68B5338F"/>
    <w:rsid w:val="68BB43FF"/>
    <w:rsid w:val="68ED0A29"/>
    <w:rsid w:val="692908D6"/>
    <w:rsid w:val="69AB74E8"/>
    <w:rsid w:val="6AF806B0"/>
    <w:rsid w:val="6B1953A0"/>
    <w:rsid w:val="6B343E7F"/>
    <w:rsid w:val="6BE97D97"/>
    <w:rsid w:val="6C922528"/>
    <w:rsid w:val="6CB34EB3"/>
    <w:rsid w:val="6DD20F3C"/>
    <w:rsid w:val="6EB0397E"/>
    <w:rsid w:val="6ED722D3"/>
    <w:rsid w:val="6EF02814"/>
    <w:rsid w:val="6F2C347F"/>
    <w:rsid w:val="6F8143C5"/>
    <w:rsid w:val="6FA62375"/>
    <w:rsid w:val="6FD9651F"/>
    <w:rsid w:val="70045721"/>
    <w:rsid w:val="7032171E"/>
    <w:rsid w:val="70416F36"/>
    <w:rsid w:val="70F02960"/>
    <w:rsid w:val="710B3904"/>
    <w:rsid w:val="7188102F"/>
    <w:rsid w:val="719E2812"/>
    <w:rsid w:val="72527493"/>
    <w:rsid w:val="729B7ABC"/>
    <w:rsid w:val="73007AB5"/>
    <w:rsid w:val="73021427"/>
    <w:rsid w:val="740B1FEA"/>
    <w:rsid w:val="740D50A2"/>
    <w:rsid w:val="745A5052"/>
    <w:rsid w:val="74A10136"/>
    <w:rsid w:val="74AF3F0C"/>
    <w:rsid w:val="75927276"/>
    <w:rsid w:val="768630D1"/>
    <w:rsid w:val="76DB0DF1"/>
    <w:rsid w:val="7742623B"/>
    <w:rsid w:val="776C25BF"/>
    <w:rsid w:val="78955CCD"/>
    <w:rsid w:val="78F62BB1"/>
    <w:rsid w:val="794D08B7"/>
    <w:rsid w:val="79BC7614"/>
    <w:rsid w:val="7B2A7FA5"/>
    <w:rsid w:val="7BD34B81"/>
    <w:rsid w:val="7C722CAE"/>
    <w:rsid w:val="7C8C42F8"/>
    <w:rsid w:val="7C9F52F7"/>
    <w:rsid w:val="7CB71FCC"/>
    <w:rsid w:val="7D067799"/>
    <w:rsid w:val="7D1B2709"/>
    <w:rsid w:val="7D660DDE"/>
    <w:rsid w:val="7D7E22BF"/>
    <w:rsid w:val="7DAF5CE9"/>
    <w:rsid w:val="7DE83B13"/>
    <w:rsid w:val="7DF31419"/>
    <w:rsid w:val="7DFE0B40"/>
    <w:rsid w:val="7E485C31"/>
    <w:rsid w:val="7E531520"/>
    <w:rsid w:val="7E8B602F"/>
    <w:rsid w:val="7FA14059"/>
    <w:rsid w:val="7FB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 w:cs="Times New Roman"/>
      <w:b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a heading"/>
    <w:basedOn w:val="1"/>
    <w:next w:val="1"/>
    <w:autoRedefine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">
    <w:name w:val="Body Text"/>
    <w:basedOn w:val="1"/>
    <w:autoRedefine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7">
    <w:name w:val="Plain Text"/>
    <w:basedOn w:val="1"/>
    <w:autoRedefine/>
    <w:qFormat/>
    <w:uiPriority w:val="0"/>
    <w:rPr>
      <w:rFonts w:ascii="宋体" w:hAnsi="Courier New" w:eastAsia="宋体" w:cs="Courier New"/>
      <w:szCs w:val="21"/>
    </w:rPr>
  </w:style>
  <w:style w:type="paragraph" w:styleId="8">
    <w:name w:val="Body Text Indent 2"/>
    <w:basedOn w:val="1"/>
    <w:autoRedefine/>
    <w:qFormat/>
    <w:uiPriority w:val="99"/>
    <w:pPr>
      <w:spacing w:after="120" w:line="480" w:lineRule="auto"/>
      <w:ind w:left="420" w:leftChars="200"/>
    </w:pPr>
    <w:rPr>
      <w:rFonts w:ascii="Times New Roman" w:hAnsi="Times New Roman" w:cs="Times New Roman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szCs w:val="20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uiPriority w:val="0"/>
    <w:rPr>
      <w:b/>
    </w:rPr>
  </w:style>
  <w:style w:type="character" w:styleId="18">
    <w:name w:val="FollowedHyperlink"/>
    <w:basedOn w:val="16"/>
    <w:autoRedefine/>
    <w:qFormat/>
    <w:uiPriority w:val="0"/>
    <w:rPr>
      <w:color w:val="0088CC"/>
      <w:u w:val="none"/>
    </w:rPr>
  </w:style>
  <w:style w:type="character" w:styleId="19">
    <w:name w:val="Emphasis"/>
    <w:basedOn w:val="16"/>
    <w:autoRedefine/>
    <w:qFormat/>
    <w:uiPriority w:val="0"/>
  </w:style>
  <w:style w:type="character" w:styleId="20">
    <w:name w:val="Hyperlink"/>
    <w:basedOn w:val="16"/>
    <w:autoRedefine/>
    <w:qFormat/>
    <w:uiPriority w:val="0"/>
    <w:rPr>
      <w:color w:val="0088CC"/>
      <w:u w:val="none"/>
    </w:rPr>
  </w:style>
  <w:style w:type="character" w:styleId="21">
    <w:name w:val="HTML Code"/>
    <w:basedOn w:val="16"/>
    <w:autoRedefine/>
    <w:qFormat/>
    <w:uiPriority w:val="0"/>
    <w:rPr>
      <w:rFonts w:ascii="Consolas" w:hAnsi="Consolas" w:eastAsia="Consolas" w:cs="Consolas"/>
      <w:color w:val="DD1144"/>
      <w:sz w:val="18"/>
      <w:szCs w:val="18"/>
      <w:bdr w:val="single" w:color="E1E1E8" w:sz="6" w:space="0"/>
      <w:shd w:val="clear" w:fill="F7F7F9"/>
    </w:rPr>
  </w:style>
  <w:style w:type="paragraph" w:customStyle="1" w:styleId="2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23">
    <w:name w:val="正文-公1"/>
    <w:basedOn w:val="1"/>
    <w:next w:val="1"/>
    <w:autoRedefine/>
    <w:qFormat/>
    <w:uiPriority w:val="0"/>
    <w:pPr>
      <w:ind w:firstLine="200" w:firstLineChars="200"/>
      <w:jc w:val="left"/>
    </w:pPr>
    <w:rPr>
      <w:rFonts w:eastAsia="仿宋_GB2312"/>
    </w:rPr>
  </w:style>
  <w:style w:type="character" w:customStyle="1" w:styleId="24">
    <w:name w:val="not(tid)"/>
    <w:basedOn w:val="16"/>
    <w:autoRedefine/>
    <w:qFormat/>
    <w:uiPriority w:val="0"/>
  </w:style>
  <w:style w:type="character" w:customStyle="1" w:styleId="25">
    <w:name w:val="not(tid)1"/>
    <w:basedOn w:val="16"/>
    <w:autoRedefine/>
    <w:qFormat/>
    <w:uiPriority w:val="0"/>
  </w:style>
  <w:style w:type="character" w:customStyle="1" w:styleId="26">
    <w:name w:val="NormalCharacter"/>
    <w:autoRedefine/>
    <w:semiHidden/>
    <w:qFormat/>
    <w:uiPriority w:val="0"/>
  </w:style>
  <w:style w:type="paragraph" w:customStyle="1" w:styleId="2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2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font41"/>
    <w:basedOn w:val="16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30">
    <w:name w:val="font31"/>
    <w:basedOn w:val="16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3977</Words>
  <Characters>4018</Characters>
  <Lines>0</Lines>
  <Paragraphs>0</Paragraphs>
  <TotalTime>13</TotalTime>
  <ScaleCrop>false</ScaleCrop>
  <LinksUpToDate>false</LinksUpToDate>
  <CharactersWithSpaces>4462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2024-01-17T09:38:00Z</dcterms:created>
  <dc:creator>周周</dc:creator>
  <cp:lastModifiedBy>俪</cp:lastModifiedBy>
  <cp:lastPrinted>2024-04-11T02:33:00Z</cp:lastPrinted>
  <dcterms:modified xsi:type="dcterms:W3CDTF">2025-09-26T06:20:46Z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9BAD4783C086463BADD5A9C52570DF79_13</vt:lpwstr>
  </property>
  <property fmtid="{D5CDD505-2E9C-101B-9397-08002B2CF9AE}" pid="4" name="KSOTemplateDocerSaveRecord">
    <vt:lpwstr>eyJoZGlkIjoiMjMxZjNmNTlhZDAyMWI3MTZkMTczZGE1NzQ3MDIwNGUiLCJ1c2VySWQiOiI0MzE1MDA4NTIifQ==</vt:lpwstr>
  </property>
</Properties>
</file>