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霍邱县城市管理行政执法局2020年度政府信息公开工作年度报告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本报告依据《中华人民共和国政府信息公开条例》 （国务院令第 711号）和《安徽省政务公开办公室关于做好政府信息公开工作年度报告编制及统计数据报送工作的通知》（皖政务办秘〔2020〕44号）《六安市人民政府办公室关于做好政府信</w:t>
      </w:r>
      <w:bookmarkStart w:id="0" w:name="_GoBack"/>
      <w:bookmarkEnd w:id="0"/>
      <w:r>
        <w:rPr>
          <w:rFonts w:hint="eastAsia" w:ascii="仿宋_GB2312" w:hAnsi="仿宋_GB2312" w:eastAsia="仿宋_GB2312" w:cs="仿宋_GB2312"/>
          <w:sz w:val="32"/>
          <w:szCs w:val="32"/>
        </w:rPr>
        <w:t>息公开年度报告编制工作的通知》（六政办秘〔2020〕161号）要求，结合我单位政府信息公开工作有关统计数据撰写。报告主要包括：总体情况、主动公开政府信息情况、收到和处理政府信息公开申请情况、 因政府信息公开被申请行政复议和提起行政诉讼情况、政府信息公开工作存在主要问题及改进情况和其他需要报告事项。本报告中使用数据统计期限为 2020 年1月1日至12月31日。报告的电子版可在霍邱县城市管理行政执法局网站下载（ http://www.huoqiu.gov.cn/public/column/6600741?type=4 &amp;action=list） 。如对本报告有任何疑问，请与霍邱县城市管理行政执法局办公室联系（地址：安徽省六安市霍邱县蓼城路98号202办公室，电话0564-6020275，邮编：237400）。</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年，霍邱县城管局深入学习领会党的十九届四 中、五中全会精神，深入落实县委、县政府关于推进政务公开工作的部署，加强基础政务公开标准化、规范化涉及的城市垃圾分类、城市综合执法、市政服务类信息报送，加强依托政府门户网站公开政府信息的工作， 以公开为常态、不公开为例外，全面公开群众关心关注的政府信息，持续深化“开门听建议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开门作决策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开门晒结果”，让权力在阳光下运行。</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3" w:firstLineChars="200"/>
        <w:jc w:val="both"/>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（一）主动公开情况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2020年，霍邱县城管局不断加强信息公开平台维护和</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明确要求公开的各类政务信息要做到信息元素完整，时效性</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加强日常门户网站维护和建设，确保网站正常运行，各类信息链接有效。通过霍邱县政府信息公开系统和门户网站总计公开各类政府信息494条，城市管理重点工作得到全面反映。</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3" w:firstLineChars="200"/>
        <w:jc w:val="both"/>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（二）依申请公开情况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落实规范依申请公开受理和办理流程，完善依申请公开指南制度。2020 年，收到依申请公开办理事项 0 件。未发生行政复议被县政府纠错和行政诉讼败诉案件。</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3" w:firstLineChars="200"/>
        <w:jc w:val="both"/>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（三）政府信息管理情况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明确局属单位和机关股室职责， 由局办公室牵头，相关局属单位和机关股室配合，共同抓好信息公开发布和保密审查。局属各单位和机关各股室按照“谁制作、谁审查，谁提供、谁负责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的原则，根据职责分工做好政府信息公开工作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办公室严格依照《中华人民共和国保守国家秘密法》 等相关法律 、法规，对拟公开的政府信息实行保密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自审送审终审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三审制度，待审查完毕后再行公开发布。</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3" w:firstLineChars="200"/>
        <w:jc w:val="both"/>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（四）平台建设情况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根据《政府信息公开条例》 中对政务公开的内容规定，按照“五公开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全流程和发布、按照“七要素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解读、 回应全环节，科学分类、规范名称，明确公开内容、公开依据等。指定一名专人负责，按照网站集约化建设的要求，我局完成对网站进行了优化，调整了信息公开目录，力求分类更科学，查询更方便。</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3" w:firstLineChars="200"/>
        <w:jc w:val="both"/>
        <w:textAlignment w:val="baseline"/>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（五）监督保障情况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我局加强组织领导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地把推进重点领域信息公开与全面贯彻落实《政府信息公开条例》紧密结合起来，建立长效机制，对分解任务进行监测督查，认真督促各相关股室（单位）及时完成政府信息公开内容。确保公开的及时性和准确性，提升公开效果。针对县政府政务公开办 1-6 月份、1-10 月份、1-12 月份信息公开内容评估中第三方机构测评反馈的问题，及时整改，整改结果发布公开。对相关工作进行具体责任分工，抓好工作部署，通过召开推进会的方式，将公开工作落实到具体办公室，做到分工科学、责任明确。</w:t>
      </w:r>
    </w:p>
    <w:p>
      <w:pPr>
        <w:spacing w:before="21" w:line="215" w:lineRule="auto"/>
        <w:ind w:left="964"/>
        <w:rPr>
          <w:rFonts w:ascii="黑体" w:hAnsi="黑体" w:eastAsia="黑体" w:cs="黑体"/>
          <w:sz w:val="32"/>
          <w:szCs w:val="32"/>
        </w:rPr>
      </w:pPr>
      <w:r>
        <w:rPr>
          <w:rFonts w:hint="eastAsia" w:ascii="方正黑体_GBK" w:hAnsi="方正黑体_GBK" w:eastAsia="方正黑体_GBK" w:cs="方正黑体_GBK"/>
          <w:color w:val="333333"/>
          <w:spacing w:val="15"/>
          <w:sz w:val="32"/>
          <w:szCs w:val="32"/>
        </w:rPr>
        <w:t>二、主动公开政府信息情况</w:t>
      </w:r>
    </w:p>
    <w:tbl>
      <w:tblPr>
        <w:tblStyle w:val="5"/>
        <w:tblW w:w="94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5"/>
        <w:gridCol w:w="2407"/>
        <w:gridCol w:w="1830"/>
        <w:gridCol w:w="2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408" w:type="dxa"/>
            <w:gridSpan w:val="4"/>
            <w:shd w:val="clear" w:color="auto" w:fill="C6D9F1"/>
            <w:vAlign w:val="top"/>
          </w:tcPr>
          <w:p>
            <w:pPr>
              <w:pStyle w:val="6"/>
              <w:spacing w:before="188" w:line="219" w:lineRule="auto"/>
              <w:ind w:left="3279"/>
            </w:pPr>
            <w: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085" w:type="dxa"/>
            <w:vAlign w:val="top"/>
          </w:tcPr>
          <w:p>
            <w:pPr>
              <w:spacing w:line="295" w:lineRule="auto"/>
              <w:rPr>
                <w:rFonts w:ascii="Arial"/>
                <w:sz w:val="21"/>
              </w:rPr>
            </w:pPr>
          </w:p>
          <w:p>
            <w:pPr>
              <w:pStyle w:val="6"/>
              <w:spacing w:before="78" w:line="219" w:lineRule="auto"/>
              <w:ind w:left="1074"/>
            </w:pPr>
            <w:r>
              <w:rPr>
                <w:spacing w:val="-5"/>
              </w:rPr>
              <w:t>信息内容</w:t>
            </w:r>
          </w:p>
        </w:tc>
        <w:tc>
          <w:tcPr>
            <w:tcW w:w="2407" w:type="dxa"/>
            <w:vAlign w:val="top"/>
          </w:tcPr>
          <w:p>
            <w:pPr>
              <w:pStyle w:val="6"/>
              <w:spacing w:before="148" w:line="219" w:lineRule="auto"/>
              <w:ind w:left="855"/>
            </w:pPr>
            <w:r>
              <w:rPr>
                <w:spacing w:val="-6"/>
              </w:rPr>
              <w:t>本年新</w:t>
            </w:r>
          </w:p>
          <w:p>
            <w:pPr>
              <w:pStyle w:val="6"/>
              <w:spacing w:before="162" w:line="219" w:lineRule="auto"/>
              <w:ind w:left="735"/>
            </w:pPr>
            <w:r>
              <w:rPr>
                <w:color w:val="333333"/>
                <w:spacing w:val="-5"/>
              </w:rPr>
              <w:t>制作数量</w:t>
            </w:r>
          </w:p>
        </w:tc>
        <w:tc>
          <w:tcPr>
            <w:tcW w:w="1830" w:type="dxa"/>
            <w:vAlign w:val="top"/>
          </w:tcPr>
          <w:p>
            <w:pPr>
              <w:pStyle w:val="6"/>
              <w:spacing w:before="148" w:line="219" w:lineRule="auto"/>
              <w:ind w:left="572"/>
            </w:pPr>
            <w:r>
              <w:rPr>
                <w:spacing w:val="-6"/>
              </w:rPr>
              <w:t>本年新</w:t>
            </w:r>
          </w:p>
          <w:p>
            <w:pPr>
              <w:pStyle w:val="6"/>
              <w:spacing w:before="162" w:line="219" w:lineRule="auto"/>
              <w:ind w:left="466"/>
            </w:pPr>
            <w:r>
              <w:rPr>
                <w:color w:val="333333"/>
                <w:spacing w:val="-7"/>
              </w:rPr>
              <w:t>公开数量</w:t>
            </w:r>
          </w:p>
        </w:tc>
        <w:tc>
          <w:tcPr>
            <w:tcW w:w="2086" w:type="dxa"/>
            <w:vAlign w:val="top"/>
          </w:tcPr>
          <w:p>
            <w:pPr>
              <w:spacing w:line="295" w:lineRule="auto"/>
              <w:rPr>
                <w:rFonts w:ascii="Arial"/>
                <w:sz w:val="21"/>
              </w:rPr>
            </w:pPr>
          </w:p>
          <w:p>
            <w:pPr>
              <w:pStyle w:val="6"/>
              <w:spacing w:before="78" w:line="219" w:lineRule="auto"/>
              <w:ind w:left="214"/>
            </w:pPr>
            <w:r>
              <w:rPr>
                <w:spacing w:val="-3"/>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085" w:type="dxa"/>
            <w:vAlign w:val="top"/>
          </w:tcPr>
          <w:p>
            <w:pPr>
              <w:pStyle w:val="6"/>
              <w:spacing w:before="187" w:line="219" w:lineRule="auto"/>
              <w:ind w:left="1317"/>
            </w:pPr>
            <w:r>
              <w:rPr>
                <w:spacing w:val="-6"/>
              </w:rPr>
              <w:t>规章</w:t>
            </w:r>
          </w:p>
        </w:tc>
        <w:tc>
          <w:tcPr>
            <w:tcW w:w="2407" w:type="dxa"/>
            <w:vAlign w:val="top"/>
          </w:tcPr>
          <w:p>
            <w:pPr>
              <w:pStyle w:val="6"/>
              <w:spacing w:before="187"/>
              <w:ind w:left="1159"/>
            </w:pPr>
            <w:r>
              <w:t>0</w:t>
            </w:r>
          </w:p>
        </w:tc>
        <w:tc>
          <w:tcPr>
            <w:tcW w:w="1830" w:type="dxa"/>
            <w:vAlign w:val="top"/>
          </w:tcPr>
          <w:p>
            <w:pPr>
              <w:pStyle w:val="6"/>
              <w:spacing w:before="187"/>
              <w:ind w:left="876"/>
            </w:pPr>
            <w:r>
              <w:t>0</w:t>
            </w:r>
          </w:p>
        </w:tc>
        <w:tc>
          <w:tcPr>
            <w:tcW w:w="2086" w:type="dxa"/>
            <w:vAlign w:val="top"/>
          </w:tcPr>
          <w:p>
            <w:pPr>
              <w:pStyle w:val="6"/>
              <w:spacing w:before="187"/>
              <w:ind w:left="1002"/>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085" w:type="dxa"/>
            <w:vAlign w:val="top"/>
          </w:tcPr>
          <w:p>
            <w:pPr>
              <w:pStyle w:val="6"/>
              <w:spacing w:before="172" w:line="219" w:lineRule="auto"/>
              <w:ind w:left="957"/>
            </w:pPr>
            <w:r>
              <w:rPr>
                <w:spacing w:val="-4"/>
              </w:rPr>
              <w:t>规范性文件</w:t>
            </w:r>
          </w:p>
        </w:tc>
        <w:tc>
          <w:tcPr>
            <w:tcW w:w="2407" w:type="dxa"/>
            <w:vAlign w:val="top"/>
          </w:tcPr>
          <w:p>
            <w:pPr>
              <w:pStyle w:val="6"/>
              <w:spacing w:before="169" w:line="241" w:lineRule="auto"/>
              <w:ind w:left="1189"/>
            </w:pPr>
            <w:r>
              <w:t>1</w:t>
            </w:r>
          </w:p>
        </w:tc>
        <w:tc>
          <w:tcPr>
            <w:tcW w:w="1830" w:type="dxa"/>
            <w:vAlign w:val="top"/>
          </w:tcPr>
          <w:p>
            <w:pPr>
              <w:pStyle w:val="6"/>
              <w:spacing w:before="169" w:line="241" w:lineRule="auto"/>
              <w:ind w:left="906"/>
            </w:pPr>
            <w:r>
              <w:t>1</w:t>
            </w:r>
          </w:p>
        </w:tc>
        <w:tc>
          <w:tcPr>
            <w:tcW w:w="2086" w:type="dxa"/>
            <w:vAlign w:val="top"/>
          </w:tcPr>
          <w:p>
            <w:pPr>
              <w:pStyle w:val="6"/>
              <w:spacing w:before="169" w:line="241" w:lineRule="auto"/>
              <w:ind w:left="1003"/>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085" w:type="dxa"/>
            <w:tcBorders>
              <w:right w:val="nil"/>
            </w:tcBorders>
            <w:shd w:val="clear" w:color="auto" w:fill="C6D9F1"/>
            <w:vAlign w:val="top"/>
          </w:tcPr>
          <w:p>
            <w:pPr>
              <w:rPr>
                <w:rFonts w:ascii="Arial"/>
                <w:sz w:val="21"/>
              </w:rPr>
            </w:pPr>
          </w:p>
        </w:tc>
        <w:tc>
          <w:tcPr>
            <w:tcW w:w="2407" w:type="dxa"/>
            <w:tcBorders>
              <w:left w:val="nil"/>
              <w:right w:val="nil"/>
            </w:tcBorders>
            <w:shd w:val="clear" w:color="auto" w:fill="C6D9F1"/>
            <w:vAlign w:val="top"/>
          </w:tcPr>
          <w:p>
            <w:pPr>
              <w:pStyle w:val="6"/>
              <w:spacing w:before="185" w:line="219" w:lineRule="auto"/>
              <w:jc w:val="right"/>
            </w:pPr>
            <w:r>
              <w:rPr>
                <w:spacing w:val="-9"/>
              </w:rPr>
              <w:t>第二十条第（五）</w:t>
            </w:r>
          </w:p>
        </w:tc>
        <w:tc>
          <w:tcPr>
            <w:tcW w:w="1830" w:type="dxa"/>
            <w:tcBorders>
              <w:left w:val="nil"/>
              <w:right w:val="nil"/>
            </w:tcBorders>
            <w:shd w:val="clear" w:color="auto" w:fill="C6D9F1"/>
            <w:vAlign w:val="top"/>
          </w:tcPr>
          <w:p>
            <w:pPr>
              <w:pStyle w:val="6"/>
              <w:spacing w:before="184" w:line="220" w:lineRule="auto"/>
              <w:ind w:left="74"/>
            </w:pPr>
            <w:r>
              <w:t>项</w:t>
            </w:r>
          </w:p>
        </w:tc>
        <w:tc>
          <w:tcPr>
            <w:tcW w:w="2086" w:type="dxa"/>
            <w:tcBorders>
              <w:left w:val="nil"/>
            </w:tcBorders>
            <w:shd w:val="clear" w:color="auto" w:fill="C6D9F1"/>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085" w:type="dxa"/>
            <w:tcBorders>
              <w:top w:val="nil"/>
            </w:tcBorders>
            <w:vAlign w:val="top"/>
          </w:tcPr>
          <w:p>
            <w:pPr>
              <w:pStyle w:val="6"/>
              <w:spacing w:before="266" w:line="219" w:lineRule="auto"/>
              <w:ind w:left="1074"/>
            </w:pPr>
            <w:r>
              <w:rPr>
                <w:spacing w:val="-5"/>
              </w:rPr>
              <w:t>信息内容</w:t>
            </w:r>
          </w:p>
        </w:tc>
        <w:tc>
          <w:tcPr>
            <w:tcW w:w="2407" w:type="dxa"/>
            <w:tcBorders>
              <w:top w:val="nil"/>
            </w:tcBorders>
            <w:vAlign w:val="top"/>
          </w:tcPr>
          <w:p>
            <w:pPr>
              <w:pStyle w:val="6"/>
              <w:spacing w:before="266" w:line="219" w:lineRule="auto"/>
              <w:ind w:left="379"/>
            </w:pPr>
            <w:r>
              <w:rPr>
                <w:spacing w:val="-3"/>
              </w:rPr>
              <w:t>上一年项目数量</w:t>
            </w:r>
          </w:p>
        </w:tc>
        <w:tc>
          <w:tcPr>
            <w:tcW w:w="1830" w:type="dxa"/>
            <w:tcBorders>
              <w:top w:val="nil"/>
            </w:tcBorders>
            <w:vAlign w:val="top"/>
          </w:tcPr>
          <w:p>
            <w:pPr>
              <w:pStyle w:val="6"/>
              <w:spacing w:before="265" w:line="219" w:lineRule="auto"/>
              <w:ind w:left="392"/>
            </w:pPr>
            <w:r>
              <w:rPr>
                <w:spacing w:val="-4"/>
              </w:rPr>
              <w:t>本年增/减</w:t>
            </w:r>
          </w:p>
        </w:tc>
        <w:tc>
          <w:tcPr>
            <w:tcW w:w="2086" w:type="dxa"/>
            <w:tcBorders>
              <w:top w:val="nil"/>
            </w:tcBorders>
            <w:vAlign w:val="top"/>
          </w:tcPr>
          <w:p>
            <w:pPr>
              <w:pStyle w:val="6"/>
              <w:spacing w:before="266" w:line="219" w:lineRule="auto"/>
              <w:ind w:left="347"/>
            </w:pPr>
            <w:r>
              <w:rPr>
                <w:spacing w:val="-5"/>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3085" w:type="dxa"/>
            <w:vAlign w:val="top"/>
          </w:tcPr>
          <w:p>
            <w:pPr>
              <w:pStyle w:val="6"/>
              <w:spacing w:before="254" w:line="220" w:lineRule="auto"/>
              <w:ind w:left="1082"/>
            </w:pPr>
            <w:r>
              <w:rPr>
                <w:spacing w:val="-6"/>
              </w:rPr>
              <w:t>行政许可</w:t>
            </w:r>
          </w:p>
        </w:tc>
        <w:tc>
          <w:tcPr>
            <w:tcW w:w="2407" w:type="dxa"/>
            <w:vAlign w:val="top"/>
          </w:tcPr>
          <w:p>
            <w:pPr>
              <w:pStyle w:val="6"/>
              <w:spacing w:before="251"/>
              <w:ind w:left="1159"/>
            </w:pPr>
            <w:r>
              <w:t>6</w:t>
            </w:r>
          </w:p>
        </w:tc>
        <w:tc>
          <w:tcPr>
            <w:tcW w:w="1830" w:type="dxa"/>
            <w:vAlign w:val="top"/>
          </w:tcPr>
          <w:p>
            <w:pPr>
              <w:spacing w:line="248" w:lineRule="auto"/>
              <w:rPr>
                <w:rFonts w:ascii="Arial"/>
                <w:sz w:val="21"/>
              </w:rPr>
            </w:pPr>
          </w:p>
          <w:p>
            <w:pPr>
              <w:spacing w:before="55" w:line="195" w:lineRule="auto"/>
              <w:ind w:left="874"/>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2086" w:type="dxa"/>
            <w:vAlign w:val="top"/>
          </w:tcPr>
          <w:p>
            <w:pPr>
              <w:spacing w:line="248" w:lineRule="auto"/>
              <w:rPr>
                <w:rFonts w:ascii="Arial"/>
                <w:sz w:val="21"/>
              </w:rPr>
            </w:pPr>
          </w:p>
          <w:p>
            <w:pPr>
              <w:spacing w:before="55" w:line="195" w:lineRule="auto"/>
              <w:ind w:left="980"/>
              <w:rPr>
                <w:rFonts w:ascii="Times New Roman" w:hAnsi="Times New Roman" w:eastAsia="Times New Roman" w:cs="Times New Roman"/>
                <w:sz w:val="19"/>
                <w:szCs w:val="19"/>
              </w:rPr>
            </w:pPr>
            <w:r>
              <w:rPr>
                <w:rFonts w:ascii="Times New Roman" w:hAnsi="Times New Roman" w:eastAsia="Times New Roman" w:cs="Times New Roman"/>
                <w:spacing w:val="-9"/>
                <w:sz w:val="19"/>
                <w:szCs w:val="19"/>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3085" w:type="dxa"/>
            <w:vAlign w:val="top"/>
          </w:tcPr>
          <w:p>
            <w:pPr>
              <w:pStyle w:val="6"/>
              <w:spacing w:before="169" w:line="316" w:lineRule="auto"/>
              <w:ind w:left="24" w:firstLine="4"/>
              <w:jc w:val="both"/>
            </w:pPr>
            <w:r>
              <w:rPr>
                <w:spacing w:val="-6"/>
              </w:rPr>
              <w:t>其他对外管理服务事项（除行政许可外的其他行政权力，含</w:t>
            </w:r>
            <w:r>
              <w:rPr>
                <w:spacing w:val="-7"/>
              </w:rPr>
              <w:t>第六项行政处罚与行政强制）</w:t>
            </w:r>
          </w:p>
        </w:tc>
        <w:tc>
          <w:tcPr>
            <w:tcW w:w="2407" w:type="dxa"/>
            <w:vAlign w:val="top"/>
          </w:tcPr>
          <w:p>
            <w:pPr>
              <w:spacing w:line="293" w:lineRule="auto"/>
              <w:rPr>
                <w:rFonts w:ascii="Arial"/>
                <w:sz w:val="21"/>
              </w:rPr>
            </w:pPr>
          </w:p>
          <w:p>
            <w:pPr>
              <w:spacing w:line="293" w:lineRule="auto"/>
              <w:rPr>
                <w:rFonts w:ascii="Arial"/>
                <w:sz w:val="21"/>
              </w:rPr>
            </w:pPr>
          </w:p>
          <w:p>
            <w:pPr>
              <w:spacing w:before="54" w:line="195" w:lineRule="auto"/>
              <w:ind w:left="1157"/>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1830" w:type="dxa"/>
            <w:vAlign w:val="top"/>
          </w:tcPr>
          <w:p>
            <w:pPr>
              <w:spacing w:line="293" w:lineRule="auto"/>
              <w:rPr>
                <w:rFonts w:ascii="Arial"/>
                <w:sz w:val="21"/>
              </w:rPr>
            </w:pPr>
          </w:p>
          <w:p>
            <w:pPr>
              <w:spacing w:line="293" w:lineRule="auto"/>
              <w:rPr>
                <w:rFonts w:ascii="Arial"/>
                <w:sz w:val="21"/>
              </w:rPr>
            </w:pPr>
          </w:p>
          <w:p>
            <w:pPr>
              <w:spacing w:before="54" w:line="195" w:lineRule="auto"/>
              <w:ind w:left="874"/>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2086" w:type="dxa"/>
            <w:vAlign w:val="top"/>
          </w:tcPr>
          <w:p>
            <w:pPr>
              <w:spacing w:line="293" w:lineRule="auto"/>
              <w:rPr>
                <w:rFonts w:ascii="Arial"/>
                <w:sz w:val="21"/>
              </w:rPr>
            </w:pPr>
          </w:p>
          <w:p>
            <w:pPr>
              <w:spacing w:line="293" w:lineRule="auto"/>
              <w:rPr>
                <w:rFonts w:ascii="Arial"/>
                <w:sz w:val="21"/>
              </w:rPr>
            </w:pPr>
          </w:p>
          <w:p>
            <w:pPr>
              <w:spacing w:before="54" w:line="195" w:lineRule="auto"/>
              <w:ind w:left="1000"/>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408" w:type="dxa"/>
            <w:gridSpan w:val="4"/>
            <w:shd w:val="clear" w:color="auto" w:fill="C6D9F1"/>
            <w:vAlign w:val="top"/>
          </w:tcPr>
          <w:p>
            <w:pPr>
              <w:pStyle w:val="6"/>
              <w:spacing w:before="130" w:line="219" w:lineRule="auto"/>
              <w:ind w:left="3637"/>
            </w:pPr>
            <w: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3085" w:type="dxa"/>
            <w:vAlign w:val="top"/>
          </w:tcPr>
          <w:p>
            <w:pPr>
              <w:pStyle w:val="6"/>
              <w:spacing w:before="246" w:line="219" w:lineRule="auto"/>
              <w:ind w:left="1074"/>
            </w:pPr>
            <w:r>
              <w:rPr>
                <w:spacing w:val="-5"/>
              </w:rPr>
              <w:t>信息内容</w:t>
            </w:r>
          </w:p>
        </w:tc>
        <w:tc>
          <w:tcPr>
            <w:tcW w:w="2407" w:type="dxa"/>
            <w:vAlign w:val="top"/>
          </w:tcPr>
          <w:p>
            <w:pPr>
              <w:pStyle w:val="6"/>
              <w:spacing w:before="246" w:line="219" w:lineRule="auto"/>
              <w:ind w:left="379"/>
            </w:pPr>
            <w:r>
              <w:rPr>
                <w:spacing w:val="-3"/>
              </w:rPr>
              <w:t>上一年项目数量</w:t>
            </w:r>
          </w:p>
        </w:tc>
        <w:tc>
          <w:tcPr>
            <w:tcW w:w="1830" w:type="dxa"/>
            <w:vAlign w:val="top"/>
          </w:tcPr>
          <w:p>
            <w:pPr>
              <w:pStyle w:val="6"/>
              <w:spacing w:before="245" w:line="219" w:lineRule="auto"/>
              <w:ind w:left="392"/>
            </w:pPr>
            <w:r>
              <w:rPr>
                <w:spacing w:val="-4"/>
              </w:rPr>
              <w:t>本年增/减</w:t>
            </w:r>
          </w:p>
        </w:tc>
        <w:tc>
          <w:tcPr>
            <w:tcW w:w="2086" w:type="dxa"/>
            <w:vAlign w:val="top"/>
          </w:tcPr>
          <w:p>
            <w:pPr>
              <w:pStyle w:val="6"/>
              <w:spacing w:before="246" w:line="219" w:lineRule="auto"/>
              <w:ind w:left="347"/>
            </w:pPr>
            <w:r>
              <w:rPr>
                <w:spacing w:val="-5"/>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3085" w:type="dxa"/>
            <w:vAlign w:val="top"/>
          </w:tcPr>
          <w:p>
            <w:pPr>
              <w:spacing w:line="338" w:lineRule="auto"/>
              <w:rPr>
                <w:rFonts w:ascii="Arial"/>
                <w:sz w:val="21"/>
              </w:rPr>
            </w:pPr>
          </w:p>
          <w:p>
            <w:pPr>
              <w:pStyle w:val="6"/>
              <w:spacing w:before="78" w:line="220" w:lineRule="auto"/>
              <w:ind w:left="1082"/>
            </w:pPr>
            <w:r>
              <w:rPr>
                <w:spacing w:val="-6"/>
              </w:rPr>
              <w:t>行政处罚</w:t>
            </w:r>
          </w:p>
        </w:tc>
        <w:tc>
          <w:tcPr>
            <w:tcW w:w="2407" w:type="dxa"/>
            <w:vAlign w:val="top"/>
          </w:tcPr>
          <w:p>
            <w:pPr>
              <w:spacing w:line="412" w:lineRule="auto"/>
              <w:rPr>
                <w:rFonts w:ascii="Arial"/>
                <w:sz w:val="21"/>
              </w:rPr>
            </w:pPr>
          </w:p>
          <w:p>
            <w:pPr>
              <w:spacing w:before="54" w:line="195" w:lineRule="auto"/>
              <w:ind w:left="1150"/>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830" w:type="dxa"/>
            <w:vAlign w:val="top"/>
          </w:tcPr>
          <w:p>
            <w:pPr>
              <w:spacing w:line="411" w:lineRule="auto"/>
              <w:rPr>
                <w:rFonts w:ascii="Arial"/>
                <w:sz w:val="21"/>
              </w:rPr>
            </w:pPr>
          </w:p>
          <w:p>
            <w:pPr>
              <w:spacing w:before="55" w:line="195" w:lineRule="auto"/>
              <w:ind w:left="874"/>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2086" w:type="dxa"/>
            <w:vAlign w:val="top"/>
          </w:tcPr>
          <w:p>
            <w:pPr>
              <w:spacing w:line="411" w:lineRule="auto"/>
              <w:rPr>
                <w:rFonts w:ascii="Arial"/>
                <w:sz w:val="21"/>
              </w:rPr>
            </w:pPr>
          </w:p>
          <w:p>
            <w:pPr>
              <w:spacing w:before="55" w:line="195" w:lineRule="auto"/>
              <w:ind w:left="980"/>
              <w:rPr>
                <w:rFonts w:ascii="Times New Roman" w:hAnsi="Times New Roman" w:eastAsia="Times New Roman" w:cs="Times New Roman"/>
                <w:sz w:val="19"/>
                <w:szCs w:val="19"/>
              </w:rPr>
            </w:pPr>
            <w:r>
              <w:rPr>
                <w:rFonts w:ascii="Times New Roman" w:hAnsi="Times New Roman" w:eastAsia="Times New Roman" w:cs="Times New Roman"/>
                <w:spacing w:val="-9"/>
                <w:sz w:val="19"/>
                <w:szCs w:val="19"/>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3085" w:type="dxa"/>
            <w:vAlign w:val="top"/>
          </w:tcPr>
          <w:p>
            <w:pPr>
              <w:spacing w:line="340" w:lineRule="auto"/>
              <w:rPr>
                <w:rFonts w:ascii="Arial"/>
                <w:sz w:val="21"/>
              </w:rPr>
            </w:pPr>
          </w:p>
          <w:p>
            <w:pPr>
              <w:pStyle w:val="6"/>
              <w:spacing w:before="78" w:line="220" w:lineRule="auto"/>
              <w:ind w:left="1082"/>
            </w:pPr>
            <w:r>
              <w:rPr>
                <w:spacing w:val="-6"/>
              </w:rPr>
              <w:t>行政强制</w:t>
            </w:r>
          </w:p>
        </w:tc>
        <w:tc>
          <w:tcPr>
            <w:tcW w:w="2407" w:type="dxa"/>
            <w:vAlign w:val="top"/>
          </w:tcPr>
          <w:p>
            <w:pPr>
              <w:spacing w:line="413" w:lineRule="auto"/>
              <w:rPr>
                <w:rFonts w:ascii="Arial"/>
                <w:sz w:val="21"/>
              </w:rPr>
            </w:pPr>
          </w:p>
          <w:p>
            <w:pPr>
              <w:spacing w:before="55" w:line="195" w:lineRule="auto"/>
              <w:ind w:left="1137"/>
              <w:rPr>
                <w:rFonts w:ascii="Times New Roman" w:hAnsi="Times New Roman" w:eastAsia="Times New Roman" w:cs="Times New Roman"/>
                <w:sz w:val="19"/>
                <w:szCs w:val="19"/>
              </w:rPr>
            </w:pPr>
            <w:r>
              <w:rPr>
                <w:rFonts w:ascii="Times New Roman" w:hAnsi="Times New Roman" w:eastAsia="Times New Roman" w:cs="Times New Roman"/>
                <w:spacing w:val="-9"/>
                <w:sz w:val="19"/>
                <w:szCs w:val="19"/>
              </w:rPr>
              <w:t>12</w:t>
            </w:r>
          </w:p>
        </w:tc>
        <w:tc>
          <w:tcPr>
            <w:tcW w:w="1830" w:type="dxa"/>
            <w:vAlign w:val="top"/>
          </w:tcPr>
          <w:p>
            <w:pPr>
              <w:spacing w:line="413" w:lineRule="auto"/>
              <w:rPr>
                <w:rFonts w:ascii="Arial"/>
                <w:sz w:val="21"/>
              </w:rPr>
            </w:pPr>
          </w:p>
          <w:p>
            <w:pPr>
              <w:spacing w:before="55" w:line="195" w:lineRule="auto"/>
              <w:ind w:left="874"/>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2086" w:type="dxa"/>
            <w:vAlign w:val="top"/>
          </w:tcPr>
          <w:p>
            <w:pPr>
              <w:spacing w:line="413" w:lineRule="auto"/>
              <w:rPr>
                <w:rFonts w:ascii="Arial"/>
                <w:sz w:val="21"/>
              </w:rPr>
            </w:pPr>
          </w:p>
          <w:p>
            <w:pPr>
              <w:spacing w:before="55" w:line="195" w:lineRule="auto"/>
              <w:ind w:left="980"/>
              <w:rPr>
                <w:rFonts w:ascii="Times New Roman" w:hAnsi="Times New Roman" w:eastAsia="Times New Roman" w:cs="Times New Roman"/>
                <w:sz w:val="19"/>
                <w:szCs w:val="19"/>
              </w:rPr>
            </w:pPr>
            <w:r>
              <w:rPr>
                <w:rFonts w:ascii="Times New Roman" w:hAnsi="Times New Roman" w:eastAsia="Times New Roman" w:cs="Times New Roman"/>
                <w:spacing w:val="-9"/>
                <w:sz w:val="19"/>
                <w:szCs w:val="19"/>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408" w:type="dxa"/>
            <w:gridSpan w:val="4"/>
            <w:shd w:val="clear" w:color="auto" w:fill="C6D9F1"/>
            <w:vAlign w:val="top"/>
          </w:tcPr>
          <w:p>
            <w:pPr>
              <w:pStyle w:val="6"/>
              <w:spacing w:before="169" w:line="219" w:lineRule="auto"/>
              <w:ind w:left="3637"/>
            </w:pPr>
            <w: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3085" w:type="dxa"/>
            <w:vAlign w:val="top"/>
          </w:tcPr>
          <w:p>
            <w:pPr>
              <w:pStyle w:val="6"/>
              <w:spacing w:before="128" w:line="219" w:lineRule="auto"/>
              <w:ind w:left="1074"/>
            </w:pPr>
            <w:r>
              <w:rPr>
                <w:spacing w:val="-5"/>
              </w:rPr>
              <w:t>信息内容</w:t>
            </w:r>
          </w:p>
        </w:tc>
        <w:tc>
          <w:tcPr>
            <w:tcW w:w="2407" w:type="dxa"/>
            <w:vAlign w:val="top"/>
          </w:tcPr>
          <w:p>
            <w:pPr>
              <w:pStyle w:val="6"/>
              <w:spacing w:before="128" w:line="219" w:lineRule="auto"/>
              <w:ind w:left="379"/>
            </w:pPr>
            <w:r>
              <w:rPr>
                <w:spacing w:val="-3"/>
              </w:rPr>
              <w:t>上一年项目数量</w:t>
            </w:r>
          </w:p>
        </w:tc>
        <w:tc>
          <w:tcPr>
            <w:tcW w:w="3916" w:type="dxa"/>
            <w:gridSpan w:val="2"/>
            <w:vAlign w:val="top"/>
          </w:tcPr>
          <w:p>
            <w:pPr>
              <w:pStyle w:val="6"/>
              <w:spacing w:before="127" w:line="219" w:lineRule="auto"/>
              <w:ind w:left="1429"/>
            </w:pPr>
            <w:r>
              <w:rPr>
                <w:spacing w:val="-4"/>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3085" w:type="dxa"/>
            <w:vAlign w:val="top"/>
          </w:tcPr>
          <w:p>
            <w:pPr>
              <w:pStyle w:val="6"/>
              <w:spacing w:before="272" w:line="219" w:lineRule="auto"/>
              <w:ind w:left="722"/>
            </w:pPr>
            <w:r>
              <w:rPr>
                <w:spacing w:val="-4"/>
              </w:rPr>
              <w:t>行政事业性收费</w:t>
            </w:r>
          </w:p>
        </w:tc>
        <w:tc>
          <w:tcPr>
            <w:tcW w:w="2407" w:type="dxa"/>
            <w:vAlign w:val="top"/>
          </w:tcPr>
          <w:p>
            <w:pPr>
              <w:spacing w:line="265" w:lineRule="auto"/>
              <w:rPr>
                <w:rFonts w:ascii="Arial"/>
                <w:sz w:val="21"/>
              </w:rPr>
            </w:pPr>
          </w:p>
          <w:p>
            <w:pPr>
              <w:spacing w:before="55" w:line="195" w:lineRule="auto"/>
              <w:ind w:left="1150"/>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3916" w:type="dxa"/>
            <w:gridSpan w:val="2"/>
            <w:vAlign w:val="top"/>
          </w:tcPr>
          <w:p>
            <w:pPr>
              <w:spacing w:line="265" w:lineRule="auto"/>
              <w:rPr>
                <w:rFonts w:ascii="Arial"/>
                <w:sz w:val="21"/>
              </w:rPr>
            </w:pPr>
          </w:p>
          <w:p>
            <w:pPr>
              <w:spacing w:before="55" w:line="195" w:lineRule="auto"/>
              <w:ind w:left="1911"/>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408" w:type="dxa"/>
            <w:gridSpan w:val="4"/>
            <w:shd w:val="clear" w:color="auto" w:fill="C6D9F1"/>
            <w:vAlign w:val="top"/>
          </w:tcPr>
          <w:p>
            <w:pPr>
              <w:pStyle w:val="6"/>
              <w:spacing w:before="182" w:line="219" w:lineRule="auto"/>
              <w:ind w:left="3637"/>
            </w:pPr>
            <w: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3085" w:type="dxa"/>
            <w:vAlign w:val="top"/>
          </w:tcPr>
          <w:p>
            <w:pPr>
              <w:pStyle w:val="6"/>
              <w:spacing w:before="236" w:line="219" w:lineRule="auto"/>
              <w:ind w:left="1074"/>
            </w:pPr>
            <w:r>
              <w:rPr>
                <w:spacing w:val="-5"/>
              </w:rPr>
              <w:t>信息内容</w:t>
            </w:r>
          </w:p>
        </w:tc>
        <w:tc>
          <w:tcPr>
            <w:tcW w:w="2407" w:type="dxa"/>
            <w:vAlign w:val="top"/>
          </w:tcPr>
          <w:p>
            <w:pPr>
              <w:pStyle w:val="6"/>
              <w:spacing w:before="235" w:line="219" w:lineRule="auto"/>
              <w:ind w:left="493"/>
            </w:pPr>
            <w:r>
              <w:rPr>
                <w:spacing w:val="-3"/>
              </w:rPr>
              <w:t>采购项目数量</w:t>
            </w:r>
          </w:p>
        </w:tc>
        <w:tc>
          <w:tcPr>
            <w:tcW w:w="3916" w:type="dxa"/>
            <w:gridSpan w:val="2"/>
            <w:vAlign w:val="top"/>
          </w:tcPr>
          <w:p>
            <w:pPr>
              <w:pStyle w:val="6"/>
              <w:spacing w:before="235" w:line="219" w:lineRule="auto"/>
              <w:ind w:left="1367"/>
            </w:pPr>
            <w:r>
              <w:rPr>
                <w:spacing w:val="-4"/>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3085" w:type="dxa"/>
            <w:vAlign w:val="top"/>
          </w:tcPr>
          <w:p>
            <w:pPr>
              <w:spacing w:line="347" w:lineRule="auto"/>
              <w:rPr>
                <w:rFonts w:ascii="Arial"/>
                <w:sz w:val="21"/>
              </w:rPr>
            </w:pPr>
          </w:p>
          <w:p>
            <w:pPr>
              <w:pStyle w:val="6"/>
              <w:spacing w:before="78" w:line="219" w:lineRule="auto"/>
              <w:ind w:left="833"/>
            </w:pPr>
            <w:r>
              <w:rPr>
                <w:spacing w:val="-3"/>
              </w:rPr>
              <w:t>政府集中采购</w:t>
            </w:r>
          </w:p>
        </w:tc>
        <w:tc>
          <w:tcPr>
            <w:tcW w:w="2407" w:type="dxa"/>
            <w:vAlign w:val="top"/>
          </w:tcPr>
          <w:p>
            <w:pPr>
              <w:spacing w:line="421" w:lineRule="auto"/>
              <w:rPr>
                <w:rFonts w:ascii="Arial"/>
                <w:sz w:val="21"/>
              </w:rPr>
            </w:pPr>
          </w:p>
          <w:p>
            <w:pPr>
              <w:spacing w:before="55" w:line="195" w:lineRule="auto"/>
              <w:ind w:left="1157"/>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c>
          <w:tcPr>
            <w:tcW w:w="3916" w:type="dxa"/>
            <w:gridSpan w:val="2"/>
            <w:vAlign w:val="top"/>
          </w:tcPr>
          <w:p>
            <w:pPr>
              <w:spacing w:line="421" w:lineRule="auto"/>
              <w:rPr>
                <w:rFonts w:ascii="Arial"/>
                <w:sz w:val="21"/>
              </w:rPr>
            </w:pPr>
          </w:p>
          <w:p>
            <w:pPr>
              <w:spacing w:before="55" w:line="195" w:lineRule="auto"/>
              <w:ind w:left="1911"/>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c>
      </w:tr>
    </w:tbl>
    <w:p>
      <w:pPr>
        <w:spacing w:before="21" w:line="215" w:lineRule="auto"/>
        <w:ind w:left="964"/>
        <w:rPr>
          <w:rFonts w:hint="eastAsia" w:ascii="方正黑体_GBK" w:hAnsi="方正黑体_GBK" w:eastAsia="方正黑体_GBK" w:cs="方正黑体_GBK"/>
          <w:color w:val="333333"/>
          <w:spacing w:val="15"/>
          <w:sz w:val="32"/>
          <w:szCs w:val="32"/>
        </w:rPr>
      </w:pPr>
      <w:r>
        <w:rPr>
          <w:rFonts w:hint="eastAsia" w:ascii="方正黑体_GBK" w:hAnsi="方正黑体_GBK" w:eastAsia="方正黑体_GBK" w:cs="方正黑体_GBK"/>
          <w:color w:val="333333"/>
          <w:spacing w:val="15"/>
          <w:sz w:val="32"/>
          <w:szCs w:val="32"/>
        </w:rPr>
        <w:t>三、收到和处理政府信息公开申请情况</w:t>
      </w:r>
    </w:p>
    <w:tbl>
      <w:tblPr>
        <w:tblStyle w:val="5"/>
        <w:tblW w:w="92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933"/>
        <w:gridCol w:w="2093"/>
        <w:gridCol w:w="815"/>
        <w:gridCol w:w="756"/>
        <w:gridCol w:w="756"/>
        <w:gridCol w:w="815"/>
        <w:gridCol w:w="976"/>
        <w:gridCol w:w="712"/>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542" w:type="dxa"/>
            <w:gridSpan w:val="3"/>
            <w:vMerge w:val="restart"/>
            <w:vAlign w:val="top"/>
          </w:tcPr>
          <w:p>
            <w:pPr>
              <w:pStyle w:val="6"/>
              <w:spacing w:before="147" w:line="219" w:lineRule="auto"/>
              <w:ind w:left="147"/>
              <w:rPr>
                <w:color w:val="333333"/>
                <w:spacing w:val="-5"/>
              </w:rPr>
            </w:pPr>
          </w:p>
          <w:p>
            <w:pPr>
              <w:pStyle w:val="6"/>
              <w:spacing w:before="147" w:line="219" w:lineRule="auto"/>
              <w:ind w:left="147"/>
            </w:pPr>
            <w:r>
              <w:rPr>
                <w:color w:val="333333"/>
                <w:spacing w:val="-5"/>
              </w:rPr>
              <w:t>（本列数据的勾稽关系为：第一</w:t>
            </w:r>
          </w:p>
          <w:p>
            <w:pPr>
              <w:pStyle w:val="6"/>
              <w:spacing w:before="179" w:line="219" w:lineRule="auto"/>
              <w:ind w:left="132"/>
            </w:pPr>
            <w:r>
              <w:rPr>
                <w:color w:val="333333"/>
                <w:spacing w:val="-5"/>
              </w:rPr>
              <w:t>项加第二项之和，等于第三项加</w:t>
            </w:r>
          </w:p>
          <w:p>
            <w:pPr>
              <w:pStyle w:val="6"/>
              <w:spacing w:before="116" w:line="219" w:lineRule="auto"/>
              <w:ind w:left="1062"/>
            </w:pPr>
            <w:r>
              <w:rPr>
                <w:color w:val="333333"/>
                <w:spacing w:val="-3"/>
              </w:rPr>
              <w:t>第四项之和）</w:t>
            </w:r>
          </w:p>
        </w:tc>
        <w:tc>
          <w:tcPr>
            <w:tcW w:w="5754" w:type="dxa"/>
            <w:gridSpan w:val="7"/>
            <w:vAlign w:val="top"/>
          </w:tcPr>
          <w:p>
            <w:pPr>
              <w:pStyle w:val="6"/>
              <w:spacing w:before="127" w:line="219" w:lineRule="auto"/>
              <w:ind w:left="2345"/>
            </w:pPr>
            <w:r>
              <w:rPr>
                <w:color w:val="333333"/>
                <w:spacing w:val="-14"/>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42" w:type="dxa"/>
            <w:gridSpan w:val="3"/>
            <w:vMerge w:val="continue"/>
            <w:vAlign w:val="top"/>
          </w:tcPr>
          <w:p>
            <w:pPr>
              <w:rPr>
                <w:rFonts w:ascii="Arial"/>
                <w:sz w:val="21"/>
              </w:rPr>
            </w:pPr>
          </w:p>
        </w:tc>
        <w:tc>
          <w:tcPr>
            <w:tcW w:w="815" w:type="dxa"/>
            <w:vMerge w:val="restart"/>
            <w:vAlign w:val="top"/>
          </w:tcPr>
          <w:p>
            <w:pPr>
              <w:pStyle w:val="6"/>
              <w:spacing w:before="147" w:line="294" w:lineRule="auto"/>
              <w:ind w:left="298" w:right="142" w:hanging="44"/>
              <w:rPr>
                <w:color w:val="333333"/>
                <w:spacing w:val="-37"/>
              </w:rPr>
            </w:pPr>
          </w:p>
          <w:p>
            <w:pPr>
              <w:pStyle w:val="6"/>
              <w:spacing w:before="147" w:line="294" w:lineRule="auto"/>
              <w:ind w:left="298" w:right="142" w:hanging="44"/>
            </w:pPr>
            <w:r>
              <w:rPr>
                <w:color w:val="333333"/>
                <w:spacing w:val="-37"/>
              </w:rPr>
              <w:t>自然</w:t>
            </w:r>
            <w:r>
              <w:rPr>
                <w:color w:val="333333"/>
              </w:rPr>
              <w:t>人</w:t>
            </w:r>
          </w:p>
        </w:tc>
        <w:tc>
          <w:tcPr>
            <w:tcW w:w="4015" w:type="dxa"/>
            <w:gridSpan w:val="5"/>
            <w:vAlign w:val="top"/>
          </w:tcPr>
          <w:p>
            <w:pPr>
              <w:pStyle w:val="6"/>
              <w:spacing w:before="119" w:line="220" w:lineRule="auto"/>
              <w:ind w:left="1187"/>
            </w:pPr>
            <w:r>
              <w:rPr>
                <w:color w:val="333333"/>
                <w:spacing w:val="-3"/>
              </w:rPr>
              <w:t>法人或其他组织</w:t>
            </w:r>
          </w:p>
        </w:tc>
        <w:tc>
          <w:tcPr>
            <w:tcW w:w="924" w:type="dxa"/>
            <w:vMerge w:val="restart"/>
            <w:vAlign w:val="top"/>
          </w:tcPr>
          <w:p>
            <w:pPr>
              <w:spacing w:line="272" w:lineRule="auto"/>
              <w:rPr>
                <w:rFonts w:ascii="Arial"/>
                <w:sz w:val="21"/>
              </w:rPr>
            </w:pPr>
          </w:p>
          <w:p>
            <w:pPr>
              <w:pStyle w:val="6"/>
              <w:spacing w:before="78" w:line="221" w:lineRule="auto"/>
              <w:ind w:left="247"/>
            </w:pPr>
            <w:r>
              <w:rPr>
                <w:color w:val="333333"/>
                <w:spacing w:val="-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542" w:type="dxa"/>
            <w:gridSpan w:val="3"/>
            <w:vMerge w:val="continue"/>
            <w:vAlign w:val="top"/>
          </w:tcPr>
          <w:p>
            <w:pPr>
              <w:rPr>
                <w:rFonts w:ascii="Arial"/>
                <w:sz w:val="21"/>
              </w:rPr>
            </w:pPr>
          </w:p>
        </w:tc>
        <w:tc>
          <w:tcPr>
            <w:tcW w:w="815" w:type="dxa"/>
            <w:vMerge w:val="continue"/>
            <w:vAlign w:val="top"/>
          </w:tcPr>
          <w:p>
            <w:pPr>
              <w:rPr>
                <w:rFonts w:ascii="Arial"/>
                <w:sz w:val="21"/>
              </w:rPr>
            </w:pPr>
          </w:p>
        </w:tc>
        <w:tc>
          <w:tcPr>
            <w:tcW w:w="756" w:type="dxa"/>
            <w:vAlign w:val="top"/>
          </w:tcPr>
          <w:p>
            <w:pPr>
              <w:pStyle w:val="6"/>
              <w:spacing w:before="129" w:line="220" w:lineRule="auto"/>
              <w:ind w:left="159"/>
              <w:rPr>
                <w:color w:val="333333"/>
                <w:spacing w:val="-8"/>
              </w:rPr>
            </w:pPr>
            <w:r>
              <w:rPr>
                <w:color w:val="333333"/>
                <w:spacing w:val="-8"/>
              </w:rPr>
              <w:t>商业</w:t>
            </w:r>
          </w:p>
          <w:p>
            <w:pPr>
              <w:pStyle w:val="6"/>
              <w:spacing w:before="138" w:line="229" w:lineRule="auto"/>
              <w:ind w:left="158"/>
            </w:pPr>
            <w:r>
              <w:rPr>
                <w:color w:val="333333"/>
                <w:spacing w:val="-7"/>
              </w:rPr>
              <w:t>企业</w:t>
            </w:r>
          </w:p>
        </w:tc>
        <w:tc>
          <w:tcPr>
            <w:tcW w:w="756" w:type="dxa"/>
            <w:vAlign w:val="top"/>
          </w:tcPr>
          <w:p>
            <w:pPr>
              <w:pStyle w:val="6"/>
              <w:spacing w:before="129" w:line="219" w:lineRule="auto"/>
              <w:ind w:left="151"/>
              <w:rPr>
                <w:color w:val="333333"/>
                <w:spacing w:val="-5"/>
              </w:rPr>
            </w:pPr>
            <w:r>
              <w:rPr>
                <w:color w:val="333333"/>
                <w:spacing w:val="-5"/>
              </w:rPr>
              <w:t>科研</w:t>
            </w:r>
          </w:p>
          <w:p>
            <w:pPr>
              <w:pStyle w:val="6"/>
              <w:spacing w:before="127" w:line="219" w:lineRule="auto"/>
              <w:ind w:left="151"/>
            </w:pPr>
            <w:r>
              <w:rPr>
                <w:color w:val="333333"/>
                <w:spacing w:val="-5"/>
              </w:rPr>
              <w:t>机构</w:t>
            </w:r>
          </w:p>
        </w:tc>
        <w:tc>
          <w:tcPr>
            <w:tcW w:w="815" w:type="dxa"/>
            <w:vAlign w:val="top"/>
          </w:tcPr>
          <w:p>
            <w:pPr>
              <w:pStyle w:val="6"/>
              <w:spacing w:before="129" w:line="219" w:lineRule="auto"/>
              <w:ind w:left="187"/>
              <w:rPr>
                <w:color w:val="333333"/>
                <w:spacing w:val="-6"/>
              </w:rPr>
            </w:pPr>
            <w:r>
              <w:rPr>
                <w:color w:val="333333"/>
                <w:spacing w:val="-6"/>
              </w:rPr>
              <w:t>社会</w:t>
            </w:r>
          </w:p>
          <w:p>
            <w:pPr>
              <w:pStyle w:val="6"/>
              <w:spacing w:before="150" w:line="222" w:lineRule="auto"/>
              <w:ind w:left="197"/>
            </w:pPr>
            <w:r>
              <w:rPr>
                <w:color w:val="333333"/>
                <w:spacing w:val="-9"/>
              </w:rPr>
              <w:t>公益</w:t>
            </w:r>
          </w:p>
          <w:p>
            <w:pPr>
              <w:pStyle w:val="6"/>
              <w:spacing w:before="101" w:line="224" w:lineRule="auto"/>
              <w:ind w:left="188"/>
            </w:pPr>
            <w:r>
              <w:rPr>
                <w:color w:val="333333"/>
                <w:spacing w:val="-7"/>
              </w:rPr>
              <w:t>组织</w:t>
            </w:r>
          </w:p>
        </w:tc>
        <w:tc>
          <w:tcPr>
            <w:tcW w:w="976" w:type="dxa"/>
            <w:vAlign w:val="top"/>
          </w:tcPr>
          <w:p>
            <w:pPr>
              <w:pStyle w:val="6"/>
              <w:spacing w:before="130" w:line="219" w:lineRule="auto"/>
              <w:ind w:left="146"/>
              <w:rPr>
                <w:color w:val="333333"/>
                <w:spacing w:val="-6"/>
              </w:rPr>
            </w:pPr>
            <w:r>
              <w:rPr>
                <w:color w:val="333333"/>
                <w:spacing w:val="-6"/>
              </w:rPr>
              <w:t>法律服</w:t>
            </w:r>
          </w:p>
          <w:p>
            <w:pPr>
              <w:pStyle w:val="6"/>
              <w:spacing w:before="127" w:line="219" w:lineRule="auto"/>
              <w:ind w:left="150"/>
            </w:pPr>
            <w:r>
              <w:rPr>
                <w:color w:val="333333"/>
                <w:spacing w:val="-6"/>
              </w:rPr>
              <w:t>务机构</w:t>
            </w:r>
          </w:p>
        </w:tc>
        <w:tc>
          <w:tcPr>
            <w:tcW w:w="712" w:type="dxa"/>
            <w:vAlign w:val="top"/>
          </w:tcPr>
          <w:p>
            <w:pPr>
              <w:pStyle w:val="6"/>
              <w:spacing w:before="129" w:line="220" w:lineRule="auto"/>
              <w:ind w:left="140"/>
            </w:pPr>
            <w:r>
              <w:rPr>
                <w:color w:val="333333"/>
                <w:spacing w:val="-6"/>
              </w:rPr>
              <w:t>其他</w:t>
            </w:r>
          </w:p>
        </w:tc>
        <w:tc>
          <w:tcPr>
            <w:tcW w:w="924" w:type="dxa"/>
            <w:vMerge w:val="continu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3542" w:type="dxa"/>
            <w:gridSpan w:val="3"/>
            <w:vAlign w:val="top"/>
          </w:tcPr>
          <w:p>
            <w:pPr>
              <w:pStyle w:val="6"/>
              <w:spacing w:before="132" w:line="292" w:lineRule="auto"/>
              <w:ind w:left="25" w:right="11" w:firstLine="6"/>
            </w:pPr>
            <w:r>
              <w:rPr>
                <w:color w:val="333333"/>
                <w:spacing w:val="-8"/>
              </w:rPr>
              <w:t>一、本年新收政府信息公开申请数</w:t>
            </w:r>
            <w:r>
              <w:rPr>
                <w:color w:val="333333"/>
              </w:rPr>
              <w:t>量</w:t>
            </w:r>
          </w:p>
        </w:tc>
        <w:tc>
          <w:tcPr>
            <w:tcW w:w="815" w:type="dxa"/>
            <w:vAlign w:val="top"/>
          </w:tcPr>
          <w:p>
            <w:pPr>
              <w:spacing w:line="304"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4"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4"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04"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04"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04"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04"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3542" w:type="dxa"/>
            <w:gridSpan w:val="3"/>
            <w:vAlign w:val="top"/>
          </w:tcPr>
          <w:p>
            <w:pPr>
              <w:pStyle w:val="6"/>
              <w:spacing w:before="137" w:line="290" w:lineRule="auto"/>
              <w:ind w:left="25" w:right="11" w:firstLine="6"/>
            </w:pPr>
            <w:r>
              <w:rPr>
                <w:color w:val="333333"/>
                <w:spacing w:val="-8"/>
              </w:rPr>
              <w:t>二、上年结转政府信息公开申请数</w:t>
            </w:r>
            <w:r>
              <w:rPr>
                <w:color w:val="333333"/>
              </w:rPr>
              <w:t>量</w:t>
            </w:r>
          </w:p>
        </w:tc>
        <w:tc>
          <w:tcPr>
            <w:tcW w:w="815" w:type="dxa"/>
            <w:vAlign w:val="top"/>
          </w:tcPr>
          <w:p>
            <w:pPr>
              <w:spacing w:line="306"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6"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6"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06"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06"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06"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06"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516"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8" w:line="235" w:lineRule="auto"/>
              <w:ind w:left="23"/>
            </w:pPr>
            <w:r>
              <w:rPr>
                <w:color w:val="333333"/>
                <w:spacing w:val="-5"/>
              </w:rPr>
              <w:t>三、</w:t>
            </w:r>
          </w:p>
          <w:p>
            <w:pPr>
              <w:pStyle w:val="6"/>
              <w:spacing w:before="132" w:line="219" w:lineRule="auto"/>
              <w:ind w:left="24"/>
            </w:pPr>
            <w:r>
              <w:rPr>
                <w:color w:val="333333"/>
                <w:spacing w:val="-6"/>
              </w:rPr>
              <w:t>本年</w:t>
            </w:r>
          </w:p>
          <w:p>
            <w:pPr>
              <w:pStyle w:val="6"/>
              <w:spacing w:before="155" w:line="219" w:lineRule="auto"/>
              <w:ind w:left="22"/>
            </w:pPr>
            <w:r>
              <w:rPr>
                <w:color w:val="333333"/>
                <w:spacing w:val="-5"/>
              </w:rPr>
              <w:t>度办</w:t>
            </w:r>
          </w:p>
          <w:p>
            <w:pPr>
              <w:pStyle w:val="6"/>
              <w:spacing w:before="151" w:line="221" w:lineRule="auto"/>
              <w:ind w:left="26"/>
            </w:pPr>
            <w:r>
              <w:rPr>
                <w:color w:val="333333"/>
                <w:spacing w:val="-7"/>
              </w:rPr>
              <w:t>理结</w:t>
            </w:r>
          </w:p>
          <w:p>
            <w:pPr>
              <w:pStyle w:val="6"/>
              <w:spacing w:before="164" w:line="220" w:lineRule="auto"/>
              <w:ind w:left="155"/>
            </w:pPr>
            <w:r>
              <w:rPr>
                <w:color w:val="333333"/>
              </w:rPr>
              <w:t>果</w:t>
            </w:r>
          </w:p>
        </w:tc>
        <w:tc>
          <w:tcPr>
            <w:tcW w:w="3026" w:type="dxa"/>
            <w:gridSpan w:val="2"/>
            <w:vAlign w:val="top"/>
          </w:tcPr>
          <w:p>
            <w:pPr>
              <w:spacing w:before="123" w:line="226" w:lineRule="auto"/>
              <w:ind w:left="53"/>
              <w:rPr>
                <w:rFonts w:ascii="楷体" w:hAnsi="楷体" w:eastAsia="楷体" w:cs="楷体"/>
                <w:sz w:val="24"/>
                <w:szCs w:val="24"/>
              </w:rPr>
            </w:pPr>
            <w:r>
              <w:rPr>
                <w:rFonts w:ascii="楷体" w:hAnsi="楷体" w:eastAsia="楷体" w:cs="楷体"/>
                <w:color w:val="333333"/>
                <w:spacing w:val="-8"/>
                <w:sz w:val="24"/>
                <w:szCs w:val="24"/>
              </w:rPr>
              <w:t>（一）予以公开</w:t>
            </w:r>
          </w:p>
        </w:tc>
        <w:tc>
          <w:tcPr>
            <w:tcW w:w="815" w:type="dxa"/>
            <w:vAlign w:val="top"/>
          </w:tcPr>
          <w:p>
            <w:pPr>
              <w:spacing w:before="160"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0"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0"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60"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60"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60"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60"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516" w:type="dxa"/>
            <w:vMerge w:val="continue"/>
            <w:tcBorders>
              <w:top w:val="nil"/>
              <w:bottom w:val="nil"/>
            </w:tcBorders>
            <w:vAlign w:val="top"/>
          </w:tcPr>
          <w:p>
            <w:pPr>
              <w:rPr>
                <w:rFonts w:ascii="Arial"/>
                <w:sz w:val="21"/>
              </w:rPr>
            </w:pPr>
          </w:p>
        </w:tc>
        <w:tc>
          <w:tcPr>
            <w:tcW w:w="3026" w:type="dxa"/>
            <w:gridSpan w:val="2"/>
            <w:vAlign w:val="top"/>
          </w:tcPr>
          <w:p>
            <w:pPr>
              <w:spacing w:before="136" w:line="308" w:lineRule="auto"/>
              <w:ind w:left="12" w:right="9" w:firstLine="39"/>
              <w:jc w:val="both"/>
              <w:rPr>
                <w:rFonts w:ascii="楷体" w:hAnsi="楷体" w:eastAsia="楷体" w:cs="楷体"/>
                <w:sz w:val="24"/>
                <w:szCs w:val="24"/>
              </w:rPr>
            </w:pPr>
            <w:r>
              <w:rPr>
                <w:rFonts w:ascii="楷体" w:hAnsi="楷体" w:eastAsia="楷体" w:cs="楷体"/>
                <w:color w:val="333333"/>
                <w:spacing w:val="-29"/>
                <w:sz w:val="24"/>
                <w:szCs w:val="24"/>
              </w:rPr>
              <w:t>（二）部分公开（区分处理的，</w:t>
            </w:r>
            <w:r>
              <w:rPr>
                <w:rFonts w:ascii="楷体" w:hAnsi="楷体" w:eastAsia="楷体" w:cs="楷体"/>
                <w:color w:val="333333"/>
                <w:spacing w:val="9"/>
                <w:sz w:val="24"/>
                <w:szCs w:val="24"/>
              </w:rPr>
              <w:t>只计这一情形，不计其他情</w:t>
            </w:r>
            <w:r>
              <w:rPr>
                <w:rFonts w:ascii="楷体" w:hAnsi="楷体" w:eastAsia="楷体" w:cs="楷体"/>
                <w:color w:val="333333"/>
                <w:spacing w:val="-6"/>
                <w:sz w:val="24"/>
                <w:szCs w:val="24"/>
              </w:rPr>
              <w:t>形）</w:t>
            </w:r>
          </w:p>
        </w:tc>
        <w:tc>
          <w:tcPr>
            <w:tcW w:w="815" w:type="dxa"/>
            <w:vAlign w:val="top"/>
          </w:tcPr>
          <w:p>
            <w:pPr>
              <w:spacing w:line="266" w:lineRule="auto"/>
              <w:rPr>
                <w:rFonts w:ascii="Arial"/>
                <w:sz w:val="21"/>
              </w:rPr>
            </w:pPr>
          </w:p>
          <w:p>
            <w:pPr>
              <w:spacing w:line="266"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266" w:lineRule="auto"/>
              <w:rPr>
                <w:rFonts w:ascii="Arial"/>
                <w:sz w:val="21"/>
              </w:rPr>
            </w:pPr>
          </w:p>
          <w:p>
            <w:pPr>
              <w:spacing w:line="266"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266" w:lineRule="auto"/>
              <w:rPr>
                <w:rFonts w:ascii="Arial"/>
                <w:sz w:val="21"/>
              </w:rPr>
            </w:pPr>
          </w:p>
          <w:p>
            <w:pPr>
              <w:spacing w:line="266"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266" w:lineRule="auto"/>
              <w:rPr>
                <w:rFonts w:ascii="Arial"/>
                <w:sz w:val="21"/>
              </w:rPr>
            </w:pPr>
          </w:p>
          <w:p>
            <w:pPr>
              <w:spacing w:line="266"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266" w:lineRule="auto"/>
              <w:rPr>
                <w:rFonts w:ascii="Arial"/>
                <w:sz w:val="21"/>
              </w:rPr>
            </w:pPr>
          </w:p>
          <w:p>
            <w:pPr>
              <w:spacing w:line="266"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266" w:lineRule="auto"/>
              <w:rPr>
                <w:rFonts w:ascii="Arial"/>
                <w:sz w:val="21"/>
              </w:rPr>
            </w:pPr>
          </w:p>
          <w:p>
            <w:pPr>
              <w:spacing w:line="266"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266" w:lineRule="auto"/>
              <w:rPr>
                <w:rFonts w:ascii="Arial"/>
                <w:sz w:val="21"/>
              </w:rPr>
            </w:pPr>
          </w:p>
          <w:p>
            <w:pPr>
              <w:spacing w:line="266"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516" w:type="dxa"/>
            <w:vMerge w:val="continue"/>
            <w:tcBorders>
              <w:top w:val="nil"/>
              <w:bottom w:val="nil"/>
            </w:tcBorders>
            <w:vAlign w:val="top"/>
          </w:tcPr>
          <w:p>
            <w:pPr>
              <w:rPr>
                <w:rFonts w:ascii="Arial"/>
                <w:sz w:val="21"/>
              </w:rPr>
            </w:pPr>
          </w:p>
        </w:tc>
        <w:tc>
          <w:tcPr>
            <w:tcW w:w="933"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8" w:line="337" w:lineRule="auto"/>
              <w:ind w:left="114" w:right="105" w:firstLine="35"/>
              <w:jc w:val="both"/>
              <w:rPr>
                <w:rFonts w:ascii="楷体" w:hAnsi="楷体" w:eastAsia="楷体" w:cs="楷体"/>
                <w:sz w:val="24"/>
                <w:szCs w:val="24"/>
              </w:rPr>
            </w:pPr>
            <w:r>
              <w:rPr>
                <w:rFonts w:ascii="楷体" w:hAnsi="楷体" w:eastAsia="楷体" w:cs="楷体"/>
                <w:color w:val="333333"/>
                <w:spacing w:val="-21"/>
                <w:sz w:val="24"/>
                <w:szCs w:val="24"/>
              </w:rPr>
              <w:t>（三）</w:t>
            </w:r>
            <w:r>
              <w:rPr>
                <w:rFonts w:ascii="楷体" w:hAnsi="楷体" w:eastAsia="楷体" w:cs="楷体"/>
                <w:color w:val="333333"/>
                <w:spacing w:val="-6"/>
                <w:sz w:val="24"/>
                <w:szCs w:val="24"/>
              </w:rPr>
              <w:t>不予公</w:t>
            </w:r>
            <w:r>
              <w:rPr>
                <w:rFonts w:ascii="楷体" w:hAnsi="楷体" w:eastAsia="楷体" w:cs="楷体"/>
                <w:color w:val="333333"/>
                <w:sz w:val="24"/>
                <w:szCs w:val="24"/>
              </w:rPr>
              <w:t>开</w:t>
            </w:r>
          </w:p>
        </w:tc>
        <w:tc>
          <w:tcPr>
            <w:tcW w:w="2093" w:type="dxa"/>
            <w:vAlign w:val="top"/>
          </w:tcPr>
          <w:p>
            <w:pPr>
              <w:spacing w:before="125" w:line="225" w:lineRule="auto"/>
              <w:ind w:left="136"/>
              <w:rPr>
                <w:rFonts w:ascii="楷体" w:hAnsi="楷体" w:eastAsia="楷体" w:cs="楷体"/>
                <w:sz w:val="24"/>
                <w:szCs w:val="24"/>
              </w:rPr>
            </w:pPr>
            <w:r>
              <w:rPr>
                <w:rFonts w:ascii="楷体" w:hAnsi="楷体" w:eastAsia="楷体" w:cs="楷体"/>
                <w:color w:val="333333"/>
                <w:spacing w:val="-5"/>
                <w:sz w:val="24"/>
                <w:szCs w:val="24"/>
              </w:rPr>
              <w:t>1.属于国家秘密</w:t>
            </w:r>
          </w:p>
        </w:tc>
        <w:tc>
          <w:tcPr>
            <w:tcW w:w="815" w:type="dxa"/>
            <w:vAlign w:val="top"/>
          </w:tcPr>
          <w:p>
            <w:pPr>
              <w:spacing w:before="165"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5"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5"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65"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65"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65"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65"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3" w:line="288" w:lineRule="auto"/>
              <w:ind w:left="146" w:right="126" w:hanging="38"/>
              <w:rPr>
                <w:rFonts w:ascii="楷体" w:hAnsi="楷体" w:eastAsia="楷体" w:cs="楷体"/>
                <w:sz w:val="24"/>
                <w:szCs w:val="24"/>
              </w:rPr>
            </w:pPr>
            <w:r>
              <w:rPr>
                <w:rFonts w:ascii="楷体" w:hAnsi="楷体" w:eastAsia="楷体" w:cs="楷体"/>
                <w:color w:val="333333"/>
                <w:spacing w:val="7"/>
                <w:sz w:val="24"/>
                <w:szCs w:val="24"/>
              </w:rPr>
              <w:t>2.其他</w:t>
            </w:r>
            <w:r>
              <w:rPr>
                <w:rFonts w:ascii="楷体" w:hAnsi="楷体" w:eastAsia="楷体" w:cs="楷体"/>
                <w:color w:val="333333"/>
                <w:spacing w:val="-10"/>
                <w:sz w:val="24"/>
                <w:szCs w:val="24"/>
              </w:rPr>
              <w:t xml:space="preserve"> </w:t>
            </w:r>
            <w:r>
              <w:rPr>
                <w:rFonts w:ascii="楷体" w:hAnsi="楷体" w:eastAsia="楷体" w:cs="楷体"/>
                <w:color w:val="333333"/>
                <w:spacing w:val="7"/>
                <w:sz w:val="24"/>
                <w:szCs w:val="24"/>
              </w:rPr>
              <w:t>法律行政</w:t>
            </w:r>
            <w:r>
              <w:rPr>
                <w:rFonts w:ascii="楷体" w:hAnsi="楷体" w:eastAsia="楷体" w:cs="楷体"/>
                <w:color w:val="333333"/>
                <w:spacing w:val="-8"/>
                <w:sz w:val="24"/>
                <w:szCs w:val="24"/>
              </w:rPr>
              <w:t>法规禁止公开</w:t>
            </w:r>
          </w:p>
        </w:tc>
        <w:tc>
          <w:tcPr>
            <w:tcW w:w="815" w:type="dxa"/>
            <w:vAlign w:val="top"/>
          </w:tcPr>
          <w:p>
            <w:pPr>
              <w:spacing w:line="313"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3"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3"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13"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13"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13"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13"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5" w:line="287" w:lineRule="auto"/>
              <w:ind w:left="111" w:right="110"/>
              <w:rPr>
                <w:rFonts w:ascii="楷体" w:hAnsi="楷体" w:eastAsia="楷体" w:cs="楷体"/>
                <w:sz w:val="24"/>
                <w:szCs w:val="24"/>
              </w:rPr>
            </w:pPr>
            <w:r>
              <w:rPr>
                <w:rFonts w:ascii="楷体" w:hAnsi="楷体" w:eastAsia="楷体" w:cs="楷体"/>
                <w:color w:val="333333"/>
                <w:spacing w:val="-7"/>
                <w:sz w:val="24"/>
                <w:szCs w:val="24"/>
              </w:rPr>
              <w:t>3.危及“三安全一</w:t>
            </w:r>
            <w:r>
              <w:rPr>
                <w:rFonts w:ascii="楷体" w:hAnsi="楷体" w:eastAsia="楷体" w:cs="楷体"/>
                <w:color w:val="333333"/>
                <w:spacing w:val="35"/>
                <w:sz w:val="24"/>
                <w:szCs w:val="24"/>
              </w:rPr>
              <w:t>稳定</w:t>
            </w:r>
            <w:r>
              <w:rPr>
                <w:rFonts w:ascii="楷体" w:hAnsi="楷体" w:eastAsia="楷体" w:cs="楷体"/>
                <w:color w:val="333333"/>
                <w:spacing w:val="-31"/>
                <w:sz w:val="24"/>
                <w:szCs w:val="24"/>
              </w:rPr>
              <w:t xml:space="preserve"> </w:t>
            </w:r>
            <w:r>
              <w:rPr>
                <w:rFonts w:ascii="楷体" w:hAnsi="楷体" w:eastAsia="楷体" w:cs="楷体"/>
                <w:color w:val="333333"/>
                <w:spacing w:val="35"/>
                <w:sz w:val="24"/>
                <w:szCs w:val="24"/>
              </w:rPr>
              <w:t>”</w:t>
            </w:r>
          </w:p>
        </w:tc>
        <w:tc>
          <w:tcPr>
            <w:tcW w:w="815" w:type="dxa"/>
            <w:vAlign w:val="top"/>
          </w:tcPr>
          <w:p>
            <w:pPr>
              <w:spacing w:line="315"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5"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5"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15"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15"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15"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15"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8" w:line="286" w:lineRule="auto"/>
              <w:ind w:left="147" w:right="118" w:hanging="48"/>
              <w:rPr>
                <w:rFonts w:ascii="楷体" w:hAnsi="楷体" w:eastAsia="楷体" w:cs="楷体"/>
                <w:sz w:val="24"/>
                <w:szCs w:val="24"/>
              </w:rPr>
            </w:pPr>
            <w:r>
              <w:rPr>
                <w:rFonts w:ascii="楷体" w:hAnsi="楷体" w:eastAsia="楷体" w:cs="楷体"/>
                <w:color w:val="333333"/>
                <w:spacing w:val="2"/>
                <w:sz w:val="24"/>
                <w:szCs w:val="24"/>
              </w:rPr>
              <w:t>4.保护</w:t>
            </w:r>
            <w:r>
              <w:rPr>
                <w:rFonts w:ascii="楷体" w:hAnsi="楷体" w:eastAsia="楷体" w:cs="楷体"/>
                <w:color w:val="333333"/>
                <w:spacing w:val="-33"/>
                <w:sz w:val="24"/>
                <w:szCs w:val="24"/>
              </w:rPr>
              <w:t xml:space="preserve"> </w:t>
            </w:r>
            <w:r>
              <w:rPr>
                <w:rFonts w:ascii="楷体" w:hAnsi="楷体" w:eastAsia="楷体" w:cs="楷体"/>
                <w:color w:val="333333"/>
                <w:spacing w:val="2"/>
                <w:sz w:val="24"/>
                <w:szCs w:val="24"/>
              </w:rPr>
              <w:t>第三</w:t>
            </w:r>
            <w:r>
              <w:rPr>
                <w:rFonts w:ascii="楷体" w:hAnsi="楷体" w:eastAsia="楷体" w:cs="楷体"/>
                <w:color w:val="333333"/>
                <w:spacing w:val="-39"/>
                <w:sz w:val="24"/>
                <w:szCs w:val="24"/>
              </w:rPr>
              <w:t xml:space="preserve"> </w:t>
            </w:r>
            <w:r>
              <w:rPr>
                <w:rFonts w:ascii="楷体" w:hAnsi="楷体" w:eastAsia="楷体" w:cs="楷体"/>
                <w:color w:val="333333"/>
                <w:spacing w:val="2"/>
                <w:sz w:val="24"/>
                <w:szCs w:val="24"/>
              </w:rPr>
              <w:t>方合</w:t>
            </w:r>
            <w:r>
              <w:rPr>
                <w:rFonts w:ascii="楷体" w:hAnsi="楷体" w:eastAsia="楷体" w:cs="楷体"/>
                <w:color w:val="333333"/>
                <w:spacing w:val="-13"/>
                <w:sz w:val="24"/>
                <w:szCs w:val="24"/>
              </w:rPr>
              <w:t>法权益</w:t>
            </w:r>
          </w:p>
        </w:tc>
        <w:tc>
          <w:tcPr>
            <w:tcW w:w="815" w:type="dxa"/>
            <w:vAlign w:val="top"/>
          </w:tcPr>
          <w:p>
            <w:pPr>
              <w:spacing w:line="317"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7"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7"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17"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17"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17"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17"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8" w:line="286" w:lineRule="auto"/>
              <w:ind w:left="127" w:right="110" w:hanging="25"/>
              <w:rPr>
                <w:rFonts w:ascii="楷体" w:hAnsi="楷体" w:eastAsia="楷体" w:cs="楷体"/>
                <w:sz w:val="24"/>
                <w:szCs w:val="24"/>
              </w:rPr>
            </w:pPr>
            <w:r>
              <w:rPr>
                <w:rFonts w:ascii="楷体" w:hAnsi="楷体" w:eastAsia="楷体" w:cs="楷体"/>
                <w:color w:val="333333"/>
                <w:spacing w:val="-11"/>
                <w:sz w:val="24"/>
                <w:szCs w:val="24"/>
              </w:rPr>
              <w:t>5.属</w:t>
            </w:r>
            <w:r>
              <w:rPr>
                <w:rFonts w:ascii="楷体" w:hAnsi="楷体" w:eastAsia="楷体" w:cs="楷体"/>
                <w:color w:val="333333"/>
                <w:spacing w:val="-35"/>
                <w:sz w:val="24"/>
                <w:szCs w:val="24"/>
              </w:rPr>
              <w:t xml:space="preserve"> </w:t>
            </w:r>
            <w:r>
              <w:rPr>
                <w:rFonts w:ascii="楷体" w:hAnsi="楷体" w:eastAsia="楷体" w:cs="楷体"/>
                <w:color w:val="333333"/>
                <w:spacing w:val="-11"/>
                <w:sz w:val="24"/>
                <w:szCs w:val="24"/>
              </w:rPr>
              <w:t>于三</w:t>
            </w:r>
            <w:r>
              <w:rPr>
                <w:rFonts w:ascii="楷体" w:hAnsi="楷体" w:eastAsia="楷体" w:cs="楷体"/>
                <w:color w:val="333333"/>
                <w:spacing w:val="-37"/>
                <w:sz w:val="24"/>
                <w:szCs w:val="24"/>
              </w:rPr>
              <w:t xml:space="preserve"> </w:t>
            </w:r>
            <w:r>
              <w:rPr>
                <w:rFonts w:ascii="楷体" w:hAnsi="楷体" w:eastAsia="楷体" w:cs="楷体"/>
                <w:color w:val="333333"/>
                <w:spacing w:val="-11"/>
                <w:sz w:val="24"/>
                <w:szCs w:val="24"/>
              </w:rPr>
              <w:t>类 内部</w:t>
            </w:r>
            <w:r>
              <w:rPr>
                <w:rFonts w:ascii="楷体" w:hAnsi="楷体" w:eastAsia="楷体" w:cs="楷体"/>
                <w:color w:val="333333"/>
                <w:spacing w:val="-7"/>
                <w:sz w:val="24"/>
                <w:szCs w:val="24"/>
              </w:rPr>
              <w:t>事务信息</w:t>
            </w:r>
          </w:p>
        </w:tc>
        <w:tc>
          <w:tcPr>
            <w:tcW w:w="815" w:type="dxa"/>
            <w:vAlign w:val="top"/>
          </w:tcPr>
          <w:p>
            <w:pPr>
              <w:spacing w:line="320"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0"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0"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20"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20"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20"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20"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51" w:line="285" w:lineRule="auto"/>
              <w:ind w:left="121" w:right="112" w:hanging="10"/>
              <w:rPr>
                <w:rFonts w:ascii="楷体" w:hAnsi="楷体" w:eastAsia="楷体" w:cs="楷体"/>
                <w:sz w:val="24"/>
                <w:szCs w:val="24"/>
              </w:rPr>
            </w:pPr>
            <w:r>
              <w:rPr>
                <w:rFonts w:ascii="楷体" w:hAnsi="楷体" w:eastAsia="楷体" w:cs="楷体"/>
                <w:color w:val="333333"/>
                <w:spacing w:val="-9"/>
                <w:sz w:val="24"/>
                <w:szCs w:val="24"/>
              </w:rPr>
              <w:t>6.属</w:t>
            </w:r>
            <w:r>
              <w:rPr>
                <w:rFonts w:ascii="楷体" w:hAnsi="楷体" w:eastAsia="楷体" w:cs="楷体"/>
                <w:color w:val="333333"/>
                <w:spacing w:val="-34"/>
                <w:sz w:val="24"/>
                <w:szCs w:val="24"/>
              </w:rPr>
              <w:t xml:space="preserve"> </w:t>
            </w:r>
            <w:r>
              <w:rPr>
                <w:rFonts w:ascii="楷体" w:hAnsi="楷体" w:eastAsia="楷体" w:cs="楷体"/>
                <w:color w:val="333333"/>
                <w:spacing w:val="-9"/>
                <w:sz w:val="24"/>
                <w:szCs w:val="24"/>
              </w:rPr>
              <w:t>于</w:t>
            </w:r>
            <w:r>
              <w:rPr>
                <w:rFonts w:ascii="楷体" w:hAnsi="楷体" w:eastAsia="楷体" w:cs="楷体"/>
                <w:color w:val="333333"/>
                <w:spacing w:val="-42"/>
                <w:sz w:val="24"/>
                <w:szCs w:val="24"/>
              </w:rPr>
              <w:t xml:space="preserve"> </w:t>
            </w:r>
            <w:r>
              <w:rPr>
                <w:rFonts w:ascii="楷体" w:hAnsi="楷体" w:eastAsia="楷体" w:cs="楷体"/>
                <w:color w:val="333333"/>
                <w:spacing w:val="-9"/>
                <w:sz w:val="24"/>
                <w:szCs w:val="24"/>
              </w:rPr>
              <w:t>四</w:t>
            </w:r>
            <w:r>
              <w:rPr>
                <w:rFonts w:ascii="楷体" w:hAnsi="楷体" w:eastAsia="楷体" w:cs="楷体"/>
                <w:color w:val="333333"/>
                <w:spacing w:val="-35"/>
                <w:sz w:val="24"/>
                <w:szCs w:val="24"/>
              </w:rPr>
              <w:t xml:space="preserve"> </w:t>
            </w:r>
            <w:r>
              <w:rPr>
                <w:rFonts w:ascii="楷体" w:hAnsi="楷体" w:eastAsia="楷体" w:cs="楷体"/>
                <w:color w:val="333333"/>
                <w:spacing w:val="-9"/>
                <w:sz w:val="24"/>
                <w:szCs w:val="24"/>
              </w:rPr>
              <w:t>类过程</w:t>
            </w:r>
            <w:r>
              <w:rPr>
                <w:rFonts w:ascii="楷体" w:hAnsi="楷体" w:eastAsia="楷体" w:cs="楷体"/>
                <w:color w:val="333333"/>
                <w:spacing w:val="-7"/>
                <w:sz w:val="24"/>
                <w:szCs w:val="24"/>
              </w:rPr>
              <w:t>性信息</w:t>
            </w:r>
          </w:p>
        </w:tc>
        <w:tc>
          <w:tcPr>
            <w:tcW w:w="815" w:type="dxa"/>
            <w:vAlign w:val="top"/>
          </w:tcPr>
          <w:p>
            <w:pPr>
              <w:spacing w:line="322"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2"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2"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22"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22"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22"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22"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51" w:line="285" w:lineRule="auto"/>
              <w:ind w:left="131" w:right="122" w:hanging="18"/>
              <w:rPr>
                <w:rFonts w:ascii="楷体" w:hAnsi="楷体" w:eastAsia="楷体" w:cs="楷体"/>
                <w:sz w:val="24"/>
                <w:szCs w:val="24"/>
              </w:rPr>
            </w:pPr>
            <w:r>
              <w:rPr>
                <w:rFonts w:ascii="楷体" w:hAnsi="楷体" w:eastAsia="楷体" w:cs="楷体"/>
                <w:color w:val="333333"/>
                <w:spacing w:val="-2"/>
                <w:sz w:val="24"/>
                <w:szCs w:val="24"/>
              </w:rPr>
              <w:t>7.属</w:t>
            </w:r>
            <w:r>
              <w:rPr>
                <w:rFonts w:ascii="楷体" w:hAnsi="楷体" w:eastAsia="楷体" w:cs="楷体"/>
                <w:color w:val="333333"/>
                <w:spacing w:val="-35"/>
                <w:sz w:val="24"/>
                <w:szCs w:val="24"/>
              </w:rPr>
              <w:t xml:space="preserve"> </w:t>
            </w:r>
            <w:r>
              <w:rPr>
                <w:rFonts w:ascii="楷体" w:hAnsi="楷体" w:eastAsia="楷体" w:cs="楷体"/>
                <w:color w:val="333333"/>
                <w:spacing w:val="-2"/>
                <w:sz w:val="24"/>
                <w:szCs w:val="24"/>
              </w:rPr>
              <w:t>于行政执</w:t>
            </w:r>
            <w:r>
              <w:rPr>
                <w:rFonts w:ascii="楷体" w:hAnsi="楷体" w:eastAsia="楷体" w:cs="楷体"/>
                <w:color w:val="333333"/>
                <w:spacing w:val="-23"/>
                <w:sz w:val="24"/>
                <w:szCs w:val="24"/>
              </w:rPr>
              <w:t xml:space="preserve"> </w:t>
            </w:r>
            <w:r>
              <w:rPr>
                <w:rFonts w:ascii="楷体" w:hAnsi="楷体" w:eastAsia="楷体" w:cs="楷体"/>
                <w:color w:val="333333"/>
                <w:spacing w:val="-2"/>
                <w:sz w:val="24"/>
                <w:szCs w:val="24"/>
              </w:rPr>
              <w:t>法</w:t>
            </w:r>
            <w:r>
              <w:rPr>
                <w:rFonts w:ascii="楷体" w:hAnsi="楷体" w:eastAsia="楷体" w:cs="楷体"/>
                <w:color w:val="333333"/>
                <w:spacing w:val="-10"/>
                <w:sz w:val="24"/>
                <w:szCs w:val="24"/>
              </w:rPr>
              <w:t>案卷</w:t>
            </w:r>
          </w:p>
        </w:tc>
        <w:tc>
          <w:tcPr>
            <w:tcW w:w="815" w:type="dxa"/>
            <w:vAlign w:val="top"/>
          </w:tcPr>
          <w:p>
            <w:pPr>
              <w:spacing w:line="322"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2"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2"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22"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22"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22"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22"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tcBorders>
            <w:vAlign w:val="top"/>
          </w:tcPr>
          <w:p>
            <w:pPr>
              <w:rPr>
                <w:rFonts w:ascii="Arial"/>
                <w:sz w:val="21"/>
              </w:rPr>
            </w:pPr>
          </w:p>
        </w:tc>
        <w:tc>
          <w:tcPr>
            <w:tcW w:w="2093" w:type="dxa"/>
            <w:vAlign w:val="top"/>
          </w:tcPr>
          <w:p>
            <w:pPr>
              <w:spacing w:before="156" w:line="283" w:lineRule="auto"/>
              <w:ind w:left="130" w:right="122" w:hanging="23"/>
              <w:rPr>
                <w:rFonts w:ascii="楷体" w:hAnsi="楷体" w:eastAsia="楷体" w:cs="楷体"/>
                <w:sz w:val="24"/>
                <w:szCs w:val="24"/>
              </w:rPr>
            </w:pPr>
            <w:r>
              <w:rPr>
                <w:rFonts w:ascii="楷体" w:hAnsi="楷体" w:eastAsia="楷体" w:cs="楷体"/>
                <w:color w:val="333333"/>
                <w:spacing w:val="1"/>
                <w:sz w:val="24"/>
                <w:szCs w:val="24"/>
              </w:rPr>
              <w:t>8.属</w:t>
            </w:r>
            <w:r>
              <w:rPr>
                <w:rFonts w:ascii="楷体" w:hAnsi="楷体" w:eastAsia="楷体" w:cs="楷体"/>
                <w:color w:val="333333"/>
                <w:spacing w:val="-31"/>
                <w:sz w:val="24"/>
                <w:szCs w:val="24"/>
              </w:rPr>
              <w:t xml:space="preserve"> </w:t>
            </w:r>
            <w:r>
              <w:rPr>
                <w:rFonts w:ascii="楷体" w:hAnsi="楷体" w:eastAsia="楷体" w:cs="楷体"/>
                <w:color w:val="333333"/>
                <w:spacing w:val="1"/>
                <w:sz w:val="24"/>
                <w:szCs w:val="24"/>
              </w:rPr>
              <w:t>于行政</w:t>
            </w:r>
            <w:r>
              <w:rPr>
                <w:rFonts w:ascii="楷体" w:hAnsi="楷体" w:eastAsia="楷体" w:cs="楷体"/>
                <w:color w:val="333333"/>
                <w:spacing w:val="-45"/>
                <w:sz w:val="24"/>
                <w:szCs w:val="24"/>
              </w:rPr>
              <w:t xml:space="preserve"> </w:t>
            </w:r>
            <w:r>
              <w:rPr>
                <w:rFonts w:ascii="楷体" w:hAnsi="楷体" w:eastAsia="楷体" w:cs="楷体"/>
                <w:color w:val="333333"/>
                <w:spacing w:val="1"/>
                <w:sz w:val="24"/>
                <w:szCs w:val="24"/>
              </w:rPr>
              <w:t>查询</w:t>
            </w:r>
            <w:r>
              <w:rPr>
                <w:rFonts w:ascii="楷体" w:hAnsi="楷体" w:eastAsia="楷体" w:cs="楷体"/>
                <w:color w:val="333333"/>
                <w:spacing w:val="-9"/>
                <w:sz w:val="24"/>
                <w:szCs w:val="24"/>
              </w:rPr>
              <w:t>事项</w:t>
            </w:r>
          </w:p>
        </w:tc>
        <w:tc>
          <w:tcPr>
            <w:tcW w:w="815" w:type="dxa"/>
            <w:vAlign w:val="top"/>
          </w:tcPr>
          <w:p>
            <w:pPr>
              <w:spacing w:line="325"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5"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5"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25"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25"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25"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25"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516" w:type="dxa"/>
            <w:vMerge w:val="continue"/>
            <w:tcBorders>
              <w:top w:val="nil"/>
            </w:tcBorders>
            <w:vAlign w:val="top"/>
          </w:tcPr>
          <w:p>
            <w:pPr>
              <w:rPr>
                <w:rFonts w:ascii="Arial"/>
                <w:sz w:val="21"/>
              </w:rPr>
            </w:pPr>
          </w:p>
        </w:tc>
        <w:tc>
          <w:tcPr>
            <w:tcW w:w="933" w:type="dxa"/>
            <w:vAlign w:val="top"/>
          </w:tcPr>
          <w:p>
            <w:pPr>
              <w:spacing w:before="156" w:line="238" w:lineRule="auto"/>
              <w:ind w:left="149"/>
              <w:rPr>
                <w:rFonts w:ascii="楷体" w:hAnsi="楷体" w:eastAsia="楷体" w:cs="楷体"/>
                <w:sz w:val="24"/>
                <w:szCs w:val="24"/>
              </w:rPr>
            </w:pPr>
            <w:r>
              <w:rPr>
                <w:rFonts w:ascii="楷体" w:hAnsi="楷体" w:eastAsia="楷体" w:cs="楷体"/>
                <w:color w:val="333333"/>
                <w:spacing w:val="-17"/>
                <w:sz w:val="24"/>
                <w:szCs w:val="24"/>
              </w:rPr>
              <w:t>（四）</w:t>
            </w:r>
          </w:p>
          <w:p>
            <w:pPr>
              <w:spacing w:before="81" w:line="233" w:lineRule="auto"/>
              <w:ind w:left="114"/>
              <w:rPr>
                <w:rFonts w:ascii="楷体" w:hAnsi="楷体" w:eastAsia="楷体" w:cs="楷体"/>
                <w:sz w:val="24"/>
                <w:szCs w:val="24"/>
              </w:rPr>
            </w:pPr>
            <w:r>
              <w:rPr>
                <w:rFonts w:ascii="楷体" w:hAnsi="楷体" w:eastAsia="楷体" w:cs="楷体"/>
                <w:color w:val="333333"/>
                <w:spacing w:val="-6"/>
                <w:sz w:val="24"/>
                <w:szCs w:val="24"/>
              </w:rPr>
              <w:t>无法提</w:t>
            </w:r>
          </w:p>
        </w:tc>
        <w:tc>
          <w:tcPr>
            <w:tcW w:w="2093" w:type="dxa"/>
            <w:vAlign w:val="top"/>
          </w:tcPr>
          <w:p>
            <w:pPr>
              <w:spacing w:before="156" w:line="289" w:lineRule="auto"/>
              <w:ind w:left="113" w:right="114" w:firstLine="23"/>
              <w:rPr>
                <w:rFonts w:ascii="楷体" w:hAnsi="楷体" w:eastAsia="楷体" w:cs="楷体"/>
                <w:sz w:val="24"/>
                <w:szCs w:val="24"/>
              </w:rPr>
            </w:pPr>
            <w:r>
              <w:rPr>
                <w:rFonts w:ascii="楷体" w:hAnsi="楷体" w:eastAsia="楷体" w:cs="楷体"/>
                <w:color w:val="333333"/>
                <w:spacing w:val="-12"/>
                <w:sz w:val="24"/>
                <w:szCs w:val="24"/>
              </w:rPr>
              <w:t>1.</w:t>
            </w:r>
            <w:r>
              <w:rPr>
                <w:rFonts w:ascii="楷体" w:hAnsi="楷体" w:eastAsia="楷体" w:cs="楷体"/>
                <w:color w:val="333333"/>
                <w:spacing w:val="-43"/>
                <w:sz w:val="24"/>
                <w:szCs w:val="24"/>
              </w:rPr>
              <w:t xml:space="preserve"> </w:t>
            </w:r>
            <w:r>
              <w:rPr>
                <w:rFonts w:ascii="楷体" w:hAnsi="楷体" w:eastAsia="楷体" w:cs="楷体"/>
                <w:color w:val="333333"/>
                <w:spacing w:val="-12"/>
                <w:sz w:val="24"/>
                <w:szCs w:val="24"/>
              </w:rPr>
              <w:t>本机</w:t>
            </w:r>
            <w:r>
              <w:rPr>
                <w:rFonts w:ascii="楷体" w:hAnsi="楷体" w:eastAsia="楷体" w:cs="楷体"/>
                <w:color w:val="333333"/>
                <w:spacing w:val="-37"/>
                <w:sz w:val="24"/>
                <w:szCs w:val="24"/>
              </w:rPr>
              <w:t xml:space="preserve"> </w:t>
            </w:r>
            <w:r>
              <w:rPr>
                <w:rFonts w:ascii="楷体" w:hAnsi="楷体" w:eastAsia="楷体" w:cs="楷体"/>
                <w:color w:val="333333"/>
                <w:spacing w:val="-12"/>
                <w:sz w:val="24"/>
                <w:szCs w:val="24"/>
              </w:rPr>
              <w:t>关不</w:t>
            </w:r>
            <w:r>
              <w:rPr>
                <w:rFonts w:ascii="楷体" w:hAnsi="楷体" w:eastAsia="楷体" w:cs="楷体"/>
                <w:color w:val="333333"/>
                <w:spacing w:val="-34"/>
                <w:sz w:val="24"/>
                <w:szCs w:val="24"/>
              </w:rPr>
              <w:t xml:space="preserve"> </w:t>
            </w:r>
            <w:r>
              <w:rPr>
                <w:rFonts w:ascii="楷体" w:hAnsi="楷体" w:eastAsia="楷体" w:cs="楷体"/>
                <w:color w:val="333333"/>
                <w:spacing w:val="-12"/>
                <w:sz w:val="24"/>
                <w:szCs w:val="24"/>
              </w:rPr>
              <w:t>掌握</w:t>
            </w:r>
            <w:r>
              <w:rPr>
                <w:rFonts w:ascii="楷体" w:hAnsi="楷体" w:eastAsia="楷体" w:cs="楷体"/>
                <w:color w:val="333333"/>
                <w:spacing w:val="-3"/>
                <w:sz w:val="24"/>
                <w:szCs w:val="24"/>
              </w:rPr>
              <w:t>相关政府信息</w:t>
            </w:r>
          </w:p>
        </w:tc>
        <w:tc>
          <w:tcPr>
            <w:tcW w:w="815" w:type="dxa"/>
            <w:vAlign w:val="top"/>
          </w:tcPr>
          <w:p>
            <w:pPr>
              <w:spacing w:line="327"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3</w:t>
            </w:r>
          </w:p>
        </w:tc>
        <w:tc>
          <w:tcPr>
            <w:tcW w:w="756" w:type="dxa"/>
            <w:vAlign w:val="top"/>
          </w:tcPr>
          <w:p>
            <w:pPr>
              <w:spacing w:line="327"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27"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27"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27"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27"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27" w:lineRule="auto"/>
              <w:rPr>
                <w:rFonts w:ascii="Arial"/>
                <w:sz w:val="21"/>
              </w:rPr>
            </w:pPr>
          </w:p>
          <w:p>
            <w:pPr>
              <w:spacing w:before="73" w:line="181" w:lineRule="auto"/>
              <w:ind w:left="421"/>
              <w:rPr>
                <w:rFonts w:ascii="Calibri" w:hAnsi="Calibri" w:eastAsia="Calibri" w:cs="Calibri"/>
                <w:sz w:val="24"/>
                <w:szCs w:val="24"/>
              </w:rPr>
            </w:pPr>
            <w:r>
              <w:rPr>
                <w:rFonts w:ascii="Calibri" w:hAnsi="Calibri" w:eastAsia="Calibri" w:cs="Calibri"/>
                <w:color w:val="333333"/>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516" w:type="dxa"/>
            <w:vMerge w:val="restart"/>
            <w:tcBorders>
              <w:top w:val="nil"/>
              <w:bottom w:val="nil"/>
            </w:tcBorders>
            <w:vAlign w:val="top"/>
          </w:tcPr>
          <w:p>
            <w:pPr>
              <w:rPr>
                <w:rFonts w:ascii="Arial"/>
                <w:sz w:val="21"/>
              </w:rPr>
            </w:pPr>
          </w:p>
        </w:tc>
        <w:tc>
          <w:tcPr>
            <w:tcW w:w="933" w:type="dxa"/>
            <w:vMerge w:val="restart"/>
            <w:tcBorders>
              <w:top w:val="nil"/>
              <w:bottom w:val="nil"/>
            </w:tcBorders>
            <w:vAlign w:val="top"/>
          </w:tcPr>
          <w:p>
            <w:pPr>
              <w:spacing w:before="153" w:line="234" w:lineRule="auto"/>
              <w:ind w:left="90"/>
              <w:rPr>
                <w:rFonts w:ascii="楷体" w:hAnsi="楷体" w:eastAsia="楷体" w:cs="楷体"/>
                <w:sz w:val="24"/>
                <w:szCs w:val="24"/>
              </w:rPr>
            </w:pPr>
            <w:r>
              <w:rPr>
                <w:rFonts w:ascii="楷体" w:hAnsi="楷体" w:eastAsia="楷体" w:cs="楷体"/>
                <w:color w:val="333333"/>
                <w:sz w:val="24"/>
                <w:szCs w:val="24"/>
              </w:rPr>
              <w:t>供</w:t>
            </w:r>
          </w:p>
        </w:tc>
        <w:tc>
          <w:tcPr>
            <w:tcW w:w="2093" w:type="dxa"/>
            <w:tcBorders>
              <w:top w:val="nil"/>
            </w:tcBorders>
            <w:vAlign w:val="top"/>
          </w:tcPr>
          <w:p>
            <w:pPr>
              <w:spacing w:before="158" w:line="292" w:lineRule="auto"/>
              <w:ind w:left="144" w:right="119" w:hanging="36"/>
              <w:rPr>
                <w:rFonts w:ascii="楷体" w:hAnsi="楷体" w:eastAsia="楷体" w:cs="楷体"/>
                <w:sz w:val="24"/>
                <w:szCs w:val="24"/>
              </w:rPr>
            </w:pPr>
            <w:r>
              <w:rPr>
                <w:rFonts w:ascii="楷体" w:hAnsi="楷体" w:eastAsia="楷体" w:cs="楷体"/>
                <w:color w:val="333333"/>
                <w:spacing w:val="-5"/>
                <w:sz w:val="24"/>
                <w:szCs w:val="24"/>
              </w:rPr>
              <w:t>2. 没有现成信</w:t>
            </w:r>
            <w:r>
              <w:rPr>
                <w:rFonts w:ascii="楷体" w:hAnsi="楷体" w:eastAsia="楷体" w:cs="楷体"/>
                <w:color w:val="333333"/>
                <w:spacing w:val="-22"/>
                <w:sz w:val="24"/>
                <w:szCs w:val="24"/>
              </w:rPr>
              <w:t xml:space="preserve"> </w:t>
            </w:r>
            <w:r>
              <w:rPr>
                <w:rFonts w:ascii="楷体" w:hAnsi="楷体" w:eastAsia="楷体" w:cs="楷体"/>
                <w:color w:val="333333"/>
                <w:spacing w:val="-5"/>
                <w:sz w:val="24"/>
                <w:szCs w:val="24"/>
              </w:rPr>
              <w:t>息</w:t>
            </w:r>
            <w:r>
              <w:rPr>
                <w:rFonts w:ascii="楷体" w:hAnsi="楷体" w:eastAsia="楷体" w:cs="楷体"/>
                <w:color w:val="333333"/>
                <w:spacing w:val="-8"/>
                <w:sz w:val="24"/>
                <w:szCs w:val="24"/>
              </w:rPr>
              <w:t>需要另行制作</w:t>
            </w:r>
          </w:p>
        </w:tc>
        <w:tc>
          <w:tcPr>
            <w:tcW w:w="815" w:type="dxa"/>
            <w:tcBorders>
              <w:top w:val="nil"/>
            </w:tcBorders>
            <w:vAlign w:val="top"/>
          </w:tcPr>
          <w:p>
            <w:pPr>
              <w:spacing w:line="330"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tcBorders>
              <w:top w:val="nil"/>
            </w:tcBorders>
            <w:vAlign w:val="top"/>
          </w:tcPr>
          <w:p>
            <w:pPr>
              <w:spacing w:line="330"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tcBorders>
              <w:top w:val="nil"/>
            </w:tcBorders>
            <w:vAlign w:val="top"/>
          </w:tcPr>
          <w:p>
            <w:pPr>
              <w:spacing w:line="330"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tcBorders>
              <w:top w:val="nil"/>
            </w:tcBorders>
            <w:vAlign w:val="top"/>
          </w:tcPr>
          <w:p>
            <w:pPr>
              <w:spacing w:line="330"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tcBorders>
              <w:top w:val="nil"/>
            </w:tcBorders>
            <w:vAlign w:val="top"/>
          </w:tcPr>
          <w:p>
            <w:pPr>
              <w:spacing w:line="330"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tcBorders>
              <w:top w:val="nil"/>
            </w:tcBorders>
            <w:vAlign w:val="top"/>
          </w:tcPr>
          <w:p>
            <w:pPr>
              <w:spacing w:line="330"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tcBorders>
              <w:top w:val="nil"/>
            </w:tcBorders>
            <w:vAlign w:val="top"/>
          </w:tcPr>
          <w:p>
            <w:pPr>
              <w:spacing w:line="330"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tcBorders>
            <w:vAlign w:val="top"/>
          </w:tcPr>
          <w:p>
            <w:pPr>
              <w:rPr>
                <w:rFonts w:ascii="Arial"/>
                <w:sz w:val="21"/>
              </w:rPr>
            </w:pPr>
          </w:p>
        </w:tc>
        <w:tc>
          <w:tcPr>
            <w:tcW w:w="2093" w:type="dxa"/>
            <w:vAlign w:val="top"/>
          </w:tcPr>
          <w:p>
            <w:pPr>
              <w:spacing w:before="134" w:line="291" w:lineRule="auto"/>
              <w:ind w:left="106" w:right="126" w:firstLine="6"/>
              <w:rPr>
                <w:rFonts w:ascii="楷体" w:hAnsi="楷体" w:eastAsia="楷体" w:cs="楷体"/>
                <w:sz w:val="24"/>
                <w:szCs w:val="24"/>
              </w:rPr>
            </w:pPr>
            <w:r>
              <w:rPr>
                <w:rFonts w:ascii="楷体" w:hAnsi="楷体" w:eastAsia="楷体" w:cs="楷体"/>
                <w:color w:val="333333"/>
                <w:spacing w:val="4"/>
                <w:sz w:val="24"/>
                <w:szCs w:val="24"/>
              </w:rPr>
              <w:t>3.补正后申请 内</w:t>
            </w:r>
            <w:r>
              <w:rPr>
                <w:rFonts w:ascii="楷体" w:hAnsi="楷体" w:eastAsia="楷体" w:cs="楷体"/>
                <w:color w:val="333333"/>
                <w:spacing w:val="-3"/>
                <w:sz w:val="24"/>
                <w:szCs w:val="24"/>
              </w:rPr>
              <w:t>容仍不明确</w:t>
            </w:r>
          </w:p>
        </w:tc>
        <w:tc>
          <w:tcPr>
            <w:tcW w:w="815" w:type="dxa"/>
            <w:vAlign w:val="top"/>
          </w:tcPr>
          <w:p>
            <w:pPr>
              <w:spacing w:line="305"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5"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5"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05"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05"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05"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05"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16" w:type="dxa"/>
            <w:vMerge w:val="continue"/>
            <w:tcBorders>
              <w:top w:val="nil"/>
              <w:bottom w:val="nil"/>
            </w:tcBorders>
            <w:vAlign w:val="top"/>
          </w:tcPr>
          <w:p>
            <w:pPr>
              <w:rPr>
                <w:rFonts w:ascii="Arial"/>
                <w:sz w:val="21"/>
              </w:rPr>
            </w:pPr>
          </w:p>
        </w:tc>
        <w:tc>
          <w:tcPr>
            <w:tcW w:w="933"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318" w:lineRule="auto"/>
              <w:ind w:left="110" w:right="107" w:firstLine="39"/>
              <w:jc w:val="both"/>
              <w:rPr>
                <w:rFonts w:ascii="楷体" w:hAnsi="楷体" w:eastAsia="楷体" w:cs="楷体"/>
                <w:sz w:val="24"/>
                <w:szCs w:val="24"/>
              </w:rPr>
            </w:pPr>
            <w:r>
              <w:rPr>
                <w:rFonts w:ascii="楷体" w:hAnsi="楷体" w:eastAsia="楷体" w:cs="楷体"/>
                <w:color w:val="333333"/>
                <w:spacing w:val="-21"/>
                <w:sz w:val="24"/>
                <w:szCs w:val="24"/>
              </w:rPr>
              <w:t>（五）</w:t>
            </w:r>
            <w:r>
              <w:rPr>
                <w:rFonts w:ascii="楷体" w:hAnsi="楷体" w:eastAsia="楷体" w:cs="楷体"/>
                <w:color w:val="333333"/>
                <w:spacing w:val="-6"/>
                <w:sz w:val="24"/>
                <w:szCs w:val="24"/>
              </w:rPr>
              <w:t>不予处</w:t>
            </w:r>
            <w:r>
              <w:rPr>
                <w:rFonts w:ascii="楷体" w:hAnsi="楷体" w:eastAsia="楷体" w:cs="楷体"/>
                <w:color w:val="333333"/>
                <w:sz w:val="24"/>
                <w:szCs w:val="24"/>
              </w:rPr>
              <w:t>理</w:t>
            </w:r>
          </w:p>
        </w:tc>
        <w:tc>
          <w:tcPr>
            <w:tcW w:w="2093" w:type="dxa"/>
            <w:vAlign w:val="top"/>
          </w:tcPr>
          <w:p>
            <w:pPr>
              <w:spacing w:before="136" w:line="290" w:lineRule="auto"/>
              <w:ind w:left="144" w:right="131" w:hanging="8"/>
              <w:rPr>
                <w:rFonts w:ascii="楷体" w:hAnsi="楷体" w:eastAsia="楷体" w:cs="楷体"/>
                <w:sz w:val="24"/>
                <w:szCs w:val="24"/>
              </w:rPr>
            </w:pPr>
            <w:r>
              <w:rPr>
                <w:rFonts w:ascii="楷体" w:hAnsi="楷体" w:eastAsia="楷体" w:cs="楷体"/>
                <w:color w:val="333333"/>
                <w:spacing w:val="16"/>
                <w:sz w:val="24"/>
                <w:szCs w:val="24"/>
              </w:rPr>
              <w:t>1.信访举报投诉</w:t>
            </w:r>
            <w:r>
              <w:rPr>
                <w:rFonts w:ascii="楷体" w:hAnsi="楷体" w:eastAsia="楷体" w:cs="楷体"/>
                <w:color w:val="333333"/>
                <w:spacing w:val="-12"/>
                <w:sz w:val="24"/>
                <w:szCs w:val="24"/>
              </w:rPr>
              <w:t>类申请</w:t>
            </w:r>
          </w:p>
        </w:tc>
        <w:tc>
          <w:tcPr>
            <w:tcW w:w="815" w:type="dxa"/>
            <w:vAlign w:val="top"/>
          </w:tcPr>
          <w:p>
            <w:pPr>
              <w:spacing w:line="308"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8"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08"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08"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08"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08"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08"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29" w:line="227" w:lineRule="auto"/>
              <w:ind w:left="108"/>
              <w:rPr>
                <w:rFonts w:ascii="楷体" w:hAnsi="楷体" w:eastAsia="楷体" w:cs="楷体"/>
                <w:sz w:val="24"/>
                <w:szCs w:val="24"/>
              </w:rPr>
            </w:pPr>
            <w:r>
              <w:rPr>
                <w:rFonts w:ascii="楷体" w:hAnsi="楷体" w:eastAsia="楷体" w:cs="楷体"/>
                <w:color w:val="333333"/>
                <w:spacing w:val="-3"/>
                <w:sz w:val="24"/>
                <w:szCs w:val="24"/>
              </w:rPr>
              <w:t>2.重复申请</w:t>
            </w:r>
          </w:p>
        </w:tc>
        <w:tc>
          <w:tcPr>
            <w:tcW w:w="815" w:type="dxa"/>
            <w:vAlign w:val="top"/>
          </w:tcPr>
          <w:p>
            <w:pPr>
              <w:spacing w:before="16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6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6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6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6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6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2" w:line="288" w:lineRule="auto"/>
              <w:ind w:left="170" w:right="129" w:hanging="58"/>
              <w:rPr>
                <w:rFonts w:ascii="楷体" w:hAnsi="楷体" w:eastAsia="楷体" w:cs="楷体"/>
                <w:sz w:val="24"/>
                <w:szCs w:val="24"/>
              </w:rPr>
            </w:pPr>
            <w:r>
              <w:rPr>
                <w:rFonts w:ascii="楷体" w:hAnsi="楷体" w:eastAsia="楷体" w:cs="楷体"/>
                <w:color w:val="333333"/>
                <w:spacing w:val="8"/>
                <w:sz w:val="24"/>
                <w:szCs w:val="24"/>
              </w:rPr>
              <w:t>3.要</w:t>
            </w:r>
            <w:r>
              <w:rPr>
                <w:rFonts w:ascii="楷体" w:hAnsi="楷体" w:eastAsia="楷体" w:cs="楷体"/>
                <w:color w:val="333333"/>
                <w:spacing w:val="-24"/>
                <w:sz w:val="24"/>
                <w:szCs w:val="24"/>
              </w:rPr>
              <w:t xml:space="preserve"> </w:t>
            </w:r>
            <w:r>
              <w:rPr>
                <w:rFonts w:ascii="楷体" w:hAnsi="楷体" w:eastAsia="楷体" w:cs="楷体"/>
                <w:color w:val="333333"/>
                <w:spacing w:val="8"/>
                <w:sz w:val="24"/>
                <w:szCs w:val="24"/>
              </w:rPr>
              <w:t>求提供公开</w:t>
            </w:r>
            <w:r>
              <w:rPr>
                <w:rFonts w:ascii="楷体" w:hAnsi="楷体" w:eastAsia="楷体" w:cs="楷体"/>
                <w:color w:val="333333"/>
                <w:spacing w:val="-18"/>
                <w:sz w:val="24"/>
                <w:szCs w:val="24"/>
              </w:rPr>
              <w:t>出版物</w:t>
            </w:r>
          </w:p>
        </w:tc>
        <w:tc>
          <w:tcPr>
            <w:tcW w:w="815" w:type="dxa"/>
            <w:vAlign w:val="top"/>
          </w:tcPr>
          <w:p>
            <w:pPr>
              <w:spacing w:line="314"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4"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4"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14"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14"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14"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14"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bottom w:val="nil"/>
            </w:tcBorders>
            <w:vAlign w:val="top"/>
          </w:tcPr>
          <w:p>
            <w:pPr>
              <w:rPr>
                <w:rFonts w:ascii="Arial"/>
                <w:sz w:val="21"/>
              </w:rPr>
            </w:pPr>
          </w:p>
        </w:tc>
        <w:tc>
          <w:tcPr>
            <w:tcW w:w="2093" w:type="dxa"/>
            <w:vAlign w:val="top"/>
          </w:tcPr>
          <w:p>
            <w:pPr>
              <w:spacing w:before="144" w:line="287" w:lineRule="auto"/>
              <w:ind w:left="109" w:right="117" w:hanging="10"/>
              <w:rPr>
                <w:rFonts w:ascii="楷体" w:hAnsi="楷体" w:eastAsia="楷体" w:cs="楷体"/>
                <w:sz w:val="24"/>
                <w:szCs w:val="24"/>
              </w:rPr>
            </w:pPr>
            <w:r>
              <w:rPr>
                <w:rFonts w:ascii="楷体" w:hAnsi="楷体" w:eastAsia="楷体" w:cs="楷体"/>
                <w:color w:val="333333"/>
                <w:spacing w:val="-6"/>
                <w:sz w:val="24"/>
                <w:szCs w:val="24"/>
              </w:rPr>
              <w:t>4.无正 当理 由大</w:t>
            </w:r>
            <w:r>
              <w:rPr>
                <w:rFonts w:ascii="楷体" w:hAnsi="楷体" w:eastAsia="楷体" w:cs="楷体"/>
                <w:color w:val="333333"/>
                <w:spacing w:val="-4"/>
                <w:sz w:val="24"/>
                <w:szCs w:val="24"/>
              </w:rPr>
              <w:t>量反复申请</w:t>
            </w:r>
          </w:p>
        </w:tc>
        <w:tc>
          <w:tcPr>
            <w:tcW w:w="815" w:type="dxa"/>
            <w:vAlign w:val="top"/>
          </w:tcPr>
          <w:p>
            <w:pPr>
              <w:spacing w:line="315" w:lineRule="auto"/>
              <w:rPr>
                <w:rFonts w:ascii="Arial"/>
                <w:sz w:val="21"/>
              </w:rPr>
            </w:pPr>
          </w:p>
          <w:p>
            <w:pPr>
              <w:spacing w:before="74"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5" w:lineRule="auto"/>
              <w:rPr>
                <w:rFonts w:ascii="Arial"/>
                <w:sz w:val="21"/>
              </w:rPr>
            </w:pPr>
          </w:p>
          <w:p>
            <w:pPr>
              <w:spacing w:before="74"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315" w:lineRule="auto"/>
              <w:rPr>
                <w:rFonts w:ascii="Arial"/>
                <w:sz w:val="21"/>
              </w:rPr>
            </w:pPr>
          </w:p>
          <w:p>
            <w:pPr>
              <w:spacing w:before="74"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315" w:lineRule="auto"/>
              <w:rPr>
                <w:rFonts w:ascii="Arial"/>
                <w:sz w:val="21"/>
              </w:rPr>
            </w:pPr>
          </w:p>
          <w:p>
            <w:pPr>
              <w:spacing w:before="74"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315" w:lineRule="auto"/>
              <w:rPr>
                <w:rFonts w:ascii="Arial"/>
                <w:sz w:val="21"/>
              </w:rPr>
            </w:pPr>
          </w:p>
          <w:p>
            <w:pPr>
              <w:spacing w:before="74"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315" w:lineRule="auto"/>
              <w:rPr>
                <w:rFonts w:ascii="Arial"/>
                <w:sz w:val="21"/>
              </w:rPr>
            </w:pPr>
          </w:p>
          <w:p>
            <w:pPr>
              <w:spacing w:before="74"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315" w:lineRule="auto"/>
              <w:rPr>
                <w:rFonts w:ascii="Arial"/>
                <w:sz w:val="21"/>
              </w:rPr>
            </w:pPr>
          </w:p>
          <w:p>
            <w:pPr>
              <w:spacing w:before="74"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trPr>
        <w:tc>
          <w:tcPr>
            <w:tcW w:w="516" w:type="dxa"/>
            <w:vMerge w:val="continue"/>
            <w:tcBorders>
              <w:top w:val="nil"/>
              <w:bottom w:val="nil"/>
            </w:tcBorders>
            <w:vAlign w:val="top"/>
          </w:tcPr>
          <w:p>
            <w:pPr>
              <w:rPr>
                <w:rFonts w:ascii="Arial"/>
                <w:sz w:val="21"/>
              </w:rPr>
            </w:pPr>
          </w:p>
        </w:tc>
        <w:tc>
          <w:tcPr>
            <w:tcW w:w="933" w:type="dxa"/>
            <w:vMerge w:val="continue"/>
            <w:tcBorders>
              <w:top w:val="nil"/>
            </w:tcBorders>
            <w:vAlign w:val="top"/>
          </w:tcPr>
          <w:p>
            <w:pPr>
              <w:rPr>
                <w:rFonts w:ascii="Arial"/>
                <w:sz w:val="21"/>
              </w:rPr>
            </w:pPr>
          </w:p>
        </w:tc>
        <w:tc>
          <w:tcPr>
            <w:tcW w:w="2093" w:type="dxa"/>
            <w:vAlign w:val="top"/>
          </w:tcPr>
          <w:p>
            <w:pPr>
              <w:spacing w:before="147" w:line="305" w:lineRule="auto"/>
              <w:ind w:left="102" w:right="110"/>
              <w:jc w:val="both"/>
              <w:rPr>
                <w:rFonts w:ascii="楷体" w:hAnsi="楷体" w:eastAsia="楷体" w:cs="楷体"/>
                <w:sz w:val="24"/>
                <w:szCs w:val="24"/>
              </w:rPr>
            </w:pPr>
            <w:r>
              <w:rPr>
                <w:rFonts w:ascii="楷体" w:hAnsi="楷体" w:eastAsia="楷体" w:cs="楷体"/>
                <w:color w:val="333333"/>
                <w:spacing w:val="1"/>
                <w:sz w:val="24"/>
                <w:szCs w:val="24"/>
              </w:rPr>
              <w:t>5.要</w:t>
            </w:r>
            <w:r>
              <w:rPr>
                <w:rFonts w:ascii="楷体" w:hAnsi="楷体" w:eastAsia="楷体" w:cs="楷体"/>
                <w:color w:val="333333"/>
                <w:spacing w:val="-31"/>
                <w:sz w:val="24"/>
                <w:szCs w:val="24"/>
              </w:rPr>
              <w:t xml:space="preserve"> </w:t>
            </w:r>
            <w:r>
              <w:rPr>
                <w:rFonts w:ascii="楷体" w:hAnsi="楷体" w:eastAsia="楷体" w:cs="楷体"/>
                <w:color w:val="333333"/>
                <w:spacing w:val="1"/>
                <w:sz w:val="24"/>
                <w:szCs w:val="24"/>
              </w:rPr>
              <w:t>求行政机</w:t>
            </w:r>
            <w:r>
              <w:rPr>
                <w:rFonts w:ascii="楷体" w:hAnsi="楷体" w:eastAsia="楷体" w:cs="楷体"/>
                <w:color w:val="333333"/>
                <w:spacing w:val="-30"/>
                <w:sz w:val="24"/>
                <w:szCs w:val="24"/>
              </w:rPr>
              <w:t xml:space="preserve"> </w:t>
            </w:r>
            <w:r>
              <w:rPr>
                <w:rFonts w:ascii="楷体" w:hAnsi="楷体" w:eastAsia="楷体" w:cs="楷体"/>
                <w:color w:val="333333"/>
                <w:spacing w:val="1"/>
                <w:sz w:val="24"/>
                <w:szCs w:val="24"/>
              </w:rPr>
              <w:t>关</w:t>
            </w:r>
            <w:r>
              <w:rPr>
                <w:rFonts w:ascii="楷体" w:hAnsi="楷体" w:eastAsia="楷体" w:cs="楷体"/>
                <w:color w:val="333333"/>
                <w:spacing w:val="6"/>
                <w:sz w:val="24"/>
                <w:szCs w:val="24"/>
              </w:rPr>
              <w:t>确认</w:t>
            </w:r>
            <w:r>
              <w:rPr>
                <w:rFonts w:ascii="楷体" w:hAnsi="楷体" w:eastAsia="楷体" w:cs="楷体"/>
                <w:color w:val="333333"/>
                <w:spacing w:val="-46"/>
                <w:sz w:val="24"/>
                <w:szCs w:val="24"/>
              </w:rPr>
              <w:t xml:space="preserve"> </w:t>
            </w:r>
            <w:r>
              <w:rPr>
                <w:rFonts w:ascii="楷体" w:hAnsi="楷体" w:eastAsia="楷体" w:cs="楷体"/>
                <w:color w:val="333333"/>
                <w:spacing w:val="6"/>
                <w:sz w:val="24"/>
                <w:szCs w:val="24"/>
              </w:rPr>
              <w:t>或重</w:t>
            </w:r>
            <w:r>
              <w:rPr>
                <w:rFonts w:ascii="楷体" w:hAnsi="楷体" w:eastAsia="楷体" w:cs="楷体"/>
                <w:color w:val="333333"/>
                <w:spacing w:val="-47"/>
                <w:sz w:val="24"/>
                <w:szCs w:val="24"/>
              </w:rPr>
              <w:t xml:space="preserve"> </w:t>
            </w:r>
            <w:r>
              <w:rPr>
                <w:rFonts w:ascii="楷体" w:hAnsi="楷体" w:eastAsia="楷体" w:cs="楷体"/>
                <w:color w:val="333333"/>
                <w:spacing w:val="6"/>
                <w:sz w:val="24"/>
                <w:szCs w:val="24"/>
              </w:rPr>
              <w:t>新出具</w:t>
            </w:r>
            <w:r>
              <w:rPr>
                <w:rFonts w:ascii="楷体" w:hAnsi="楷体" w:eastAsia="楷体" w:cs="楷体"/>
                <w:color w:val="333333"/>
                <w:spacing w:val="-2"/>
                <w:sz w:val="24"/>
                <w:szCs w:val="24"/>
              </w:rPr>
              <w:t>已获取信息</w:t>
            </w:r>
          </w:p>
        </w:tc>
        <w:tc>
          <w:tcPr>
            <w:tcW w:w="815" w:type="dxa"/>
            <w:vAlign w:val="top"/>
          </w:tcPr>
          <w:p>
            <w:pPr>
              <w:spacing w:line="271" w:lineRule="auto"/>
              <w:rPr>
                <w:rFonts w:ascii="Arial"/>
                <w:sz w:val="21"/>
              </w:rPr>
            </w:pPr>
          </w:p>
          <w:p>
            <w:pPr>
              <w:spacing w:line="272" w:lineRule="auto"/>
              <w:rPr>
                <w:rFonts w:ascii="Arial"/>
                <w:sz w:val="21"/>
              </w:rPr>
            </w:pPr>
          </w:p>
          <w:p>
            <w:pPr>
              <w:spacing w:before="73"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271" w:lineRule="auto"/>
              <w:rPr>
                <w:rFonts w:ascii="Arial"/>
                <w:sz w:val="21"/>
              </w:rPr>
            </w:pPr>
          </w:p>
          <w:p>
            <w:pPr>
              <w:spacing w:line="272" w:lineRule="auto"/>
              <w:rPr>
                <w:rFonts w:ascii="Arial"/>
                <w:sz w:val="21"/>
              </w:rPr>
            </w:pPr>
          </w:p>
          <w:p>
            <w:pPr>
              <w:spacing w:before="73"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line="271" w:lineRule="auto"/>
              <w:rPr>
                <w:rFonts w:ascii="Arial"/>
                <w:sz w:val="21"/>
              </w:rPr>
            </w:pPr>
          </w:p>
          <w:p>
            <w:pPr>
              <w:spacing w:line="272" w:lineRule="auto"/>
              <w:rPr>
                <w:rFonts w:ascii="Arial"/>
                <w:sz w:val="21"/>
              </w:rPr>
            </w:pPr>
          </w:p>
          <w:p>
            <w:pPr>
              <w:spacing w:before="73"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line="271" w:lineRule="auto"/>
              <w:rPr>
                <w:rFonts w:ascii="Arial"/>
                <w:sz w:val="21"/>
              </w:rPr>
            </w:pPr>
          </w:p>
          <w:p>
            <w:pPr>
              <w:spacing w:line="272" w:lineRule="auto"/>
              <w:rPr>
                <w:rFonts w:ascii="Arial"/>
                <w:sz w:val="21"/>
              </w:rPr>
            </w:pPr>
          </w:p>
          <w:p>
            <w:pPr>
              <w:spacing w:before="73"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line="271" w:lineRule="auto"/>
              <w:rPr>
                <w:rFonts w:ascii="Arial"/>
                <w:sz w:val="21"/>
              </w:rPr>
            </w:pPr>
          </w:p>
          <w:p>
            <w:pPr>
              <w:spacing w:line="272" w:lineRule="auto"/>
              <w:rPr>
                <w:rFonts w:ascii="Arial"/>
                <w:sz w:val="21"/>
              </w:rPr>
            </w:pPr>
          </w:p>
          <w:p>
            <w:pPr>
              <w:spacing w:before="73"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line="271" w:lineRule="auto"/>
              <w:rPr>
                <w:rFonts w:ascii="Arial"/>
                <w:sz w:val="21"/>
              </w:rPr>
            </w:pPr>
          </w:p>
          <w:p>
            <w:pPr>
              <w:spacing w:line="272" w:lineRule="auto"/>
              <w:rPr>
                <w:rFonts w:ascii="Arial"/>
                <w:sz w:val="21"/>
              </w:rPr>
            </w:pPr>
          </w:p>
          <w:p>
            <w:pPr>
              <w:spacing w:before="73"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line="271" w:lineRule="auto"/>
              <w:rPr>
                <w:rFonts w:ascii="Arial"/>
                <w:sz w:val="21"/>
              </w:rPr>
            </w:pPr>
          </w:p>
          <w:p>
            <w:pPr>
              <w:spacing w:line="272" w:lineRule="auto"/>
              <w:rPr>
                <w:rFonts w:ascii="Arial"/>
                <w:sz w:val="21"/>
              </w:rPr>
            </w:pPr>
          </w:p>
          <w:p>
            <w:pPr>
              <w:spacing w:before="73"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16" w:type="dxa"/>
            <w:vMerge w:val="continue"/>
            <w:tcBorders>
              <w:top w:val="nil"/>
              <w:bottom w:val="nil"/>
            </w:tcBorders>
            <w:vAlign w:val="top"/>
          </w:tcPr>
          <w:p>
            <w:pPr>
              <w:rPr>
                <w:rFonts w:ascii="Arial"/>
                <w:sz w:val="21"/>
              </w:rPr>
            </w:pPr>
          </w:p>
        </w:tc>
        <w:tc>
          <w:tcPr>
            <w:tcW w:w="3026" w:type="dxa"/>
            <w:gridSpan w:val="2"/>
            <w:vAlign w:val="top"/>
          </w:tcPr>
          <w:p>
            <w:pPr>
              <w:spacing w:before="137" w:line="225" w:lineRule="auto"/>
              <w:ind w:left="53"/>
              <w:rPr>
                <w:rFonts w:ascii="楷体" w:hAnsi="楷体" w:eastAsia="楷体" w:cs="楷体"/>
                <w:sz w:val="24"/>
                <w:szCs w:val="24"/>
              </w:rPr>
            </w:pPr>
            <w:r>
              <w:rPr>
                <w:rFonts w:ascii="楷体" w:hAnsi="楷体" w:eastAsia="楷体" w:cs="楷体"/>
                <w:color w:val="333333"/>
                <w:spacing w:val="-8"/>
                <w:sz w:val="24"/>
                <w:szCs w:val="24"/>
              </w:rPr>
              <w:t>（六）其他处理</w:t>
            </w:r>
          </w:p>
        </w:tc>
        <w:tc>
          <w:tcPr>
            <w:tcW w:w="815" w:type="dxa"/>
            <w:vAlign w:val="top"/>
          </w:tcPr>
          <w:p>
            <w:pPr>
              <w:spacing w:before="175"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75"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75"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75"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75"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75"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75"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16" w:type="dxa"/>
            <w:vMerge w:val="continue"/>
            <w:tcBorders>
              <w:top w:val="nil"/>
            </w:tcBorders>
            <w:vAlign w:val="top"/>
          </w:tcPr>
          <w:p>
            <w:pPr>
              <w:rPr>
                <w:rFonts w:ascii="Arial"/>
                <w:sz w:val="21"/>
              </w:rPr>
            </w:pPr>
          </w:p>
        </w:tc>
        <w:tc>
          <w:tcPr>
            <w:tcW w:w="3026" w:type="dxa"/>
            <w:gridSpan w:val="2"/>
            <w:vAlign w:val="top"/>
          </w:tcPr>
          <w:p>
            <w:pPr>
              <w:spacing w:before="146" w:line="229" w:lineRule="auto"/>
              <w:ind w:left="53"/>
              <w:rPr>
                <w:rFonts w:ascii="楷体" w:hAnsi="楷体" w:eastAsia="楷体" w:cs="楷体"/>
                <w:sz w:val="24"/>
                <w:szCs w:val="24"/>
              </w:rPr>
            </w:pPr>
            <w:r>
              <w:rPr>
                <w:rFonts w:ascii="楷体" w:hAnsi="楷体" w:eastAsia="楷体" w:cs="楷体"/>
                <w:color w:val="333333"/>
                <w:spacing w:val="-11"/>
                <w:sz w:val="24"/>
                <w:szCs w:val="24"/>
              </w:rPr>
              <w:t>（七）总计</w:t>
            </w:r>
          </w:p>
        </w:tc>
        <w:tc>
          <w:tcPr>
            <w:tcW w:w="815" w:type="dxa"/>
            <w:vAlign w:val="top"/>
          </w:tcPr>
          <w:p>
            <w:pPr>
              <w:spacing w:before="177"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77"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77"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77"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77"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77"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77" w:line="181" w:lineRule="auto"/>
              <w:ind w:left="415"/>
              <w:rPr>
                <w:rFonts w:ascii="Calibri" w:hAnsi="Calibri" w:eastAsia="Calibri" w:cs="Calibri"/>
                <w:sz w:val="24"/>
                <w:szCs w:val="24"/>
              </w:rPr>
            </w:pPr>
            <w:r>
              <w:rPr>
                <w:rFonts w:ascii="Calibri" w:hAnsi="Calibri" w:eastAsia="Calibri" w:cs="Calibri"/>
                <w:color w:val="33333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542" w:type="dxa"/>
            <w:gridSpan w:val="3"/>
            <w:vAlign w:val="top"/>
          </w:tcPr>
          <w:p>
            <w:pPr>
              <w:pStyle w:val="6"/>
              <w:spacing w:before="133" w:line="218" w:lineRule="auto"/>
              <w:ind w:left="69"/>
            </w:pPr>
            <w:r>
              <w:rPr>
                <w:color w:val="333333"/>
                <w:spacing w:val="-6"/>
              </w:rPr>
              <w:t>四、结转下年度继续办理</w:t>
            </w:r>
          </w:p>
        </w:tc>
        <w:tc>
          <w:tcPr>
            <w:tcW w:w="815" w:type="dxa"/>
            <w:vAlign w:val="top"/>
          </w:tcPr>
          <w:p>
            <w:pPr>
              <w:spacing w:before="180" w:line="181" w:lineRule="auto"/>
              <w:ind w:left="356"/>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80" w:line="181" w:lineRule="auto"/>
              <w:ind w:left="328"/>
              <w:rPr>
                <w:rFonts w:ascii="Calibri" w:hAnsi="Calibri" w:eastAsia="Calibri" w:cs="Calibri"/>
                <w:sz w:val="24"/>
                <w:szCs w:val="24"/>
              </w:rPr>
            </w:pPr>
            <w:r>
              <w:rPr>
                <w:rFonts w:ascii="Calibri" w:hAnsi="Calibri" w:eastAsia="Calibri" w:cs="Calibri"/>
                <w:color w:val="333333"/>
                <w:sz w:val="24"/>
                <w:szCs w:val="24"/>
              </w:rPr>
              <w:t>0</w:t>
            </w:r>
          </w:p>
        </w:tc>
        <w:tc>
          <w:tcPr>
            <w:tcW w:w="756" w:type="dxa"/>
            <w:vAlign w:val="top"/>
          </w:tcPr>
          <w:p>
            <w:pPr>
              <w:spacing w:before="180" w:line="181" w:lineRule="auto"/>
              <w:ind w:left="331"/>
              <w:rPr>
                <w:rFonts w:ascii="Calibri" w:hAnsi="Calibri" w:eastAsia="Calibri" w:cs="Calibri"/>
                <w:sz w:val="24"/>
                <w:szCs w:val="24"/>
              </w:rPr>
            </w:pPr>
            <w:r>
              <w:rPr>
                <w:rFonts w:ascii="Calibri" w:hAnsi="Calibri" w:eastAsia="Calibri" w:cs="Calibri"/>
                <w:color w:val="333333"/>
                <w:sz w:val="24"/>
                <w:szCs w:val="24"/>
              </w:rPr>
              <w:t>0</w:t>
            </w:r>
          </w:p>
        </w:tc>
        <w:tc>
          <w:tcPr>
            <w:tcW w:w="815" w:type="dxa"/>
            <w:vAlign w:val="top"/>
          </w:tcPr>
          <w:p>
            <w:pPr>
              <w:spacing w:before="180" w:line="181" w:lineRule="auto"/>
              <w:ind w:left="362"/>
              <w:rPr>
                <w:rFonts w:ascii="Calibri" w:hAnsi="Calibri" w:eastAsia="Calibri" w:cs="Calibri"/>
                <w:sz w:val="24"/>
                <w:szCs w:val="24"/>
              </w:rPr>
            </w:pPr>
            <w:r>
              <w:rPr>
                <w:rFonts w:ascii="Calibri" w:hAnsi="Calibri" w:eastAsia="Calibri" w:cs="Calibri"/>
                <w:color w:val="333333"/>
                <w:sz w:val="24"/>
                <w:szCs w:val="24"/>
              </w:rPr>
              <w:t>0</w:t>
            </w:r>
          </w:p>
        </w:tc>
        <w:tc>
          <w:tcPr>
            <w:tcW w:w="976" w:type="dxa"/>
            <w:vAlign w:val="top"/>
          </w:tcPr>
          <w:p>
            <w:pPr>
              <w:spacing w:before="180" w:line="181" w:lineRule="auto"/>
              <w:ind w:left="444"/>
              <w:rPr>
                <w:rFonts w:ascii="Calibri" w:hAnsi="Calibri" w:eastAsia="Calibri" w:cs="Calibri"/>
                <w:sz w:val="24"/>
                <w:szCs w:val="24"/>
              </w:rPr>
            </w:pPr>
            <w:r>
              <w:rPr>
                <w:rFonts w:ascii="Calibri" w:hAnsi="Calibri" w:eastAsia="Calibri" w:cs="Calibri"/>
                <w:color w:val="333333"/>
                <w:sz w:val="24"/>
                <w:szCs w:val="24"/>
              </w:rPr>
              <w:t>0</w:t>
            </w:r>
          </w:p>
        </w:tc>
        <w:tc>
          <w:tcPr>
            <w:tcW w:w="712" w:type="dxa"/>
            <w:vAlign w:val="top"/>
          </w:tcPr>
          <w:p>
            <w:pPr>
              <w:spacing w:before="180" w:line="181" w:lineRule="auto"/>
              <w:ind w:left="315"/>
              <w:rPr>
                <w:rFonts w:ascii="Calibri" w:hAnsi="Calibri" w:eastAsia="Calibri" w:cs="Calibri"/>
                <w:sz w:val="24"/>
                <w:szCs w:val="24"/>
              </w:rPr>
            </w:pPr>
            <w:r>
              <w:rPr>
                <w:rFonts w:ascii="Calibri" w:hAnsi="Calibri" w:eastAsia="Calibri" w:cs="Calibri"/>
                <w:color w:val="333333"/>
                <w:sz w:val="24"/>
                <w:szCs w:val="24"/>
              </w:rPr>
              <w:t>0</w:t>
            </w:r>
          </w:p>
        </w:tc>
        <w:tc>
          <w:tcPr>
            <w:tcW w:w="924" w:type="dxa"/>
            <w:vAlign w:val="top"/>
          </w:tcPr>
          <w:p>
            <w:pPr>
              <w:spacing w:before="111" w:line="205" w:lineRule="auto"/>
              <w:ind w:left="407"/>
              <w:rPr>
                <w:rFonts w:ascii="微软雅黑" w:hAnsi="微软雅黑" w:eastAsia="微软雅黑" w:cs="微软雅黑"/>
                <w:sz w:val="24"/>
                <w:szCs w:val="24"/>
              </w:rPr>
            </w:pPr>
            <w:r>
              <w:rPr>
                <w:rFonts w:ascii="微软雅黑" w:hAnsi="微软雅黑" w:eastAsia="微软雅黑" w:cs="微软雅黑"/>
                <w:color w:val="333333"/>
                <w:sz w:val="24"/>
                <w:szCs w:val="24"/>
              </w:rPr>
              <w:t>0</w:t>
            </w:r>
          </w:p>
        </w:tc>
      </w:tr>
    </w:tbl>
    <w:p>
      <w:pPr>
        <w:spacing w:before="21" w:line="215" w:lineRule="auto"/>
        <w:ind w:firstLine="700" w:firstLineChars="200"/>
        <w:rPr>
          <w:rFonts w:hint="eastAsia" w:ascii="方正黑体_GBK" w:hAnsi="方正黑体_GBK" w:eastAsia="方正黑体_GBK" w:cs="方正黑体_GBK"/>
          <w:color w:val="333333"/>
          <w:spacing w:val="15"/>
          <w:sz w:val="32"/>
          <w:szCs w:val="32"/>
        </w:rPr>
      </w:pPr>
      <w:r>
        <w:rPr>
          <w:rFonts w:hint="eastAsia" w:ascii="方正黑体_GBK" w:hAnsi="方正黑体_GBK" w:eastAsia="方正黑体_GBK" w:cs="方正黑体_GBK"/>
          <w:color w:val="333333"/>
          <w:spacing w:val="15"/>
          <w:sz w:val="32"/>
          <w:szCs w:val="32"/>
        </w:rPr>
        <w:t>四、政府信息公开行政复议、行政诉讼情况</w:t>
      </w:r>
    </w:p>
    <w:tbl>
      <w:tblPr>
        <w:tblStyle w:val="5"/>
        <w:tblW w:w="94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603"/>
        <w:gridCol w:w="603"/>
        <w:gridCol w:w="603"/>
        <w:gridCol w:w="656"/>
        <w:gridCol w:w="549"/>
        <w:gridCol w:w="603"/>
        <w:gridCol w:w="603"/>
        <w:gridCol w:w="603"/>
        <w:gridCol w:w="603"/>
        <w:gridCol w:w="603"/>
        <w:gridCol w:w="603"/>
        <w:gridCol w:w="603"/>
        <w:gridCol w:w="604"/>
        <w:gridCol w:w="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452" w:type="dxa"/>
            <w:gridSpan w:val="5"/>
            <w:vAlign w:val="top"/>
          </w:tcPr>
          <w:p>
            <w:pPr>
              <w:pStyle w:val="6"/>
              <w:spacing w:before="128" w:line="220" w:lineRule="auto"/>
              <w:ind w:left="1263"/>
            </w:pPr>
            <w:r>
              <w:rPr>
                <w:color w:val="333333"/>
                <w:spacing w:val="-6"/>
              </w:rPr>
              <w:t>行政复议</w:t>
            </w:r>
          </w:p>
        </w:tc>
        <w:tc>
          <w:tcPr>
            <w:tcW w:w="5996" w:type="dxa"/>
            <w:gridSpan w:val="10"/>
            <w:vAlign w:val="top"/>
          </w:tcPr>
          <w:p>
            <w:pPr>
              <w:pStyle w:val="6"/>
              <w:spacing w:before="128" w:line="220" w:lineRule="auto"/>
              <w:ind w:left="2534"/>
            </w:pPr>
            <w:r>
              <w:rPr>
                <w:color w:val="333333"/>
                <w:spacing w:val="-6"/>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87"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333" w:lineRule="auto"/>
              <w:ind w:left="388" w:right="127" w:hanging="232"/>
            </w:pPr>
            <w:r>
              <w:rPr>
                <w:color w:val="333333"/>
                <w:spacing w:val="-10"/>
              </w:rPr>
              <w:t>结果维</w:t>
            </w:r>
            <w:r>
              <w:rPr>
                <w:color w:val="333333"/>
              </w:rPr>
              <w:t>持</w:t>
            </w:r>
          </w:p>
        </w:tc>
        <w:tc>
          <w:tcPr>
            <w:tcW w:w="603" w:type="dxa"/>
            <w:vMerge w:val="restart"/>
            <w:tcBorders>
              <w:bottom w:val="nil"/>
            </w:tcBorders>
            <w:textDirection w:val="tbRlV"/>
            <w:vAlign w:val="top"/>
          </w:tcPr>
          <w:p>
            <w:pPr>
              <w:pStyle w:val="6"/>
              <w:spacing w:before="198" w:line="194" w:lineRule="auto"/>
              <w:ind w:left="332"/>
            </w:pPr>
            <w:r>
              <w:rPr>
                <w:color w:val="333333"/>
              </w:rPr>
              <w:t>结</w:t>
            </w:r>
            <w:r>
              <w:rPr>
                <w:color w:val="333333"/>
                <w:spacing w:val="86"/>
              </w:rPr>
              <w:t xml:space="preserve"> </w:t>
            </w:r>
            <w:r>
              <w:rPr>
                <w:color w:val="333333"/>
              </w:rPr>
              <w:t>果</w:t>
            </w:r>
            <w:r>
              <w:rPr>
                <w:color w:val="333333"/>
                <w:spacing w:val="88"/>
              </w:rPr>
              <w:t xml:space="preserve"> </w:t>
            </w:r>
            <w:r>
              <w:rPr>
                <w:color w:val="333333"/>
              </w:rPr>
              <w:t>纠</w:t>
            </w:r>
            <w:r>
              <w:rPr>
                <w:color w:val="333333"/>
                <w:spacing w:val="86"/>
              </w:rPr>
              <w:t xml:space="preserve"> </w:t>
            </w:r>
            <w:r>
              <w:rPr>
                <w:color w:val="333333"/>
              </w:rPr>
              <w:t>正</w:t>
            </w:r>
          </w:p>
        </w:tc>
        <w:tc>
          <w:tcPr>
            <w:tcW w:w="603" w:type="dxa"/>
            <w:vMerge w:val="restart"/>
            <w:tcBorders>
              <w:bottom w:val="nil"/>
            </w:tcBorders>
            <w:textDirection w:val="tbRlV"/>
            <w:vAlign w:val="top"/>
          </w:tcPr>
          <w:p>
            <w:pPr>
              <w:pStyle w:val="6"/>
              <w:spacing w:before="190" w:line="199" w:lineRule="auto"/>
              <w:ind w:left="332"/>
            </w:pPr>
            <w:r>
              <w:rPr>
                <w:color w:val="333333"/>
              </w:rPr>
              <w:t>其</w:t>
            </w:r>
            <w:r>
              <w:rPr>
                <w:color w:val="333333"/>
                <w:spacing w:val="86"/>
              </w:rPr>
              <w:t xml:space="preserve"> </w:t>
            </w:r>
            <w:r>
              <w:rPr>
                <w:color w:val="333333"/>
              </w:rPr>
              <w:t>他</w:t>
            </w:r>
            <w:r>
              <w:rPr>
                <w:color w:val="333333"/>
                <w:spacing w:val="88"/>
              </w:rPr>
              <w:t xml:space="preserve"> </w:t>
            </w:r>
            <w:r>
              <w:rPr>
                <w:color w:val="333333"/>
              </w:rPr>
              <w:t>结</w:t>
            </w:r>
            <w:r>
              <w:rPr>
                <w:color w:val="333333"/>
                <w:spacing w:val="86"/>
              </w:rPr>
              <w:t xml:space="preserve"> </w:t>
            </w:r>
            <w:r>
              <w:rPr>
                <w:color w:val="333333"/>
              </w:rPr>
              <w:t>果</w:t>
            </w:r>
          </w:p>
        </w:tc>
        <w:tc>
          <w:tcPr>
            <w:tcW w:w="603" w:type="dxa"/>
            <w:vMerge w:val="restart"/>
            <w:tcBorders>
              <w:bottom w:val="nil"/>
            </w:tcBorders>
            <w:textDirection w:val="tbRlV"/>
            <w:vAlign w:val="top"/>
          </w:tcPr>
          <w:p>
            <w:pPr>
              <w:pStyle w:val="6"/>
              <w:spacing w:before="192" w:line="196" w:lineRule="auto"/>
              <w:ind w:left="332"/>
            </w:pPr>
            <w:r>
              <w:rPr>
                <w:color w:val="333333"/>
              </w:rPr>
              <w:t>尚</w:t>
            </w:r>
            <w:r>
              <w:rPr>
                <w:color w:val="333333"/>
                <w:spacing w:val="86"/>
              </w:rPr>
              <w:t xml:space="preserve"> </w:t>
            </w:r>
            <w:r>
              <w:rPr>
                <w:color w:val="333333"/>
              </w:rPr>
              <w:t>未</w:t>
            </w:r>
            <w:r>
              <w:rPr>
                <w:color w:val="333333"/>
                <w:spacing w:val="88"/>
              </w:rPr>
              <w:t xml:space="preserve"> </w:t>
            </w:r>
            <w:r>
              <w:rPr>
                <w:color w:val="333333"/>
              </w:rPr>
              <w:t>审</w:t>
            </w:r>
            <w:r>
              <w:rPr>
                <w:color w:val="333333"/>
                <w:spacing w:val="86"/>
              </w:rPr>
              <w:t xml:space="preserve"> </w:t>
            </w:r>
            <w:r>
              <w:rPr>
                <w:color w:val="333333"/>
              </w:rPr>
              <w:t>结</w:t>
            </w:r>
          </w:p>
        </w:tc>
        <w:tc>
          <w:tcPr>
            <w:tcW w:w="656" w:type="dxa"/>
            <w:vMerge w:val="restart"/>
            <w:tcBorders>
              <w:bottom w:val="nil"/>
            </w:tcBorders>
            <w:textDirection w:val="tbRlV"/>
            <w:vAlign w:val="top"/>
          </w:tcPr>
          <w:p>
            <w:pPr>
              <w:pStyle w:val="6"/>
              <w:spacing w:before="219" w:line="202" w:lineRule="auto"/>
              <w:ind w:left="778"/>
            </w:pPr>
            <w:r>
              <w:rPr>
                <w:color w:val="333333"/>
              </w:rPr>
              <w:t>总</w:t>
            </w:r>
            <w:r>
              <w:rPr>
                <w:color w:val="333333"/>
                <w:spacing w:val="88"/>
              </w:rPr>
              <w:t xml:space="preserve"> </w:t>
            </w:r>
            <w:r>
              <w:rPr>
                <w:color w:val="333333"/>
              </w:rPr>
              <w:t>计</w:t>
            </w:r>
          </w:p>
        </w:tc>
        <w:tc>
          <w:tcPr>
            <w:tcW w:w="2961" w:type="dxa"/>
            <w:gridSpan w:val="5"/>
            <w:vAlign w:val="top"/>
          </w:tcPr>
          <w:p>
            <w:pPr>
              <w:pStyle w:val="6"/>
              <w:spacing w:before="114" w:line="219" w:lineRule="auto"/>
              <w:ind w:left="542"/>
            </w:pPr>
            <w:r>
              <w:rPr>
                <w:color w:val="333333"/>
                <w:spacing w:val="-4"/>
              </w:rPr>
              <w:t>未经复议直接起诉</w:t>
            </w:r>
          </w:p>
        </w:tc>
        <w:tc>
          <w:tcPr>
            <w:tcW w:w="3035" w:type="dxa"/>
            <w:gridSpan w:val="5"/>
            <w:vAlign w:val="top"/>
          </w:tcPr>
          <w:p>
            <w:pPr>
              <w:pStyle w:val="6"/>
              <w:spacing w:before="116" w:line="220" w:lineRule="auto"/>
              <w:ind w:left="944"/>
            </w:pPr>
            <w:r>
              <w:rPr>
                <w:color w:val="333333"/>
                <w:spacing w:val="-6"/>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trPr>
        <w:tc>
          <w:tcPr>
            <w:tcW w:w="987" w:type="dxa"/>
            <w:vMerge w:val="continue"/>
            <w:tcBorders>
              <w:top w:val="nil"/>
            </w:tcBorders>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56" w:type="dxa"/>
            <w:vMerge w:val="continue"/>
            <w:tcBorders>
              <w:top w:val="nil"/>
            </w:tcBorders>
            <w:textDirection w:val="tbRlV"/>
            <w:vAlign w:val="top"/>
          </w:tcPr>
          <w:p>
            <w:pPr>
              <w:rPr>
                <w:rFonts w:ascii="Arial"/>
                <w:sz w:val="21"/>
              </w:rPr>
            </w:pPr>
          </w:p>
        </w:tc>
        <w:tc>
          <w:tcPr>
            <w:tcW w:w="549" w:type="dxa"/>
            <w:textDirection w:val="tbRlV"/>
            <w:vAlign w:val="top"/>
          </w:tcPr>
          <w:p>
            <w:pPr>
              <w:pStyle w:val="6"/>
              <w:spacing w:before="160" w:line="199" w:lineRule="auto"/>
              <w:ind w:left="104"/>
            </w:pPr>
            <w:r>
              <w:rPr>
                <w:color w:val="333333"/>
              </w:rPr>
              <w:t>结</w:t>
            </w:r>
            <w:r>
              <w:rPr>
                <w:color w:val="333333"/>
                <w:spacing w:val="86"/>
              </w:rPr>
              <w:t xml:space="preserve"> </w:t>
            </w:r>
            <w:r>
              <w:rPr>
                <w:color w:val="333333"/>
              </w:rPr>
              <w:t>果</w:t>
            </w:r>
            <w:r>
              <w:rPr>
                <w:color w:val="333333"/>
                <w:spacing w:val="86"/>
              </w:rPr>
              <w:t xml:space="preserve"> </w:t>
            </w:r>
            <w:r>
              <w:rPr>
                <w:color w:val="333333"/>
              </w:rPr>
              <w:t>维</w:t>
            </w:r>
            <w:r>
              <w:rPr>
                <w:color w:val="333333"/>
                <w:spacing w:val="86"/>
              </w:rPr>
              <w:t xml:space="preserve"> </w:t>
            </w:r>
            <w:r>
              <w:rPr>
                <w:color w:val="333333"/>
              </w:rPr>
              <w:t>持</w:t>
            </w:r>
          </w:p>
        </w:tc>
        <w:tc>
          <w:tcPr>
            <w:tcW w:w="603" w:type="dxa"/>
            <w:textDirection w:val="tbRlV"/>
            <w:vAlign w:val="top"/>
          </w:tcPr>
          <w:p>
            <w:pPr>
              <w:pStyle w:val="6"/>
              <w:spacing w:before="190" w:line="194" w:lineRule="auto"/>
              <w:ind w:left="104"/>
            </w:pPr>
            <w:r>
              <w:rPr>
                <w:color w:val="333333"/>
              </w:rPr>
              <w:t>结</w:t>
            </w:r>
            <w:r>
              <w:rPr>
                <w:color w:val="333333"/>
                <w:spacing w:val="86"/>
              </w:rPr>
              <w:t xml:space="preserve"> </w:t>
            </w:r>
            <w:r>
              <w:rPr>
                <w:color w:val="333333"/>
              </w:rPr>
              <w:t>果</w:t>
            </w:r>
            <w:r>
              <w:rPr>
                <w:color w:val="333333"/>
                <w:spacing w:val="86"/>
              </w:rPr>
              <w:t xml:space="preserve"> </w:t>
            </w:r>
            <w:r>
              <w:rPr>
                <w:color w:val="333333"/>
              </w:rPr>
              <w:t>纠</w:t>
            </w:r>
            <w:r>
              <w:rPr>
                <w:color w:val="333333"/>
                <w:spacing w:val="86"/>
              </w:rPr>
              <w:t xml:space="preserve"> </w:t>
            </w:r>
            <w:r>
              <w:rPr>
                <w:color w:val="333333"/>
              </w:rPr>
              <w:t>正</w:t>
            </w:r>
          </w:p>
        </w:tc>
        <w:tc>
          <w:tcPr>
            <w:tcW w:w="603" w:type="dxa"/>
            <w:textDirection w:val="tbRlV"/>
            <w:vAlign w:val="top"/>
          </w:tcPr>
          <w:p>
            <w:pPr>
              <w:pStyle w:val="6"/>
              <w:spacing w:before="183" w:line="199" w:lineRule="auto"/>
              <w:ind w:left="104"/>
            </w:pPr>
            <w:r>
              <w:rPr>
                <w:color w:val="333333"/>
              </w:rPr>
              <w:t>其</w:t>
            </w:r>
            <w:r>
              <w:rPr>
                <w:color w:val="333333"/>
                <w:spacing w:val="86"/>
              </w:rPr>
              <w:t xml:space="preserve"> </w:t>
            </w:r>
            <w:r>
              <w:rPr>
                <w:color w:val="333333"/>
              </w:rPr>
              <w:t>他</w:t>
            </w:r>
            <w:r>
              <w:rPr>
                <w:color w:val="333333"/>
                <w:spacing w:val="86"/>
              </w:rPr>
              <w:t xml:space="preserve"> </w:t>
            </w:r>
            <w:r>
              <w:rPr>
                <w:color w:val="333333"/>
              </w:rPr>
              <w:t>结</w:t>
            </w:r>
            <w:r>
              <w:rPr>
                <w:color w:val="333333"/>
                <w:spacing w:val="86"/>
              </w:rPr>
              <w:t xml:space="preserve"> </w:t>
            </w:r>
            <w:r>
              <w:rPr>
                <w:color w:val="333333"/>
              </w:rPr>
              <w:t>果</w:t>
            </w:r>
          </w:p>
        </w:tc>
        <w:tc>
          <w:tcPr>
            <w:tcW w:w="603" w:type="dxa"/>
            <w:textDirection w:val="tbRlV"/>
            <w:vAlign w:val="top"/>
          </w:tcPr>
          <w:p>
            <w:pPr>
              <w:pStyle w:val="6"/>
              <w:spacing w:before="185" w:line="196" w:lineRule="auto"/>
              <w:ind w:left="104"/>
            </w:pPr>
            <w:r>
              <w:rPr>
                <w:color w:val="333333"/>
              </w:rPr>
              <w:t>尚</w:t>
            </w:r>
            <w:r>
              <w:rPr>
                <w:color w:val="333333"/>
                <w:spacing w:val="86"/>
              </w:rPr>
              <w:t xml:space="preserve"> </w:t>
            </w:r>
            <w:r>
              <w:rPr>
                <w:color w:val="333333"/>
              </w:rPr>
              <w:t>未</w:t>
            </w:r>
            <w:r>
              <w:rPr>
                <w:color w:val="333333"/>
                <w:spacing w:val="86"/>
              </w:rPr>
              <w:t xml:space="preserve"> </w:t>
            </w:r>
            <w:r>
              <w:rPr>
                <w:color w:val="333333"/>
              </w:rPr>
              <w:t>审</w:t>
            </w:r>
            <w:r>
              <w:rPr>
                <w:color w:val="333333"/>
                <w:spacing w:val="86"/>
              </w:rPr>
              <w:t xml:space="preserve"> </w:t>
            </w:r>
            <w:r>
              <w:rPr>
                <w:color w:val="333333"/>
              </w:rPr>
              <w:t>结</w:t>
            </w:r>
          </w:p>
        </w:tc>
        <w:tc>
          <w:tcPr>
            <w:tcW w:w="603" w:type="dxa"/>
            <w:textDirection w:val="tbRlV"/>
            <w:vAlign w:val="top"/>
          </w:tcPr>
          <w:p>
            <w:pPr>
              <w:pStyle w:val="6"/>
              <w:spacing w:before="184" w:line="202" w:lineRule="auto"/>
              <w:ind w:left="551"/>
            </w:pPr>
            <w:r>
              <w:t>总</w:t>
            </w:r>
            <w:r>
              <w:rPr>
                <w:spacing w:val="86"/>
              </w:rPr>
              <w:t xml:space="preserve"> </w:t>
            </w:r>
            <w:r>
              <w:t>计</w:t>
            </w:r>
          </w:p>
        </w:tc>
        <w:tc>
          <w:tcPr>
            <w:tcW w:w="603" w:type="dxa"/>
            <w:textDirection w:val="tbRlV"/>
            <w:vAlign w:val="top"/>
          </w:tcPr>
          <w:p>
            <w:pPr>
              <w:pStyle w:val="6"/>
              <w:spacing w:before="177" w:line="199" w:lineRule="auto"/>
              <w:ind w:left="104"/>
            </w:pPr>
            <w:r>
              <w:rPr>
                <w:color w:val="333333"/>
              </w:rPr>
              <w:t>结</w:t>
            </w:r>
            <w:r>
              <w:rPr>
                <w:color w:val="333333"/>
                <w:spacing w:val="86"/>
              </w:rPr>
              <w:t xml:space="preserve"> </w:t>
            </w:r>
            <w:r>
              <w:rPr>
                <w:color w:val="333333"/>
              </w:rPr>
              <w:t>果</w:t>
            </w:r>
            <w:r>
              <w:rPr>
                <w:color w:val="333333"/>
                <w:spacing w:val="86"/>
              </w:rPr>
              <w:t xml:space="preserve"> </w:t>
            </w:r>
            <w:r>
              <w:rPr>
                <w:color w:val="333333"/>
              </w:rPr>
              <w:t>维</w:t>
            </w:r>
            <w:r>
              <w:rPr>
                <w:color w:val="333333"/>
                <w:spacing w:val="86"/>
              </w:rPr>
              <w:t xml:space="preserve"> </w:t>
            </w:r>
            <w:r>
              <w:rPr>
                <w:color w:val="333333"/>
              </w:rPr>
              <w:t>持</w:t>
            </w:r>
          </w:p>
        </w:tc>
        <w:tc>
          <w:tcPr>
            <w:tcW w:w="603" w:type="dxa"/>
            <w:textDirection w:val="tbRlV"/>
            <w:vAlign w:val="top"/>
          </w:tcPr>
          <w:p>
            <w:pPr>
              <w:pStyle w:val="6"/>
              <w:spacing w:before="181" w:line="194" w:lineRule="auto"/>
              <w:ind w:left="104"/>
            </w:pPr>
            <w:r>
              <w:rPr>
                <w:color w:val="333333"/>
              </w:rPr>
              <w:t>结</w:t>
            </w:r>
            <w:r>
              <w:rPr>
                <w:color w:val="333333"/>
                <w:spacing w:val="86"/>
              </w:rPr>
              <w:t xml:space="preserve"> </w:t>
            </w:r>
            <w:r>
              <w:rPr>
                <w:color w:val="333333"/>
              </w:rPr>
              <w:t>果</w:t>
            </w:r>
            <w:r>
              <w:rPr>
                <w:color w:val="333333"/>
                <w:spacing w:val="86"/>
              </w:rPr>
              <w:t xml:space="preserve"> </w:t>
            </w:r>
            <w:r>
              <w:rPr>
                <w:color w:val="333333"/>
              </w:rPr>
              <w:t>纠</w:t>
            </w:r>
            <w:r>
              <w:rPr>
                <w:color w:val="333333"/>
                <w:spacing w:val="86"/>
              </w:rPr>
              <w:t xml:space="preserve"> </w:t>
            </w:r>
            <w:r>
              <w:rPr>
                <w:color w:val="333333"/>
              </w:rPr>
              <w:t>正</w:t>
            </w:r>
          </w:p>
        </w:tc>
        <w:tc>
          <w:tcPr>
            <w:tcW w:w="603" w:type="dxa"/>
            <w:textDirection w:val="tbRlV"/>
            <w:vAlign w:val="top"/>
          </w:tcPr>
          <w:p>
            <w:pPr>
              <w:pStyle w:val="6"/>
              <w:spacing w:before="174" w:line="199" w:lineRule="auto"/>
              <w:ind w:left="104"/>
            </w:pPr>
            <w:r>
              <w:t>其</w:t>
            </w:r>
            <w:r>
              <w:rPr>
                <w:spacing w:val="86"/>
              </w:rPr>
              <w:t xml:space="preserve"> </w:t>
            </w:r>
            <w:r>
              <w:t>他</w:t>
            </w:r>
            <w:r>
              <w:rPr>
                <w:spacing w:val="86"/>
              </w:rPr>
              <w:t xml:space="preserve"> </w:t>
            </w:r>
            <w:r>
              <w:t>结</w:t>
            </w:r>
            <w:r>
              <w:rPr>
                <w:spacing w:val="86"/>
              </w:rPr>
              <w:t xml:space="preserve"> </w:t>
            </w:r>
            <w:r>
              <w:t>果</w:t>
            </w:r>
          </w:p>
        </w:tc>
        <w:tc>
          <w:tcPr>
            <w:tcW w:w="604" w:type="dxa"/>
            <w:textDirection w:val="tbRlV"/>
            <w:vAlign w:val="top"/>
          </w:tcPr>
          <w:p>
            <w:pPr>
              <w:pStyle w:val="6"/>
              <w:spacing w:before="174" w:line="196" w:lineRule="auto"/>
              <w:ind w:left="104"/>
            </w:pPr>
            <w:r>
              <w:rPr>
                <w:color w:val="333333"/>
              </w:rPr>
              <w:t>尚</w:t>
            </w:r>
            <w:r>
              <w:rPr>
                <w:color w:val="333333"/>
                <w:spacing w:val="86"/>
              </w:rPr>
              <w:t xml:space="preserve"> </w:t>
            </w:r>
            <w:r>
              <w:rPr>
                <w:color w:val="333333"/>
              </w:rPr>
              <w:t>未</w:t>
            </w:r>
            <w:r>
              <w:rPr>
                <w:color w:val="333333"/>
                <w:spacing w:val="86"/>
              </w:rPr>
              <w:t xml:space="preserve"> </w:t>
            </w:r>
            <w:r>
              <w:rPr>
                <w:color w:val="333333"/>
              </w:rPr>
              <w:t>审</w:t>
            </w:r>
            <w:r>
              <w:rPr>
                <w:color w:val="333333"/>
                <w:spacing w:val="86"/>
              </w:rPr>
              <w:t xml:space="preserve"> </w:t>
            </w:r>
            <w:r>
              <w:rPr>
                <w:color w:val="333333"/>
              </w:rPr>
              <w:t>结</w:t>
            </w:r>
          </w:p>
        </w:tc>
        <w:tc>
          <w:tcPr>
            <w:tcW w:w="622" w:type="dxa"/>
            <w:textDirection w:val="tbRlV"/>
            <w:vAlign w:val="top"/>
          </w:tcPr>
          <w:p>
            <w:pPr>
              <w:pStyle w:val="6"/>
              <w:spacing w:before="193" w:line="202" w:lineRule="auto"/>
              <w:ind w:left="551"/>
            </w:pPr>
            <w:r>
              <w:t>总</w:t>
            </w:r>
            <w:r>
              <w:rPr>
                <w:spacing w:val="86"/>
              </w:rPr>
              <w:t xml:space="preserve"> </w:t>
            </w:r>
            <w: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87" w:type="dxa"/>
            <w:vAlign w:val="top"/>
          </w:tcPr>
          <w:p>
            <w:pPr>
              <w:spacing w:before="177" w:line="181" w:lineRule="auto"/>
              <w:ind w:left="442"/>
              <w:rPr>
                <w:rFonts w:ascii="Calibri" w:hAnsi="Calibri" w:eastAsia="Calibri" w:cs="Calibri"/>
                <w:sz w:val="24"/>
                <w:szCs w:val="24"/>
              </w:rPr>
            </w:pPr>
            <w:r>
              <w:rPr>
                <w:rFonts w:ascii="Calibri" w:hAnsi="Calibri" w:eastAsia="Calibri" w:cs="Calibri"/>
                <w:color w:val="333333"/>
                <w:sz w:val="24"/>
                <w:szCs w:val="24"/>
              </w:rPr>
              <w:t>0</w:t>
            </w:r>
          </w:p>
        </w:tc>
        <w:tc>
          <w:tcPr>
            <w:tcW w:w="603" w:type="dxa"/>
            <w:vAlign w:val="top"/>
          </w:tcPr>
          <w:p>
            <w:pPr>
              <w:spacing w:before="177" w:line="181" w:lineRule="auto"/>
              <w:ind w:left="242"/>
              <w:rPr>
                <w:rFonts w:ascii="Calibri" w:hAnsi="Calibri" w:eastAsia="Calibri" w:cs="Calibri"/>
                <w:sz w:val="24"/>
                <w:szCs w:val="24"/>
              </w:rPr>
            </w:pPr>
            <w:r>
              <w:rPr>
                <w:rFonts w:ascii="Calibri" w:hAnsi="Calibri" w:eastAsia="Calibri" w:cs="Calibri"/>
                <w:color w:val="333333"/>
                <w:sz w:val="24"/>
                <w:szCs w:val="24"/>
              </w:rPr>
              <w:t>0</w:t>
            </w:r>
          </w:p>
        </w:tc>
        <w:tc>
          <w:tcPr>
            <w:tcW w:w="603" w:type="dxa"/>
            <w:vAlign w:val="top"/>
          </w:tcPr>
          <w:p>
            <w:pPr>
              <w:spacing w:before="177" w:line="181" w:lineRule="auto"/>
              <w:ind w:left="244"/>
              <w:rPr>
                <w:rFonts w:ascii="Calibri" w:hAnsi="Calibri" w:eastAsia="Calibri" w:cs="Calibri"/>
                <w:sz w:val="24"/>
                <w:szCs w:val="24"/>
              </w:rPr>
            </w:pPr>
            <w:r>
              <w:rPr>
                <w:rFonts w:ascii="Calibri" w:hAnsi="Calibri" w:eastAsia="Calibri" w:cs="Calibri"/>
                <w:color w:val="333333"/>
                <w:sz w:val="24"/>
                <w:szCs w:val="24"/>
              </w:rPr>
              <w:t>0</w:t>
            </w:r>
          </w:p>
        </w:tc>
        <w:tc>
          <w:tcPr>
            <w:tcW w:w="603" w:type="dxa"/>
            <w:vAlign w:val="top"/>
          </w:tcPr>
          <w:p>
            <w:pPr>
              <w:spacing w:before="177" w:line="181" w:lineRule="auto"/>
              <w:ind w:left="243"/>
              <w:rPr>
                <w:rFonts w:ascii="Calibri" w:hAnsi="Calibri" w:eastAsia="Calibri" w:cs="Calibri"/>
                <w:sz w:val="24"/>
                <w:szCs w:val="24"/>
              </w:rPr>
            </w:pPr>
            <w:r>
              <w:rPr>
                <w:rFonts w:ascii="Calibri" w:hAnsi="Calibri" w:eastAsia="Calibri" w:cs="Calibri"/>
                <w:color w:val="333333"/>
                <w:sz w:val="24"/>
                <w:szCs w:val="24"/>
              </w:rPr>
              <w:t>0</w:t>
            </w:r>
          </w:p>
        </w:tc>
        <w:tc>
          <w:tcPr>
            <w:tcW w:w="656" w:type="dxa"/>
            <w:vAlign w:val="top"/>
          </w:tcPr>
          <w:p>
            <w:pPr>
              <w:spacing w:before="177" w:line="181" w:lineRule="auto"/>
              <w:ind w:left="272"/>
              <w:rPr>
                <w:rFonts w:ascii="Calibri" w:hAnsi="Calibri" w:eastAsia="Calibri" w:cs="Calibri"/>
                <w:sz w:val="24"/>
                <w:szCs w:val="24"/>
              </w:rPr>
            </w:pPr>
            <w:r>
              <w:rPr>
                <w:rFonts w:ascii="Calibri" w:hAnsi="Calibri" w:eastAsia="Calibri" w:cs="Calibri"/>
                <w:color w:val="333333"/>
                <w:sz w:val="24"/>
                <w:szCs w:val="24"/>
              </w:rPr>
              <w:t>0</w:t>
            </w:r>
          </w:p>
        </w:tc>
        <w:tc>
          <w:tcPr>
            <w:tcW w:w="549" w:type="dxa"/>
            <w:vAlign w:val="top"/>
          </w:tcPr>
          <w:p>
            <w:pPr>
              <w:pStyle w:val="6"/>
              <w:spacing w:before="132"/>
              <w:ind w:left="226"/>
            </w:pPr>
            <w:r>
              <w:rPr>
                <w:color w:val="333333"/>
              </w:rPr>
              <w:t>0</w:t>
            </w:r>
          </w:p>
        </w:tc>
        <w:tc>
          <w:tcPr>
            <w:tcW w:w="603" w:type="dxa"/>
            <w:vAlign w:val="top"/>
          </w:tcPr>
          <w:p>
            <w:pPr>
              <w:pStyle w:val="6"/>
              <w:spacing w:before="132"/>
              <w:ind w:left="255"/>
            </w:pPr>
            <w:r>
              <w:rPr>
                <w:color w:val="333333"/>
              </w:rPr>
              <w:t>0</w:t>
            </w:r>
          </w:p>
        </w:tc>
        <w:tc>
          <w:tcPr>
            <w:tcW w:w="603" w:type="dxa"/>
            <w:vAlign w:val="top"/>
          </w:tcPr>
          <w:p>
            <w:pPr>
              <w:pStyle w:val="6"/>
              <w:spacing w:before="132"/>
              <w:ind w:left="257"/>
            </w:pPr>
            <w:r>
              <w:rPr>
                <w:color w:val="333333"/>
              </w:rPr>
              <w:t>0</w:t>
            </w:r>
          </w:p>
        </w:tc>
        <w:tc>
          <w:tcPr>
            <w:tcW w:w="603" w:type="dxa"/>
            <w:vAlign w:val="top"/>
          </w:tcPr>
          <w:p>
            <w:pPr>
              <w:pStyle w:val="6"/>
              <w:spacing w:before="132"/>
              <w:ind w:left="259"/>
            </w:pPr>
            <w:r>
              <w:rPr>
                <w:color w:val="333333"/>
              </w:rPr>
              <w:t>0</w:t>
            </w:r>
          </w:p>
        </w:tc>
        <w:tc>
          <w:tcPr>
            <w:tcW w:w="603" w:type="dxa"/>
            <w:vAlign w:val="top"/>
          </w:tcPr>
          <w:p>
            <w:pPr>
              <w:pStyle w:val="6"/>
              <w:spacing w:before="132"/>
              <w:ind w:left="260"/>
            </w:pPr>
            <w:r>
              <w:t>0</w:t>
            </w:r>
          </w:p>
        </w:tc>
        <w:tc>
          <w:tcPr>
            <w:tcW w:w="603" w:type="dxa"/>
            <w:vAlign w:val="top"/>
          </w:tcPr>
          <w:p>
            <w:pPr>
              <w:pStyle w:val="6"/>
              <w:spacing w:before="132"/>
              <w:ind w:left="262"/>
            </w:pPr>
            <w:r>
              <w:rPr>
                <w:color w:val="333333"/>
              </w:rPr>
              <w:t>0</w:t>
            </w:r>
          </w:p>
        </w:tc>
        <w:tc>
          <w:tcPr>
            <w:tcW w:w="603" w:type="dxa"/>
            <w:vAlign w:val="top"/>
          </w:tcPr>
          <w:p>
            <w:pPr>
              <w:pStyle w:val="6"/>
              <w:spacing w:before="132"/>
              <w:ind w:left="264"/>
            </w:pPr>
            <w:r>
              <w:rPr>
                <w:color w:val="333333"/>
              </w:rPr>
              <w:t>0</w:t>
            </w:r>
          </w:p>
        </w:tc>
        <w:tc>
          <w:tcPr>
            <w:tcW w:w="603" w:type="dxa"/>
            <w:vAlign w:val="top"/>
          </w:tcPr>
          <w:p>
            <w:pPr>
              <w:pStyle w:val="6"/>
              <w:spacing w:before="132"/>
              <w:ind w:left="266"/>
            </w:pPr>
            <w:r>
              <w:t>0</w:t>
            </w:r>
          </w:p>
        </w:tc>
        <w:tc>
          <w:tcPr>
            <w:tcW w:w="604" w:type="dxa"/>
            <w:vAlign w:val="top"/>
          </w:tcPr>
          <w:p>
            <w:pPr>
              <w:pStyle w:val="6"/>
              <w:spacing w:before="132"/>
              <w:ind w:left="270"/>
            </w:pPr>
            <w:r>
              <w:rPr>
                <w:color w:val="333333"/>
              </w:rPr>
              <w:t>0</w:t>
            </w:r>
          </w:p>
        </w:tc>
        <w:tc>
          <w:tcPr>
            <w:tcW w:w="622" w:type="dxa"/>
            <w:vAlign w:val="top"/>
          </w:tcPr>
          <w:p>
            <w:pPr>
              <w:pStyle w:val="6"/>
              <w:spacing w:before="132"/>
              <w:ind w:left="136"/>
            </w:pPr>
            <w:r>
              <w:rPr>
                <w:color w:val="333333"/>
              </w:rPr>
              <w:t>0</w:t>
            </w:r>
          </w:p>
        </w:tc>
      </w:tr>
    </w:tbl>
    <w:p>
      <w:pPr>
        <w:spacing w:before="21" w:line="215" w:lineRule="auto"/>
        <w:ind w:firstLine="700" w:firstLineChars="200"/>
        <w:rPr>
          <w:rFonts w:hint="eastAsia" w:ascii="方正黑体_GBK" w:hAnsi="方正黑体_GBK" w:eastAsia="方正黑体_GBK" w:cs="方正黑体_GBK"/>
          <w:color w:val="333333"/>
          <w:spacing w:val="15"/>
          <w:sz w:val="32"/>
          <w:szCs w:val="32"/>
        </w:rPr>
      </w:pPr>
      <w:r>
        <w:rPr>
          <w:rFonts w:hint="eastAsia" w:ascii="方正黑体_GBK" w:hAnsi="方正黑体_GBK" w:eastAsia="方正黑体_GBK" w:cs="方正黑体_GBK"/>
          <w:color w:val="333333"/>
          <w:spacing w:val="15"/>
          <w:sz w:val="32"/>
          <w:szCs w:val="32"/>
        </w:rPr>
        <w:t>五、存在的主要问题及改进情况</w:t>
      </w:r>
      <w:r>
        <w:rPr>
          <w:rFonts w:hint="eastAsia" w:ascii="方正黑体_GBK" w:hAnsi="方正黑体_GBK" w:eastAsia="方正黑体_GBK" w:cs="方正黑体_GBK"/>
          <w:color w:val="333333"/>
          <w:spacing w:val="15"/>
          <w:sz w:val="32"/>
          <w:szCs w:val="32"/>
          <w:lang w:val="en-US" w:eastAsia="zh-CN"/>
        </w:rPr>
        <w:tab/>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63"/>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13"/>
          <w:sz w:val="32"/>
          <w:szCs w:val="32"/>
        </w:rPr>
        <w:t>我局</w:t>
      </w:r>
      <w:r>
        <w:rPr>
          <w:rFonts w:hint="eastAsia" w:ascii="仿宋_GB2312" w:hAnsi="仿宋_GB2312" w:eastAsia="仿宋_GB2312" w:cs="仿宋_GB2312"/>
          <w:color w:val="333333"/>
          <w:spacing w:val="-30"/>
          <w:sz w:val="32"/>
          <w:szCs w:val="32"/>
        </w:rPr>
        <w:t xml:space="preserve"> </w:t>
      </w:r>
      <w:r>
        <w:rPr>
          <w:rFonts w:hint="eastAsia" w:ascii="仿宋_GB2312" w:hAnsi="仿宋_GB2312" w:eastAsia="仿宋_GB2312" w:cs="仿宋_GB2312"/>
          <w:color w:val="333333"/>
          <w:spacing w:val="13"/>
          <w:sz w:val="32"/>
          <w:szCs w:val="32"/>
        </w:rPr>
        <w:t>2020 年度政务公开工作虽然取得的一些成绩，但与群</w:t>
      </w:r>
      <w:r>
        <w:rPr>
          <w:rFonts w:hint="eastAsia" w:ascii="仿宋_GB2312" w:hAnsi="仿宋_GB2312" w:eastAsia="仿宋_GB2312" w:cs="仿宋_GB2312"/>
          <w:color w:val="333333"/>
          <w:spacing w:val="14"/>
          <w:sz w:val="32"/>
          <w:szCs w:val="32"/>
        </w:rPr>
        <w:t>众的需求还存在差距，主要体现在：一是部分人员对政务公开工作的重视程度不够，对政务公开缺乏主动性，仅做到为了公开而公开；二是</w:t>
      </w:r>
      <w:r>
        <w:rPr>
          <w:rFonts w:hint="eastAsia" w:ascii="仿宋_GB2312" w:hAnsi="仿宋_GB2312" w:eastAsia="仿宋_GB2312" w:cs="仿宋_GB2312"/>
          <w:spacing w:val="14"/>
          <w:sz w:val="32"/>
          <w:szCs w:val="32"/>
        </w:rPr>
        <w:t>主动性不够，部分栏目更新</w:t>
      </w:r>
      <w:r>
        <w:rPr>
          <w:rFonts w:hint="eastAsia" w:ascii="仿宋_GB2312" w:hAnsi="仿宋_GB2312" w:eastAsia="仿宋_GB2312" w:cs="仿宋_GB2312"/>
          <w:spacing w:val="14"/>
          <w:sz w:val="32"/>
          <w:szCs w:val="32"/>
          <w:lang w:val="en-US" w:eastAsia="zh-CN"/>
        </w:rPr>
        <w:t>不及时，</w:t>
      </w:r>
      <w:r>
        <w:rPr>
          <w:rFonts w:hint="eastAsia" w:ascii="仿宋_GB2312" w:hAnsi="仿宋_GB2312" w:eastAsia="仿宋_GB2312" w:cs="仿宋_GB2312"/>
          <w:spacing w:val="14"/>
          <w:sz w:val="32"/>
          <w:szCs w:val="32"/>
        </w:rPr>
        <w:t>集中更新、集中整改现象突出</w:t>
      </w:r>
      <w:r>
        <w:rPr>
          <w:rFonts w:hint="eastAsia" w:ascii="仿宋_GB2312" w:hAnsi="仿宋_GB2312" w:eastAsia="仿宋_GB2312" w:cs="仿宋_GB2312"/>
          <w:color w:val="333333"/>
          <w:spacing w:val="14"/>
          <w:sz w:val="32"/>
          <w:szCs w:val="32"/>
        </w:rPr>
        <w:t>；三是公开内容的及时性、规范性以及公开形式的</w:t>
      </w:r>
      <w:r>
        <w:rPr>
          <w:rFonts w:hint="eastAsia" w:ascii="仿宋_GB2312" w:hAnsi="仿宋_GB2312" w:eastAsia="仿宋_GB2312" w:cs="仿宋_GB2312"/>
          <w:color w:val="333333"/>
          <w:spacing w:val="15"/>
          <w:sz w:val="32"/>
          <w:szCs w:val="32"/>
        </w:rPr>
        <w:t>便民性等都还需要在今后工作中改进。</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rPr>
        <w:t>针对存在的问题，2021 年我局将采取以下措施进行改进</w:t>
      </w:r>
      <w:r>
        <w:rPr>
          <w:rFonts w:hint="eastAsia" w:ascii="仿宋_GB2312" w:hAnsi="仿宋_GB2312" w:eastAsia="仿宋_GB2312" w:cs="仿宋_GB2312"/>
          <w:spacing w:val="12"/>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5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一是明确政务公开的主要内容。</w:t>
      </w:r>
      <w:r>
        <w:rPr>
          <w:rFonts w:hint="eastAsia" w:ascii="仿宋_GB2312" w:hAnsi="仿宋_GB2312" w:eastAsia="仿宋_GB2312" w:cs="仿宋_GB2312"/>
          <w:spacing w:val="-77"/>
          <w:sz w:val="32"/>
          <w:szCs w:val="32"/>
        </w:rPr>
        <w:t xml:space="preserve"> </w:t>
      </w:r>
      <w:r>
        <w:rPr>
          <w:rFonts w:hint="eastAsia" w:ascii="仿宋_GB2312" w:hAnsi="仿宋_GB2312" w:eastAsia="仿宋_GB2312" w:cs="仿宋_GB2312"/>
          <w:spacing w:val="10"/>
          <w:sz w:val="32"/>
          <w:szCs w:val="32"/>
        </w:rPr>
        <w:t>了解和掌握群众关注的信息</w:t>
      </w:r>
      <w:r>
        <w:rPr>
          <w:rFonts w:hint="eastAsia" w:ascii="仿宋_GB2312" w:hAnsi="仿宋_GB2312" w:eastAsia="仿宋_GB2312" w:cs="仿宋_GB2312"/>
          <w:spacing w:val="14"/>
          <w:sz w:val="32"/>
          <w:szCs w:val="32"/>
        </w:rPr>
        <w:t>动态，使我局公开的信息和公众需要的信息有机统一起来，不断调整和充实政府信息公开内容，不断拓宽公开</w:t>
      </w:r>
      <w:r>
        <w:rPr>
          <w:rFonts w:hint="eastAsia" w:ascii="仿宋_GB2312" w:hAnsi="仿宋_GB2312" w:eastAsia="仿宋_GB2312" w:cs="仿宋_GB2312"/>
          <w:spacing w:val="14"/>
          <w:sz w:val="32"/>
          <w:szCs w:val="32"/>
          <w:lang w:val="en-US" w:eastAsia="zh-CN"/>
        </w:rPr>
        <w:t>渠道，</w:t>
      </w:r>
      <w:r>
        <w:rPr>
          <w:rFonts w:hint="eastAsia" w:ascii="仿宋_GB2312" w:hAnsi="仿宋_GB2312" w:eastAsia="仿宋_GB2312" w:cs="仿宋_GB2312"/>
          <w:spacing w:val="14"/>
          <w:sz w:val="32"/>
          <w:szCs w:val="32"/>
        </w:rPr>
        <w:t>让社会各界</w:t>
      </w:r>
      <w:r>
        <w:rPr>
          <w:rFonts w:hint="eastAsia" w:ascii="仿宋_GB2312" w:hAnsi="仿宋_GB2312" w:eastAsia="仿宋_GB2312" w:cs="仿宋_GB2312"/>
          <w:spacing w:val="13"/>
          <w:sz w:val="32"/>
          <w:szCs w:val="32"/>
        </w:rPr>
        <w:t>进一步了解城市管理工作。</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6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二是扎实推进互动交流。进一步提高网上信息办理</w:t>
      </w:r>
      <w:r>
        <w:rPr>
          <w:rFonts w:hint="eastAsia" w:ascii="仿宋_GB2312" w:hAnsi="仿宋_GB2312" w:eastAsia="仿宋_GB2312" w:cs="仿宋_GB2312"/>
          <w:spacing w:val="13"/>
          <w:sz w:val="32"/>
          <w:szCs w:val="32"/>
          <w:lang w:val="en-US" w:eastAsia="zh-CN"/>
        </w:rPr>
        <w:t>质量、</w:t>
      </w:r>
      <w:r>
        <w:rPr>
          <w:rFonts w:hint="eastAsia" w:ascii="仿宋_GB2312" w:hAnsi="仿宋_GB2312" w:eastAsia="仿宋_GB2312" w:cs="仿宋_GB2312"/>
          <w:spacing w:val="13"/>
          <w:sz w:val="32"/>
          <w:szCs w:val="32"/>
        </w:rPr>
        <w:t>快</w:t>
      </w:r>
      <w:r>
        <w:rPr>
          <w:rFonts w:hint="eastAsia" w:ascii="仿宋_GB2312" w:hAnsi="仿宋_GB2312" w:eastAsia="仿宋_GB2312" w:cs="仿宋_GB2312"/>
          <w:spacing w:val="14"/>
          <w:sz w:val="32"/>
          <w:szCs w:val="32"/>
        </w:rPr>
        <w:t>速受理、及时反馈。认真做好网上来信回复，提高回复率和及时</w:t>
      </w:r>
      <w:r>
        <w:rPr>
          <w:rFonts w:hint="eastAsia" w:ascii="仿宋_GB2312" w:hAnsi="仿宋_GB2312" w:eastAsia="仿宋_GB2312" w:cs="仿宋_GB2312"/>
          <w:spacing w:val="11"/>
          <w:sz w:val="32"/>
          <w:szCs w:val="32"/>
        </w:rPr>
        <w:t>性，增加群众满意度。</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三是拓宽政务公开渠道。构建全方位覆盖的沟通渠道和交流</w:t>
      </w:r>
      <w:r>
        <w:rPr>
          <w:rFonts w:hint="eastAsia" w:ascii="仿宋_GB2312" w:hAnsi="仿宋_GB2312" w:eastAsia="仿宋_GB2312" w:cs="仿宋_GB2312"/>
          <w:spacing w:val="14"/>
          <w:sz w:val="32"/>
          <w:szCs w:val="32"/>
        </w:rPr>
        <w:t>方式，落实阳光政务，继续优化审批办事服务，对各项办</w:t>
      </w:r>
      <w:r>
        <w:rPr>
          <w:rFonts w:hint="eastAsia" w:ascii="仿宋_GB2312" w:hAnsi="仿宋_GB2312" w:eastAsia="仿宋_GB2312" w:cs="仿宋_GB2312"/>
          <w:spacing w:val="13"/>
          <w:sz w:val="32"/>
          <w:szCs w:val="32"/>
        </w:rPr>
        <w:t>事指南</w:t>
      </w:r>
      <w:r>
        <w:rPr>
          <w:rFonts w:hint="eastAsia" w:ascii="仿宋_GB2312" w:hAnsi="仿宋_GB2312" w:eastAsia="仿宋_GB2312" w:cs="仿宋_GB2312"/>
          <w:spacing w:val="14"/>
          <w:sz w:val="32"/>
          <w:szCs w:val="32"/>
        </w:rPr>
        <w:t>的公开进行进一步细化。进一步公开办事程序、办事标准</w:t>
      </w:r>
      <w:r>
        <w:rPr>
          <w:rFonts w:hint="eastAsia" w:ascii="仿宋_GB2312" w:hAnsi="仿宋_GB2312" w:eastAsia="仿宋_GB2312" w:cs="仿宋_GB2312"/>
          <w:spacing w:val="13"/>
          <w:sz w:val="32"/>
          <w:szCs w:val="32"/>
        </w:rPr>
        <w:t>、办事</w:t>
      </w:r>
      <w:r>
        <w:rPr>
          <w:rFonts w:hint="eastAsia" w:ascii="仿宋_GB2312" w:hAnsi="仿宋_GB2312" w:eastAsia="仿宋_GB2312" w:cs="仿宋_GB2312"/>
          <w:spacing w:val="14"/>
          <w:sz w:val="32"/>
          <w:szCs w:val="32"/>
        </w:rPr>
        <w:t>结果，并在工作质量、态度、时效等方面作出承诺，不断</w:t>
      </w:r>
      <w:r>
        <w:rPr>
          <w:rFonts w:hint="eastAsia" w:ascii="仿宋_GB2312" w:hAnsi="仿宋_GB2312" w:eastAsia="仿宋_GB2312" w:cs="仿宋_GB2312"/>
          <w:spacing w:val="13"/>
          <w:sz w:val="32"/>
          <w:szCs w:val="32"/>
        </w:rPr>
        <w:t>增强工</w:t>
      </w:r>
      <w:r>
        <w:rPr>
          <w:rFonts w:hint="eastAsia" w:ascii="仿宋_GB2312" w:hAnsi="仿宋_GB2312" w:eastAsia="仿宋_GB2312" w:cs="仿宋_GB2312"/>
          <w:spacing w:val="8"/>
          <w:sz w:val="32"/>
          <w:szCs w:val="32"/>
        </w:rPr>
        <w:t>作透明度。保证政务公开“</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8"/>
          <w:sz w:val="32"/>
          <w:szCs w:val="32"/>
        </w:rPr>
        <w:t>时时在线</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8"/>
          <w:sz w:val="32"/>
          <w:szCs w:val="32"/>
        </w:rPr>
        <w:t>”，倾听民</w:t>
      </w:r>
      <w:r>
        <w:rPr>
          <w:rFonts w:hint="eastAsia" w:ascii="仿宋_GB2312" w:hAnsi="仿宋_GB2312" w:eastAsia="仿宋_GB2312" w:cs="仿宋_GB2312"/>
          <w:spacing w:val="7"/>
          <w:sz w:val="32"/>
          <w:szCs w:val="32"/>
        </w:rPr>
        <w:t>众呼声、百姓声</w:t>
      </w:r>
      <w:r>
        <w:rPr>
          <w:rFonts w:hint="eastAsia" w:ascii="仿宋_GB2312" w:hAnsi="仿宋_GB2312" w:eastAsia="仿宋_GB2312" w:cs="仿宋_GB2312"/>
          <w:spacing w:val="12"/>
          <w:sz w:val="32"/>
          <w:szCs w:val="32"/>
        </w:rPr>
        <w:t>音，真正实现为人民服务。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70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333333"/>
          <w:spacing w:val="15"/>
          <w:sz w:val="32"/>
          <w:szCs w:val="32"/>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8"/>
          <w:sz w:val="32"/>
          <w:szCs w:val="32"/>
        </w:rPr>
        <w:t>无。</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color w:val="333333"/>
          <w:spacing w:val="15"/>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4550" w:firstLineChars="13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15"/>
          <w:sz w:val="32"/>
          <w:szCs w:val="32"/>
        </w:rPr>
        <w:t>霍邱县城市管理行政执法局</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22"/>
          <w:sz w:val="32"/>
          <w:szCs w:val="32"/>
          <w:lang w:val="en-US" w:eastAsia="zh-CN"/>
        </w:rPr>
        <w:t xml:space="preserve">                                     </w:t>
      </w:r>
      <w:r>
        <w:rPr>
          <w:rFonts w:hint="eastAsia" w:ascii="仿宋_GB2312" w:hAnsi="仿宋_GB2312" w:eastAsia="仿宋_GB2312" w:cs="仿宋_GB2312"/>
          <w:color w:val="333333"/>
          <w:spacing w:val="-22"/>
          <w:sz w:val="32"/>
          <w:szCs w:val="32"/>
        </w:rPr>
        <w:t>2021</w:t>
      </w:r>
      <w:r>
        <w:rPr>
          <w:rFonts w:hint="eastAsia" w:ascii="仿宋_GB2312" w:hAnsi="仿宋_GB2312" w:eastAsia="仿宋_GB2312" w:cs="仿宋_GB2312"/>
          <w:color w:val="333333"/>
          <w:spacing w:val="-31"/>
          <w:sz w:val="32"/>
          <w:szCs w:val="32"/>
        </w:rPr>
        <w:t xml:space="preserve"> </w:t>
      </w:r>
      <w:r>
        <w:rPr>
          <w:rFonts w:hint="eastAsia" w:ascii="仿宋_GB2312" w:hAnsi="仿宋_GB2312" w:eastAsia="仿宋_GB2312" w:cs="仿宋_GB2312"/>
          <w:color w:val="333333"/>
          <w:spacing w:val="-22"/>
          <w:sz w:val="32"/>
          <w:szCs w:val="32"/>
        </w:rPr>
        <w:t>年 1 月 15</w:t>
      </w:r>
      <w:r>
        <w:rPr>
          <w:rFonts w:hint="eastAsia" w:ascii="仿宋_GB2312" w:hAnsi="仿宋_GB2312" w:eastAsia="仿宋_GB2312" w:cs="仿宋_GB2312"/>
          <w:color w:val="333333"/>
          <w:spacing w:val="83"/>
          <w:sz w:val="32"/>
          <w:szCs w:val="32"/>
        </w:rPr>
        <w:t xml:space="preserve"> </w:t>
      </w:r>
      <w:r>
        <w:rPr>
          <w:rFonts w:hint="eastAsia" w:ascii="仿宋_GB2312" w:hAnsi="仿宋_GB2312" w:eastAsia="仿宋_GB2312" w:cs="仿宋_GB2312"/>
          <w:color w:val="333333"/>
          <w:spacing w:val="-22"/>
          <w:sz w:val="32"/>
          <w:szCs w:val="32"/>
        </w:rPr>
        <w:t>日</w:t>
      </w:r>
    </w:p>
    <w:sectPr>
      <w:pgSz w:w="11906" w:h="16840"/>
      <w:pgMar w:top="2211" w:right="1531" w:bottom="1984" w:left="1531"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A0C13DB"/>
    <w:rsid w:val="29114DE6"/>
    <w:rsid w:val="79421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2024-04-26T10:48:00Z</dcterms:created>
  <dc:creator>Administrator</dc:creator>
  <cp:lastModifiedBy>县城管局收文员</cp:lastModifiedBy>
  <dcterms:modified xsi:type="dcterms:W3CDTF">2025-08-12T07:39:55Z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2025-08-12T15:08:49Z</vt:filetime>
  </property>
  <property fmtid="{D5CDD505-2E9C-101B-9397-08002B2CF9AE}" pid="4" name="KSOProductBuildVer">
    <vt:lpwstr>2052-11.8.2.9022</vt:lpwstr>
  </property>
</Properties>
</file>