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Times New Roman"/>
          <w:color w:val="333333"/>
          <w:sz w:val="44"/>
          <w:szCs w:val="44"/>
        </w:rPr>
      </w:pP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 w:cs="Times New Roman"/>
          <w:color w:val="333333"/>
          <w:sz w:val="44"/>
          <w:szCs w:val="44"/>
        </w:rPr>
      </w:pPr>
    </w:p>
    <w:p w:rsidR="005122E7" w:rsidRP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 w:hAnsi="方正小标宋_GBK"/>
          <w:color w:val="333333"/>
          <w:sz w:val="44"/>
          <w:szCs w:val="44"/>
        </w:rPr>
      </w:pPr>
      <w:bookmarkStart w:id="0" w:name="OLE_LINK1"/>
      <w:bookmarkStart w:id="1" w:name="OLE_LINK2"/>
      <w:bookmarkStart w:id="2" w:name="_GoBack"/>
      <w:r w:rsidRPr="005122E7">
        <w:rPr>
          <w:rFonts w:ascii="方正小标宋_GBK" w:eastAsia="方正小标宋_GBK" w:hAnsi="方正小标宋_GBK" w:cs="Times New Roman" w:hint="eastAsia"/>
          <w:color w:val="333333"/>
          <w:sz w:val="44"/>
          <w:szCs w:val="44"/>
        </w:rPr>
        <w:t>霍邱县公安局关于开展全县电动三、四轮车专项整治行动的通告</w:t>
      </w:r>
    </w:p>
    <w:bookmarkEnd w:id="0"/>
    <w:bookmarkEnd w:id="1"/>
    <w:bookmarkEnd w:id="2"/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方正仿宋_GBK" w:eastAsia="方正仿宋_GBK" w:hAnsi="方正仿宋_GBK"/>
          <w:color w:val="333333"/>
          <w:sz w:val="32"/>
          <w:szCs w:val="32"/>
        </w:rPr>
      </w:pP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着力提升城市交通文明创建水平，维护道路交通秩序，保障人民群众生命财产安全，有效预防和减少道路交通事故，进一步提升广大人民群众交通安全文明意识，依据《中华人民共和国道路交通安全法》、《安徽省实施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&lt;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中华人民共和国道路交通安全法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&gt;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办法》等有关法律法规，决定在全县范围内开展电动三、四轮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车重点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违法行为专项整治行动，现将有关事项通告如下：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一、</w:t>
      </w:r>
      <w:r>
        <w:rPr>
          <w:rFonts w:ascii="Cambria" w:eastAsia="等线" w:hAnsi="Cambria"/>
          <w:color w:val="333333"/>
          <w:sz w:val="32"/>
          <w:szCs w:val="32"/>
        </w:rPr>
        <w:t> </w:t>
      </w: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整治时间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宣传发动阶段：自本《通告》发布之日至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集中整治阶段：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日至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12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31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日，集中整治行动结束后，转为常态化管理。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二、整治重点范围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电动三、四轮车。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三、整治重点违法违规行为及法律责任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骑乘电动三、四轮车未佩戴安全头盔。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电动三、四轮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车违法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载人。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3.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其他违法行为。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对上述违法违规行为，公安机关将依据《中华人民共和国道路交通安全法》、《安徽省电动自行车管理条例》等相关法律法规，对有关人员处警告、罚款、拘留等处罚；对整治过程中发现违规销售电动三、四轮车的线索，公安机关将移交市场监管部门依法查处；对阻碍国家机关工作人员依法执行职务、扰乱公共秩序等违法行为，依据《中华人民共和国治安管理处罚法》予以处罚，构成犯罪的，依法追究刑事责任。为提升群众出行的安全系数，全县范围的电动三、四轮车均应到所在乡镇进行登记编号和粘贴反光标识，纳入统一管理。希望广大交通参与者骑乘电动三、四车严格遵守道路交通安全法规，自觉服从管理，共同营造安全、畅通、有序、文明的道路交通环境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特此通告。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</w:t>
      </w:r>
    </w:p>
    <w:p w:rsidR="005122E7" w:rsidRDefault="005122E7" w:rsidP="005122E7">
      <w:pPr>
        <w:pStyle w:val="a3"/>
        <w:shd w:val="clear" w:color="auto" w:fill="FFFFFF"/>
        <w:spacing w:before="0" w:beforeAutospacing="0" w:after="0" w:afterAutospacing="0" w:line="590" w:lineRule="atLeast"/>
        <w:ind w:firstLineChars="1800" w:firstLine="576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A01C8A" w:rsidRDefault="00A01C8A"/>
    <w:sectPr w:rsidR="00A0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E7"/>
    <w:rsid w:val="005122E7"/>
    <w:rsid w:val="00A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C928"/>
  <w15:chartTrackingRefBased/>
  <w15:docId w15:val="{788CB510-E73C-477C-AA11-02EBDA57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2025-06-25T08:54:00Z</dcterms:created>
  <dcterms:modified xsi:type="dcterms:W3CDTF">2025-06-25T08:59:00Z</dcterms:modified>
</cp:coreProperties>
</file>