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A15F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公文小标宋" w:hAnsi="方正公文小标宋" w:eastAsia="方正公文小标宋" w:cs="方正公文小标宋"/>
          <w:b w:val="0"/>
          <w:bCs w:val="0"/>
          <w:i w:val="0"/>
          <w:iCs w:val="0"/>
          <w:caps w:val="0"/>
          <w:color w:val="333333"/>
          <w:spacing w:val="0"/>
          <w:sz w:val="44"/>
          <w:szCs w:val="44"/>
          <w:bdr w:val="none" w:color="auto" w:sz="0" w:space="0"/>
          <w:shd w:val="clear" w:fill="FFFFFF"/>
        </w:rPr>
      </w:pPr>
      <w:bookmarkStart w:id="0" w:name="_GoBack"/>
      <w:r>
        <w:rPr>
          <w:rFonts w:hint="eastAsia" w:ascii="方正公文小标宋" w:hAnsi="方正公文小标宋" w:eastAsia="方正公文小标宋" w:cs="方正公文小标宋"/>
          <w:b w:val="0"/>
          <w:bCs w:val="0"/>
          <w:i w:val="0"/>
          <w:iCs w:val="0"/>
          <w:caps w:val="0"/>
          <w:color w:val="333333"/>
          <w:spacing w:val="0"/>
          <w:sz w:val="44"/>
          <w:szCs w:val="44"/>
          <w:bdr w:val="none" w:color="auto" w:sz="0" w:space="0"/>
          <w:shd w:val="clear" w:fill="FFFFFF"/>
        </w:rPr>
        <w:t>关于印发《邵岗乡“固本培元”工程实施方案》的通知</w:t>
      </w:r>
    </w:p>
    <w:bookmarkEnd w:id="0"/>
    <w:p w14:paraId="5C1D6902"/>
    <w:p w14:paraId="756A8E83">
      <w:pPr>
        <w:bidi w:val="0"/>
        <w:rPr>
          <w:rFonts w:asciiTheme="minorHAnsi" w:hAnsiTheme="minorHAnsi" w:eastAsiaTheme="minorEastAsia" w:cstheme="minorBidi"/>
          <w:kern w:val="2"/>
          <w:sz w:val="21"/>
          <w:szCs w:val="24"/>
          <w:lang w:val="en-US" w:eastAsia="zh-CN" w:bidi="ar-SA"/>
        </w:rPr>
      </w:pPr>
    </w:p>
    <w:p w14:paraId="1B21ED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ascii="仿宋_GB2312" w:hAnsi="Calibri" w:eastAsia="仿宋_GB2312" w:cs="仿宋_GB2312"/>
          <w:i w:val="0"/>
          <w:iCs w:val="0"/>
          <w:caps w:val="0"/>
          <w:color w:val="333333"/>
          <w:spacing w:val="0"/>
          <w:sz w:val="32"/>
          <w:szCs w:val="32"/>
          <w:bdr w:val="none" w:color="auto" w:sz="0" w:space="0"/>
          <w:shd w:val="clear" w:fill="FFFFFF"/>
        </w:rPr>
      </w:pPr>
    </w:p>
    <w:p w14:paraId="774F11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ascii="Calibri" w:hAnsi="Calibri" w:cs="Calibri"/>
          <w:i w:val="0"/>
          <w:iCs w:val="0"/>
          <w:caps w:val="0"/>
          <w:color w:val="333333"/>
          <w:spacing w:val="0"/>
          <w:sz w:val="21"/>
          <w:szCs w:val="21"/>
        </w:rPr>
      </w:pPr>
      <w:r>
        <w:rPr>
          <w:rFonts w:ascii="仿宋_GB2312" w:hAnsi="Calibri" w:eastAsia="仿宋_GB2312" w:cs="仿宋_GB2312"/>
          <w:i w:val="0"/>
          <w:iCs w:val="0"/>
          <w:caps w:val="0"/>
          <w:color w:val="333333"/>
          <w:spacing w:val="0"/>
          <w:sz w:val="32"/>
          <w:szCs w:val="32"/>
          <w:bdr w:val="none" w:color="auto" w:sz="0" w:space="0"/>
          <w:shd w:val="clear" w:fill="FFFFFF"/>
        </w:rPr>
        <w:t>各村、乡直</w:t>
      </w:r>
      <w:r>
        <w:rPr>
          <w:rFonts w:hint="eastAsia" w:ascii="仿宋_GB2312" w:hAnsi="Calibri" w:eastAsia="仿宋_GB2312" w:cs="仿宋_GB2312"/>
          <w:i w:val="0"/>
          <w:iCs w:val="0"/>
          <w:caps w:val="0"/>
          <w:color w:val="333333"/>
          <w:spacing w:val="0"/>
          <w:sz w:val="32"/>
          <w:szCs w:val="32"/>
          <w:bdr w:val="none" w:color="auto" w:sz="0" w:space="0"/>
          <w:shd w:val="clear" w:fill="FFFFFF"/>
        </w:rPr>
        <w:t>各单位：</w:t>
      </w:r>
    </w:p>
    <w:p w14:paraId="69CBA2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333333"/>
          <w:spacing w:val="0"/>
          <w:sz w:val="32"/>
          <w:szCs w:val="32"/>
          <w:bdr w:val="none" w:color="auto" w:sz="0" w:space="0"/>
          <w:shd w:val="clear" w:fill="FFFFFF"/>
        </w:rPr>
        <w:t>现将《邵岗乡“固本培元”工程实施方案》印发给你们，请结合实际认真贯彻落实。</w:t>
      </w:r>
    </w:p>
    <w:p w14:paraId="122D40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15C012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44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09BB228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333333"/>
          <w:spacing w:val="0"/>
          <w:sz w:val="32"/>
          <w:szCs w:val="32"/>
          <w:bdr w:val="none" w:color="auto" w:sz="0" w:space="0"/>
          <w:shd w:val="clear" w:fill="FFFFFF"/>
        </w:rPr>
        <w:t>邵岗乡党委政府办公室</w:t>
      </w:r>
    </w:p>
    <w:p w14:paraId="4AA0C2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5440"/>
        <w:jc w:val="right"/>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333333"/>
          <w:spacing w:val="0"/>
          <w:sz w:val="32"/>
          <w:szCs w:val="32"/>
          <w:bdr w:val="none" w:color="auto" w:sz="0" w:space="0"/>
          <w:shd w:val="clear" w:fill="FFFFFF"/>
        </w:rPr>
        <w:t>2025年3月4日</w:t>
      </w:r>
    </w:p>
    <w:p w14:paraId="1A8AF8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righ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122947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729117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p>
    <w:p w14:paraId="2F6E36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both"/>
        <w:textAlignment w:val="baseline"/>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vertAlign w:val="baseline"/>
        </w:rPr>
        <w:t> </w:t>
      </w:r>
    </w:p>
    <w:p w14:paraId="15D167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textAlignment w:val="baseline"/>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vertAlign w:val="baseline"/>
        </w:rPr>
      </w:pPr>
    </w:p>
    <w:p w14:paraId="090C35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textAlignment w:val="baseline"/>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vertAlign w:val="baseline"/>
        </w:rPr>
      </w:pPr>
    </w:p>
    <w:p w14:paraId="011A1A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textAlignment w:val="baseline"/>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vertAlign w:val="baseline"/>
        </w:rPr>
      </w:pPr>
    </w:p>
    <w:p w14:paraId="5FC568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textAlignment w:val="baseline"/>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vertAlign w:val="baseline"/>
        </w:rPr>
      </w:pPr>
    </w:p>
    <w:p w14:paraId="2983CE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textAlignment w:val="baseline"/>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vertAlign w:val="baseline"/>
        </w:rPr>
      </w:pPr>
    </w:p>
    <w:p w14:paraId="7E1962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40" w:lineRule="atLeast"/>
        <w:ind w:left="0" w:right="0" w:firstLine="0"/>
        <w:jc w:val="center"/>
        <w:textAlignment w:val="baseline"/>
        <w:rPr>
          <w:rFonts w:hint="default" w:ascii="Calibri" w:hAnsi="Calibri" w:cs="Calibri"/>
          <w:i w:val="0"/>
          <w:iCs w:val="0"/>
          <w:caps w:val="0"/>
          <w:color w:val="333333"/>
          <w:spacing w:val="0"/>
          <w:sz w:val="21"/>
          <w:szCs w:val="21"/>
        </w:rPr>
      </w:pPr>
      <w:r>
        <w:rPr>
          <w:rFonts w:ascii="方正小标宋简体" w:hAnsi="方正小标宋简体" w:eastAsia="方正小标宋简体" w:cs="方正小标宋简体"/>
          <w:i w:val="0"/>
          <w:iCs w:val="0"/>
          <w:caps w:val="0"/>
          <w:color w:val="000000"/>
          <w:spacing w:val="0"/>
          <w:sz w:val="44"/>
          <w:szCs w:val="44"/>
          <w:bdr w:val="none" w:color="auto" w:sz="0" w:space="0"/>
          <w:shd w:val="clear" w:fill="FFFFFF"/>
          <w:vertAlign w:val="baseline"/>
        </w:rPr>
        <w:t>邵岗乡</w:t>
      </w:r>
      <w:r>
        <w:rPr>
          <w:rFonts w:hint="eastAsia" w:ascii="方正小标宋简体" w:hAnsi="方正小标宋简体" w:eastAsia="方正小标宋简体" w:cs="方正小标宋简体"/>
          <w:i w:val="0"/>
          <w:iCs w:val="0"/>
          <w:caps w:val="0"/>
          <w:color w:val="000000"/>
          <w:spacing w:val="0"/>
          <w:sz w:val="44"/>
          <w:szCs w:val="44"/>
          <w:bdr w:val="none" w:color="auto" w:sz="0" w:space="0"/>
          <w:shd w:val="clear" w:fill="FFFFFF"/>
          <w:vertAlign w:val="baseline"/>
        </w:rPr>
        <w:t>“固本培元”工程实施方案</w:t>
      </w:r>
    </w:p>
    <w:p w14:paraId="72BA13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vertAlign w:val="baseline"/>
        </w:rPr>
        <w:t> </w:t>
      </w:r>
    </w:p>
    <w:p w14:paraId="487FFB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default" w:ascii="Times New Roman" w:hAnsi="Times New Roman" w:eastAsia="仿宋_GB2312" w:cs="Times New Roman"/>
          <w:i w:val="0"/>
          <w:iCs w:val="0"/>
          <w:caps w:val="0"/>
          <w:color w:val="000000"/>
          <w:spacing w:val="0"/>
          <w:sz w:val="32"/>
          <w:szCs w:val="32"/>
          <w:bdr w:val="none" w:color="auto" w:sz="0" w:space="0"/>
          <w:shd w:val="clear" w:fill="FFFFFF"/>
          <w:vertAlign w:val="baseline"/>
        </w:rPr>
        <w:t>2025</w:t>
      </w: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年是“十四五”规划收官之年，是“十五五”发展谋篇布局之年，也是霍邱强基础、转作风、树形象、促发展的关键之年。根据《霍邱县“固本培元”工程实施方案》要求，结合邵岗乡实际，制定本方案。</w:t>
      </w:r>
    </w:p>
    <w:p w14:paraId="1C0E83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vertAlign w:val="baseline"/>
        </w:rPr>
        <w:t>一、</w:t>
      </w:r>
      <w:r>
        <w:rPr>
          <w:rFonts w:hint="eastAsia" w:ascii="黑体" w:hAnsi="宋体" w:eastAsia="黑体" w:cs="黑体"/>
          <w:i w:val="0"/>
          <w:iCs w:val="0"/>
          <w:caps w:val="0"/>
          <w:color w:val="333333"/>
          <w:spacing w:val="0"/>
          <w:sz w:val="31"/>
          <w:szCs w:val="31"/>
          <w:bdr w:val="none" w:color="auto" w:sz="0" w:space="0"/>
          <w:shd w:val="clear" w:fill="FFFFFF"/>
          <w:vertAlign w:val="baseline"/>
        </w:rPr>
        <w:t>总体要求</w:t>
      </w:r>
    </w:p>
    <w:p w14:paraId="2B3BF0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20"/>
        <w:jc w:val="left"/>
        <w:textAlignment w:val="baseline"/>
        <w:rPr>
          <w:rFonts w:hint="default" w:ascii="Calibri" w:hAnsi="Calibri" w:cs="Calibri"/>
          <w:i w:val="0"/>
          <w:iCs w:val="0"/>
          <w:caps w:val="0"/>
          <w:color w:val="333333"/>
          <w:spacing w:val="0"/>
          <w:sz w:val="21"/>
          <w:szCs w:val="21"/>
        </w:rPr>
      </w:pPr>
      <w:r>
        <w:rPr>
          <w:rFonts w:ascii="仿宋_GB2312" w:hAnsi="仿宋_GB2312" w:eastAsia="仿宋_GB2312" w:cs="仿宋_GB2312"/>
          <w:i w:val="0"/>
          <w:iCs w:val="0"/>
          <w:caps w:val="0"/>
          <w:color w:val="333333"/>
          <w:spacing w:val="0"/>
          <w:sz w:val="31"/>
          <w:szCs w:val="31"/>
          <w:bdr w:val="none" w:color="auto" w:sz="0" w:space="0"/>
          <w:shd w:val="clear" w:fill="FFFFFF"/>
          <w:vertAlign w:val="baseline"/>
        </w:rPr>
        <w:t>坚持以习近平新时代中国特色社会主义思想为指导，深入学习贯彻党的二十大和二十届二中、三中全会精神，认真落实习近平总书记考察安徽重要讲话精神和习近平总书记关于加强作风建设的重要论述，对标省委、市委、县委工作要求，结合邵岗实际，部署开展问题大排查、能力大提升、作风大转变三大行动，切实激发全乡奋进之志、汇聚全乡争先之力、大兴全乡实干之风，奋力开创现代化幸福美好邵岗建设新局面。</w:t>
      </w:r>
    </w:p>
    <w:p w14:paraId="21E03C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vertAlign w:val="baseline"/>
        </w:rPr>
        <w:t>二、</w:t>
      </w:r>
      <w:r>
        <w:rPr>
          <w:rFonts w:hint="eastAsia" w:ascii="黑体" w:hAnsi="宋体" w:eastAsia="黑体" w:cs="黑体"/>
          <w:i w:val="0"/>
          <w:iCs w:val="0"/>
          <w:caps w:val="0"/>
          <w:color w:val="333333"/>
          <w:spacing w:val="6"/>
          <w:sz w:val="31"/>
          <w:szCs w:val="31"/>
          <w:bdr w:val="none" w:color="auto" w:sz="0" w:space="0"/>
          <w:shd w:val="clear" w:fill="FFFFFF"/>
          <w:vertAlign w:val="baseline"/>
        </w:rPr>
        <w:t>基本原则</w:t>
      </w:r>
    </w:p>
    <w:p w14:paraId="4719A17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textAlignment w:val="baseline"/>
        <w:rPr>
          <w:rFonts w:hint="default" w:ascii="Calibri" w:hAnsi="Calibri" w:cs="Calibri"/>
          <w:i w:val="0"/>
          <w:iCs w:val="0"/>
          <w:caps w:val="0"/>
          <w:color w:val="333333"/>
          <w:spacing w:val="0"/>
          <w:sz w:val="21"/>
          <w:szCs w:val="21"/>
        </w:rPr>
      </w:pPr>
      <w:r>
        <w:rPr>
          <w:rFonts w:ascii="楷体_GB2312" w:hAnsi="Calibri" w:eastAsia="楷体_GB2312" w:cs="楷体_GB2312"/>
          <w:b/>
          <w:bCs/>
          <w:i w:val="0"/>
          <w:iCs w:val="0"/>
          <w:caps w:val="0"/>
          <w:color w:val="333333"/>
          <w:spacing w:val="0"/>
          <w:sz w:val="32"/>
          <w:szCs w:val="32"/>
          <w:bdr w:val="none" w:color="auto" w:sz="0" w:space="0"/>
          <w:shd w:val="clear" w:fill="FFFFFF"/>
          <w:vertAlign w:val="baseline"/>
        </w:rPr>
        <w:t>（一）坚持以上率下、示范引领。</w:t>
      </w:r>
      <w:r>
        <w:rPr>
          <w:rFonts w:ascii="仿宋_GB2312" w:hAnsi="仿宋_GB2312" w:eastAsia="仿宋_GB2312" w:cs="仿宋_GB2312"/>
          <w:i w:val="0"/>
          <w:iCs w:val="0"/>
          <w:caps w:val="0"/>
          <w:color w:val="333333"/>
          <w:spacing w:val="0"/>
          <w:sz w:val="32"/>
          <w:szCs w:val="32"/>
          <w:bdr w:val="none" w:color="auto" w:sz="0" w:space="0"/>
          <w:shd w:val="clear" w:fill="FFFFFF"/>
          <w:vertAlign w:val="baseline"/>
        </w:rPr>
        <w:t>从乡党政领导班子做起，从机关事业单位和村干部抓起，在问题排查化解、能力素质提升、干部作风转变、推动工作落实等方面主动领衔负责，以身作则，率先垂范，一级教着一级干，一级带着一级干，带动全体党员干部开拓创新、真抓实干，克难攻坚、勇毅前行。</w:t>
      </w:r>
    </w:p>
    <w:p w14:paraId="75CC90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ascii="楷体_GB2312" w:hAnsi="楷体_GB2312" w:eastAsia="楷体_GB2312" w:cs="楷体_GB2312"/>
          <w:i w:val="0"/>
          <w:iCs w:val="0"/>
          <w:caps w:val="0"/>
          <w:color w:val="333333"/>
          <w:spacing w:val="0"/>
          <w:sz w:val="31"/>
          <w:szCs w:val="31"/>
        </w:rPr>
      </w:pP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（二）坚持突出重点、把握关键。</w:t>
      </w:r>
      <w:r>
        <w:rPr>
          <w:rFonts w:ascii="仿宋_GB2312" w:hAnsi="仿宋_GB2312" w:eastAsia="仿宋_GB2312" w:cs="仿宋_GB2312"/>
          <w:i w:val="0"/>
          <w:iCs w:val="0"/>
          <w:caps w:val="0"/>
          <w:color w:val="333333"/>
          <w:spacing w:val="0"/>
          <w:sz w:val="32"/>
          <w:szCs w:val="32"/>
          <w:bdr w:val="none" w:color="auto" w:sz="0" w:space="0"/>
          <w:shd w:val="clear" w:fill="FFFFFF"/>
        </w:rPr>
        <w:t>聚焦党员干部中存在的政治站位不高、能力水平不足、自我要求不严、工作作风不实等突出问题，针对性制定工作举措，着力以重点突破带动工作效能的整体提升。</w:t>
      </w:r>
    </w:p>
    <w:p w14:paraId="69939E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ascii="楷体_GB2312" w:hAnsi="楷体_GB2312" w:eastAsia="楷体_GB2312" w:cs="楷体_GB2312"/>
          <w:i w:val="0"/>
          <w:iCs w:val="0"/>
          <w:caps w:val="0"/>
          <w:color w:val="333333"/>
          <w:spacing w:val="0"/>
          <w:sz w:val="31"/>
          <w:szCs w:val="31"/>
        </w:rPr>
      </w:pP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（三）坚持从严从实、奖惩并举。</w:t>
      </w:r>
      <w:r>
        <w:rPr>
          <w:rFonts w:ascii="仿宋_GB2312" w:hAnsi="仿宋_GB2312" w:eastAsia="仿宋_GB2312" w:cs="仿宋_GB2312"/>
          <w:i w:val="0"/>
          <w:iCs w:val="0"/>
          <w:caps w:val="0"/>
          <w:color w:val="333333"/>
          <w:spacing w:val="0"/>
          <w:sz w:val="32"/>
          <w:szCs w:val="32"/>
          <w:bdr w:val="none" w:color="auto" w:sz="0" w:space="0"/>
          <w:shd w:val="clear" w:fill="FFFFFF"/>
        </w:rPr>
        <w:t>把严的主基调贯穿始终，坚持严管与厚爱结合、激励与约束并重，坚持能上能下与有奖有惩并举，推动形成能者上、平者让、庸者下的用人导向，持续营造风清气正、干事创业的良好政治生态。</w:t>
      </w:r>
    </w:p>
    <w:p w14:paraId="58D789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ascii="楷体_GB2312" w:hAnsi="楷体_GB2312" w:eastAsia="楷体_GB2312" w:cs="楷体_GB2312"/>
          <w:i w:val="0"/>
          <w:iCs w:val="0"/>
          <w:caps w:val="0"/>
          <w:color w:val="333333"/>
          <w:spacing w:val="0"/>
          <w:sz w:val="31"/>
          <w:szCs w:val="31"/>
        </w:rPr>
      </w:pPr>
      <w:r>
        <w:rPr>
          <w:rFonts w:hint="eastAsia" w:ascii="楷体_GB2312" w:hAnsi="楷体_GB2312" w:eastAsia="楷体_GB2312" w:cs="楷体_GB2312"/>
          <w:b/>
          <w:bCs/>
          <w:i w:val="0"/>
          <w:iCs w:val="0"/>
          <w:caps w:val="0"/>
          <w:color w:val="333333"/>
          <w:spacing w:val="0"/>
          <w:sz w:val="32"/>
          <w:szCs w:val="32"/>
          <w:bdr w:val="none" w:color="auto" w:sz="0" w:space="0"/>
          <w:shd w:val="clear" w:fill="FFFFFF"/>
        </w:rPr>
        <w:t>（四）坚持效果导向、创先争优。</w:t>
      </w:r>
      <w:r>
        <w:rPr>
          <w:rFonts w:ascii="仿宋_GB2312" w:hAnsi="仿宋_GB2312" w:eastAsia="仿宋_GB2312" w:cs="仿宋_GB2312"/>
          <w:i w:val="0"/>
          <w:iCs w:val="0"/>
          <w:caps w:val="0"/>
          <w:color w:val="333333"/>
          <w:spacing w:val="0"/>
          <w:sz w:val="32"/>
          <w:szCs w:val="32"/>
          <w:bdr w:val="none" w:color="auto" w:sz="0" w:space="0"/>
          <w:shd w:val="clear" w:fill="FFFFFF"/>
        </w:rPr>
        <w:t>发扬斗争精神，支持改革创新，鼓励担当作为，以群众满意为标准，以工作实绩为考量，用结果说话、用事实说话、用数据说话，拉高标杆、对标先进，以过硬的能力作风营造浓厚的干事氛围、创造一流的工作业绩。</w:t>
      </w:r>
    </w:p>
    <w:p w14:paraId="1C489B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vertAlign w:val="baseline"/>
        </w:rPr>
        <w:t>三、</w:t>
      </w:r>
      <w:r>
        <w:rPr>
          <w:rFonts w:hint="eastAsia" w:ascii="黑体" w:hAnsi="宋体" w:eastAsia="黑体" w:cs="黑体"/>
          <w:i w:val="0"/>
          <w:iCs w:val="0"/>
          <w:caps w:val="0"/>
          <w:color w:val="333333"/>
          <w:spacing w:val="6"/>
          <w:sz w:val="31"/>
          <w:szCs w:val="31"/>
          <w:bdr w:val="none" w:color="auto" w:sz="0" w:space="0"/>
          <w:shd w:val="clear" w:fill="FFFFFF"/>
          <w:vertAlign w:val="baseline"/>
        </w:rPr>
        <w:t>重点任务</w:t>
      </w:r>
    </w:p>
    <w:p w14:paraId="55E96B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3"/>
        <w:jc w:val="both"/>
        <w:rPr>
          <w:rFonts w:ascii="楷体_GB2312" w:hAnsi="楷体_GB2312" w:eastAsia="楷体_GB2312" w:cs="楷体_GB2312"/>
          <w:i w:val="0"/>
          <w:iCs w:val="0"/>
          <w:caps w:val="0"/>
          <w:color w:val="333333"/>
          <w:spacing w:val="0"/>
          <w:sz w:val="31"/>
          <w:szCs w:val="31"/>
        </w:rPr>
      </w:pPr>
      <w:r>
        <w:rPr>
          <w:rFonts w:hint="eastAsia" w:ascii="楷体_GB2312" w:hAnsi="楷体_GB2312" w:eastAsia="楷体_GB2312" w:cs="楷体_GB2312"/>
          <w:b/>
          <w:bCs/>
          <w:i w:val="0"/>
          <w:iCs w:val="0"/>
          <w:caps w:val="0"/>
          <w:color w:val="333333"/>
          <w:spacing w:val="5"/>
          <w:sz w:val="32"/>
          <w:szCs w:val="32"/>
          <w:bdr w:val="none" w:color="auto" w:sz="0" w:space="0"/>
          <w:shd w:val="clear" w:fill="FFFFFF"/>
        </w:rPr>
        <w:t>（一）开展问题大排查行动。</w:t>
      </w:r>
      <w:r>
        <w:rPr>
          <w:rFonts w:hint="eastAsia" w:ascii="仿宋_GB2312" w:hAnsi="楷体_GB2312" w:eastAsia="仿宋_GB2312" w:cs="仿宋_GB2312"/>
          <w:i w:val="0"/>
          <w:iCs w:val="0"/>
          <w:caps w:val="0"/>
          <w:color w:val="333333"/>
          <w:spacing w:val="5"/>
          <w:sz w:val="32"/>
          <w:szCs w:val="32"/>
          <w:bdr w:val="none" w:color="auto" w:sz="0" w:space="0"/>
          <w:shd w:val="clear" w:fill="FFFFFF"/>
        </w:rPr>
        <w:t>聚焦农业农村、自然资源、城</w:t>
      </w:r>
      <w:r>
        <w:rPr>
          <w:rFonts w:hint="eastAsia" w:ascii="仿宋_GB2312" w:hAnsi="楷体_GB2312" w:eastAsia="仿宋_GB2312" w:cs="仿宋_GB2312"/>
          <w:i w:val="0"/>
          <w:iCs w:val="0"/>
          <w:caps w:val="0"/>
          <w:color w:val="333333"/>
          <w:spacing w:val="-3"/>
          <w:sz w:val="32"/>
          <w:szCs w:val="32"/>
          <w:bdr w:val="none" w:color="auto" w:sz="0" w:space="0"/>
          <w:shd w:val="clear" w:fill="FFFFFF"/>
        </w:rPr>
        <w:t>乡建设、涉法涉诉、劳动保障、生态环保、民生保障等领域问题</w:t>
      </w:r>
      <w:r>
        <w:rPr>
          <w:rFonts w:hint="eastAsia" w:ascii="仿宋_GB2312" w:hAnsi="楷体_GB2312" w:eastAsia="仿宋_GB2312" w:cs="仿宋_GB2312"/>
          <w:i w:val="0"/>
          <w:iCs w:val="0"/>
          <w:caps w:val="0"/>
          <w:color w:val="333333"/>
          <w:spacing w:val="5"/>
          <w:sz w:val="32"/>
          <w:szCs w:val="32"/>
          <w:bdr w:val="none" w:color="auto" w:sz="0" w:space="0"/>
          <w:shd w:val="clear" w:fill="FFFFFF"/>
        </w:rPr>
        <w:t>以及其他领域可能引发信访上行、群体性事件的苗头性、倾向性问题，开展地毯式、全覆盖排查。坚持定期会商、分析研判、领</w:t>
      </w:r>
      <w:r>
        <w:rPr>
          <w:rFonts w:hint="eastAsia" w:ascii="仿宋_GB2312" w:hAnsi="楷体_GB2312" w:eastAsia="仿宋_GB2312" w:cs="仿宋_GB2312"/>
          <w:i w:val="0"/>
          <w:iCs w:val="0"/>
          <w:caps w:val="0"/>
          <w:color w:val="333333"/>
          <w:spacing w:val="-3"/>
          <w:sz w:val="32"/>
          <w:szCs w:val="32"/>
          <w:bdr w:val="none" w:color="auto" w:sz="0" w:space="0"/>
          <w:shd w:val="clear" w:fill="FFFFFF"/>
        </w:rPr>
        <w:t>导包案、条块联动、督导调度、责任倒查等工作机制，</w:t>
      </w:r>
      <w:r>
        <w:rPr>
          <w:rFonts w:hint="eastAsia" w:ascii="仿宋_GB2312" w:hAnsi="楷体_GB2312" w:eastAsia="仿宋_GB2312" w:cs="仿宋_GB2312"/>
          <w:i w:val="0"/>
          <w:iCs w:val="0"/>
          <w:caps w:val="0"/>
          <w:color w:val="333333"/>
          <w:spacing w:val="5"/>
          <w:sz w:val="32"/>
          <w:szCs w:val="32"/>
          <w:bdr w:val="none" w:color="auto" w:sz="0" w:space="0"/>
          <w:shd w:val="clear" w:fill="FFFFFF"/>
        </w:rPr>
        <w:t>分类施策、清单推进、高效化解、及时反馈、持续巩固，确保各</w:t>
      </w:r>
      <w:r>
        <w:rPr>
          <w:rFonts w:hint="eastAsia" w:ascii="仿宋_GB2312" w:hAnsi="楷体_GB2312" w:eastAsia="仿宋_GB2312" w:cs="仿宋_GB2312"/>
          <w:i w:val="0"/>
          <w:iCs w:val="0"/>
          <w:caps w:val="0"/>
          <w:color w:val="333333"/>
          <w:spacing w:val="7"/>
          <w:sz w:val="32"/>
          <w:szCs w:val="32"/>
          <w:bdr w:val="none" w:color="auto" w:sz="0" w:space="0"/>
          <w:shd w:val="clear" w:fill="FFFFFF"/>
        </w:rPr>
        <w:t>类问题得到妥善解决。</w:t>
      </w:r>
    </w:p>
    <w:p w14:paraId="62DC3A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59"/>
        <w:jc w:val="both"/>
        <w:rPr>
          <w:rFonts w:ascii="楷体_GB2312" w:hAnsi="楷体_GB2312" w:eastAsia="楷体_GB2312" w:cs="楷体_GB2312"/>
          <w:i w:val="0"/>
          <w:iCs w:val="0"/>
          <w:caps w:val="0"/>
          <w:color w:val="333333"/>
          <w:spacing w:val="0"/>
          <w:sz w:val="31"/>
          <w:szCs w:val="31"/>
        </w:rPr>
      </w:pPr>
      <w:r>
        <w:rPr>
          <w:rFonts w:hint="eastAsia" w:ascii="楷体_GB2312" w:hAnsi="楷体_GB2312" w:eastAsia="楷体_GB2312" w:cs="楷体_GB2312"/>
          <w:b/>
          <w:bCs/>
          <w:i w:val="0"/>
          <w:iCs w:val="0"/>
          <w:caps w:val="0"/>
          <w:color w:val="333333"/>
          <w:spacing w:val="4"/>
          <w:sz w:val="32"/>
          <w:szCs w:val="32"/>
          <w:bdr w:val="none" w:color="auto" w:sz="0" w:space="0"/>
          <w:shd w:val="clear" w:fill="FFFFFF"/>
        </w:rPr>
        <w:t>（二）开展能力大提升行动。</w:t>
      </w:r>
      <w:r>
        <w:rPr>
          <w:rFonts w:hint="eastAsia" w:ascii="仿宋_GB2312" w:hAnsi="楷体_GB2312" w:eastAsia="仿宋_GB2312" w:cs="仿宋_GB2312"/>
          <w:i w:val="0"/>
          <w:iCs w:val="0"/>
          <w:caps w:val="0"/>
          <w:color w:val="333333"/>
          <w:spacing w:val="4"/>
          <w:sz w:val="32"/>
          <w:szCs w:val="32"/>
          <w:bdr w:val="none" w:color="auto" w:sz="0" w:space="0"/>
          <w:shd w:val="clear" w:fill="FFFFFF"/>
        </w:rPr>
        <w:t>通过县级举办“蓼城大讲堂”，</w:t>
      </w:r>
      <w:r>
        <w:rPr>
          <w:rFonts w:hint="eastAsia" w:ascii="仿宋_GB2312" w:hAnsi="楷体_GB2312" w:eastAsia="仿宋_GB2312" w:cs="仿宋_GB2312"/>
          <w:i w:val="0"/>
          <w:iCs w:val="0"/>
          <w:caps w:val="0"/>
          <w:color w:val="333333"/>
          <w:spacing w:val="9"/>
          <w:sz w:val="32"/>
          <w:szCs w:val="32"/>
          <w:bdr w:val="none" w:color="auto" w:sz="0" w:space="0"/>
          <w:shd w:val="clear" w:fill="FFFFFF"/>
        </w:rPr>
        <w:t>青年干部“周末训练营”等活动，结合邵岗实际</w:t>
      </w:r>
      <w:r>
        <w:rPr>
          <w:rFonts w:hint="eastAsia" w:ascii="仿宋_GB2312" w:hAnsi="楷体_GB2312" w:eastAsia="仿宋_GB2312" w:cs="仿宋_GB2312"/>
          <w:i w:val="0"/>
          <w:iCs w:val="0"/>
          <w:caps w:val="0"/>
          <w:color w:val="333333"/>
          <w:spacing w:val="4"/>
          <w:sz w:val="32"/>
          <w:szCs w:val="32"/>
          <w:bdr w:val="none" w:color="auto" w:sz="0" w:space="0"/>
          <w:shd w:val="clear" w:fill="FFFFFF"/>
        </w:rPr>
        <w:t>开展</w:t>
      </w:r>
      <w:r>
        <w:rPr>
          <w:rFonts w:hint="eastAsia" w:ascii="仿宋_GB2312" w:hAnsi="楷体_GB2312" w:eastAsia="仿宋_GB2312" w:cs="仿宋_GB2312"/>
          <w:i w:val="0"/>
          <w:iCs w:val="0"/>
          <w:caps w:val="0"/>
          <w:color w:val="333333"/>
          <w:spacing w:val="9"/>
          <w:sz w:val="32"/>
          <w:szCs w:val="32"/>
          <w:bdr w:val="none" w:color="auto" w:sz="0" w:space="0"/>
          <w:shd w:val="clear" w:fill="FFFFFF"/>
        </w:rPr>
        <w:t>“干部上讲堂”活动、推进“书香邵岗”建</w:t>
      </w:r>
      <w:r>
        <w:rPr>
          <w:rFonts w:hint="eastAsia" w:ascii="仿宋_GB2312" w:hAnsi="楷体_GB2312" w:eastAsia="仿宋_GB2312" w:cs="仿宋_GB2312"/>
          <w:i w:val="0"/>
          <w:iCs w:val="0"/>
          <w:caps w:val="0"/>
          <w:color w:val="333333"/>
          <w:spacing w:val="8"/>
          <w:sz w:val="32"/>
          <w:szCs w:val="32"/>
          <w:bdr w:val="none" w:color="auto" w:sz="0" w:space="0"/>
          <w:shd w:val="clear" w:fill="FFFFFF"/>
        </w:rPr>
        <w:t>设，强化干部思想淬炼、政治历练、实践锻炼、专业训练</w:t>
      </w:r>
      <w:r>
        <w:rPr>
          <w:rFonts w:hint="eastAsia" w:ascii="仿宋_GB2312" w:hAnsi="楷体_GB2312" w:eastAsia="仿宋_GB2312" w:cs="仿宋_GB2312"/>
          <w:i w:val="0"/>
          <w:iCs w:val="0"/>
          <w:caps w:val="0"/>
          <w:color w:val="333333"/>
          <w:spacing w:val="7"/>
          <w:sz w:val="32"/>
          <w:szCs w:val="32"/>
          <w:bdr w:val="none" w:color="auto" w:sz="0" w:space="0"/>
          <w:shd w:val="clear" w:fill="FFFFFF"/>
        </w:rPr>
        <w:t>，有效帮助全乡党员干部克服本领恐慌，提升专业能力和思维活跃度，着力实现理论素养、发展理念、履职能力大提升。</w:t>
      </w:r>
    </w:p>
    <w:p w14:paraId="315CEFC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textAlignment w:val="baseline"/>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000000"/>
          <w:spacing w:val="0"/>
          <w:sz w:val="32"/>
          <w:szCs w:val="32"/>
          <w:bdr w:val="none" w:color="auto" w:sz="0" w:space="0"/>
          <w:shd w:val="clear" w:fill="FFFFFF"/>
          <w:vertAlign w:val="baseline"/>
        </w:rPr>
        <w:t>（三）开展作风大转变行动。</w:t>
      </w: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重温党章党规党纪，强化廉政警示教育，精简规范会议活动，大兴调查研究之风，推深做实民声呼应，倾心倾力为企服务，扎实开展重点工作月考评，积极选树正反面典型，聚力解决党员干部作风纪律方面的突出问题，教育引导广大党员干部担当作为、狠抓落实。</w:t>
      </w:r>
    </w:p>
    <w:p w14:paraId="53B66F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vertAlign w:val="baseline"/>
        </w:rPr>
        <w:t>四、</w:t>
      </w:r>
      <w:r>
        <w:rPr>
          <w:rFonts w:hint="eastAsia" w:ascii="黑体" w:hAnsi="宋体" w:eastAsia="黑体" w:cs="黑体"/>
          <w:i w:val="0"/>
          <w:iCs w:val="0"/>
          <w:caps w:val="0"/>
          <w:color w:val="333333"/>
          <w:spacing w:val="3"/>
          <w:sz w:val="31"/>
          <w:szCs w:val="31"/>
          <w:bdr w:val="none" w:color="auto" w:sz="0" w:space="0"/>
          <w:shd w:val="clear" w:fill="FFFFFF"/>
          <w:vertAlign w:val="baseline"/>
        </w:rPr>
        <w:t>保障措施</w:t>
      </w:r>
    </w:p>
    <w:p w14:paraId="0FBF0E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textAlignment w:val="baseline"/>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000000"/>
          <w:spacing w:val="0"/>
          <w:sz w:val="32"/>
          <w:szCs w:val="32"/>
          <w:bdr w:val="none" w:color="auto" w:sz="0" w:space="0"/>
          <w:shd w:val="clear" w:fill="FFFFFF"/>
          <w:vertAlign w:val="baseline"/>
        </w:rPr>
        <w:t>（一）强化组织领导。</w:t>
      </w: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乡党委政府成立“固本培元”工程推进工作专班，负责统筹谋划、协调推进、督促指导各项工作落实，工作专班下设3个推进工作组，各相关单位协同配合，抓好具体工作落实，形成上下联动、齐抓共管的工作格局。</w:t>
      </w:r>
    </w:p>
    <w:p w14:paraId="1B00BE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textAlignment w:val="baseline"/>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000000"/>
          <w:spacing w:val="0"/>
          <w:sz w:val="32"/>
          <w:szCs w:val="32"/>
          <w:bdr w:val="none" w:color="auto" w:sz="0" w:space="0"/>
          <w:shd w:val="clear" w:fill="FFFFFF"/>
          <w:vertAlign w:val="baseline"/>
        </w:rPr>
        <w:t>（二）突出工作实效。</w:t>
      </w: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要坚持问题导向、目标导向、效果导向，推动各项行动深化、实化、具体化。工作中不要求上下一般粗，不需要面面俱到，坚决防止形式主义。</w:t>
      </w:r>
    </w:p>
    <w:p w14:paraId="41DDE1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textAlignment w:val="baseline"/>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000000"/>
          <w:spacing w:val="0"/>
          <w:sz w:val="32"/>
          <w:szCs w:val="32"/>
          <w:bdr w:val="none" w:color="auto" w:sz="0" w:space="0"/>
          <w:shd w:val="clear" w:fill="FFFFFF"/>
          <w:vertAlign w:val="baseline"/>
        </w:rPr>
        <w:t>（三）注重考核奖惩。</w:t>
      </w: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各推进工作组要常态化开展督导检查，压紧压实责任，推动工作落实。强化奖优罚劣，对活动组织有力、工作成效明显的单位和干部，大力褒扬、大胆使用；对工作开展不力、敷衍应付的，给予严肃批评，问题严重的坚决予以处理。</w:t>
      </w:r>
    </w:p>
    <w:p w14:paraId="3FAC67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vertAlign w:val="baseline"/>
        </w:rPr>
        <w:t> </w:t>
      </w:r>
    </w:p>
    <w:p w14:paraId="58D238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附件：1.问题大排查行动实施方案</w:t>
      </w:r>
    </w:p>
    <w:p w14:paraId="0A1618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left"/>
        <w:textAlignment w:val="baseline"/>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2.能力大提升行动实施方案</w:t>
      </w:r>
    </w:p>
    <w:p w14:paraId="7B81D6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left"/>
        <w:textAlignment w:val="baseline"/>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3.作风大转变行动实施方案</w:t>
      </w:r>
    </w:p>
    <w:p w14:paraId="406BF7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1600"/>
        <w:jc w:val="left"/>
        <w:textAlignment w:val="baseline"/>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4.邵岗乡“固本培元”工程推进工作专班</w:t>
      </w:r>
    </w:p>
    <w:p w14:paraId="2A80D6E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616371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25D926E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ind w:left="0" w:right="0" w:firstLine="0"/>
        <w:jc w:val="both"/>
        <w:rPr>
          <w:rFonts w:hint="default" w:ascii="Calibri" w:hAnsi="Calibri" w:cs="Calibri"/>
          <w:i w:val="0"/>
          <w:iCs w:val="0"/>
          <w:caps w:val="0"/>
          <w:color w:val="333333"/>
          <w:spacing w:val="0"/>
          <w:sz w:val="21"/>
          <w:szCs w:val="21"/>
        </w:rPr>
      </w:pPr>
    </w:p>
    <w:p w14:paraId="7D626B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3102F3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6"/>
          <w:sz w:val="31"/>
          <w:szCs w:val="31"/>
          <w:bdr w:val="none" w:color="auto" w:sz="0" w:space="0"/>
          <w:shd w:val="clear" w:fill="FFFFFF"/>
        </w:rPr>
        <w:t>附件</w:t>
      </w:r>
      <w:r>
        <w:rPr>
          <w:rFonts w:hint="eastAsia" w:ascii="黑体" w:hAnsi="宋体" w:eastAsia="黑体" w:cs="黑体"/>
          <w:i w:val="0"/>
          <w:iCs w:val="0"/>
          <w:caps w:val="0"/>
          <w:color w:val="333333"/>
          <w:spacing w:val="-68"/>
          <w:sz w:val="31"/>
          <w:szCs w:val="31"/>
          <w:bdr w:val="none" w:color="auto" w:sz="0" w:space="0"/>
          <w:shd w:val="clear" w:fill="FFFFFF"/>
        </w:rPr>
        <w:t> </w:t>
      </w:r>
      <w:r>
        <w:rPr>
          <w:rFonts w:hint="default" w:ascii="Times New Roman" w:hAnsi="Times New Roman" w:eastAsia="宋体" w:cs="Times New Roman"/>
          <w:i w:val="0"/>
          <w:iCs w:val="0"/>
          <w:caps w:val="0"/>
          <w:color w:val="333333"/>
          <w:spacing w:val="-6"/>
          <w:sz w:val="31"/>
          <w:szCs w:val="31"/>
          <w:bdr w:val="none" w:color="auto" w:sz="0" w:space="0"/>
          <w:shd w:val="clear" w:fill="FFFFFF"/>
        </w:rPr>
        <w:t>1</w:t>
      </w:r>
    </w:p>
    <w:p w14:paraId="4A1AA57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7E8DCED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000000"/>
          <w:spacing w:val="0"/>
          <w:sz w:val="43"/>
          <w:szCs w:val="43"/>
          <w:bdr w:val="none" w:color="auto" w:sz="0" w:space="0"/>
          <w:shd w:val="clear" w:fill="FFFFFF"/>
        </w:rPr>
        <w:t>问题大排查行动实施方案</w:t>
      </w:r>
    </w:p>
    <w:p w14:paraId="05600C0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5E96C0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bdr w:val="none" w:color="auto" w:sz="0" w:space="0"/>
          <w:shd w:val="clear" w:fill="FFFFFF"/>
        </w:rPr>
        <w:t>聚焦重点领域信访隐患，“排问题、除隐患”，着力排查化解信访矛盾，按照“纵向到底、横向到边、清单管理”的总要求。建立问题清单，动态更新清单内容，坚持边排查、边化解、边巩固，确保各类问题及时妥善解决。</w:t>
      </w:r>
    </w:p>
    <w:p w14:paraId="1EB8D6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黑体" w:hAnsi="宋体" w:eastAsia="黑体" w:cs="黑体"/>
          <w:b w:val="0"/>
          <w:bCs w:val="0"/>
          <w:i w:val="0"/>
          <w:iCs w:val="0"/>
          <w:caps w:val="0"/>
          <w:color w:val="000000"/>
          <w:spacing w:val="0"/>
          <w:sz w:val="32"/>
          <w:szCs w:val="32"/>
          <w:bdr w:val="none" w:color="auto" w:sz="0" w:space="0"/>
          <w:shd w:val="clear" w:fill="FFFFFF"/>
        </w:rPr>
        <w:t>一、聚焦重点领域排查化解</w:t>
      </w:r>
      <w:r>
        <w:rPr>
          <w:rFonts w:hint="eastAsia" w:ascii="楷体_GB2312" w:hAnsi="Calibri" w:eastAsia="楷体_GB2312" w:cs="楷体_GB2312"/>
          <w:b/>
          <w:bCs/>
          <w:i w:val="0"/>
          <w:iCs w:val="0"/>
          <w:caps w:val="0"/>
          <w:color w:val="000000"/>
          <w:spacing w:val="0"/>
          <w:sz w:val="32"/>
          <w:szCs w:val="32"/>
          <w:bdr w:val="none" w:color="auto" w:sz="0" w:space="0"/>
          <w:shd w:val="clear" w:fill="FFFFFF"/>
        </w:rPr>
        <w:t> </w:t>
      </w:r>
    </w:p>
    <w:p w14:paraId="0B284D2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bdr w:val="none" w:color="auto" w:sz="0" w:space="0"/>
          <w:shd w:val="clear" w:fill="FFFFFF"/>
        </w:rPr>
        <w:t>聚焦</w:t>
      </w:r>
      <w:r>
        <w:rPr>
          <w:rFonts w:hint="eastAsia" w:ascii="仿宋_GB2312" w:hAnsi="Calibri" w:eastAsia="仿宋_GB2312" w:cs="仿宋_GB2312"/>
          <w:b/>
          <w:bCs/>
          <w:i w:val="0"/>
          <w:iCs w:val="0"/>
          <w:caps w:val="0"/>
          <w:color w:val="000000"/>
          <w:spacing w:val="0"/>
          <w:sz w:val="32"/>
          <w:szCs w:val="32"/>
          <w:bdr w:val="none" w:color="auto" w:sz="0" w:space="0"/>
          <w:shd w:val="clear" w:fill="FFFFFF"/>
        </w:rPr>
        <w:t>农业农村领域</w:t>
      </w:r>
      <w:r>
        <w:rPr>
          <w:rFonts w:hint="eastAsia" w:ascii="仿宋_GB2312" w:hAnsi="Calibri" w:eastAsia="仿宋_GB2312" w:cs="仿宋_GB2312"/>
          <w:i w:val="0"/>
          <w:iCs w:val="0"/>
          <w:caps w:val="0"/>
          <w:color w:val="000000"/>
          <w:spacing w:val="0"/>
          <w:sz w:val="32"/>
          <w:szCs w:val="32"/>
          <w:bdr w:val="none" w:color="auto" w:sz="0" w:space="0"/>
          <w:shd w:val="clear" w:fill="FFFFFF"/>
        </w:rPr>
        <w:t>土地承包经营、村务管理、农村宅基地、 惠农补贴、巩固拓展脱贫攻坚成果、高标准农田建设、农业生产等方面问题，</w:t>
      </w:r>
      <w:r>
        <w:rPr>
          <w:rFonts w:hint="eastAsia" w:ascii="仿宋_GB2312" w:hAnsi="Calibri" w:eastAsia="仿宋_GB2312" w:cs="仿宋_GB2312"/>
          <w:b/>
          <w:bCs/>
          <w:i w:val="0"/>
          <w:iCs w:val="0"/>
          <w:caps w:val="0"/>
          <w:color w:val="000000"/>
          <w:spacing w:val="0"/>
          <w:sz w:val="32"/>
          <w:szCs w:val="32"/>
          <w:bdr w:val="none" w:color="auto" w:sz="0" w:space="0"/>
          <w:shd w:val="clear" w:fill="FFFFFF"/>
        </w:rPr>
        <w:t>劳动保障领域</w:t>
      </w:r>
      <w:r>
        <w:rPr>
          <w:rFonts w:hint="eastAsia" w:ascii="仿宋_GB2312" w:hAnsi="Calibri" w:eastAsia="仿宋_GB2312" w:cs="仿宋_GB2312"/>
          <w:b w:val="0"/>
          <w:bCs w:val="0"/>
          <w:i w:val="0"/>
          <w:iCs w:val="0"/>
          <w:caps w:val="0"/>
          <w:color w:val="000000"/>
          <w:spacing w:val="0"/>
          <w:sz w:val="32"/>
          <w:szCs w:val="32"/>
          <w:bdr w:val="none" w:color="auto" w:sz="0" w:space="0"/>
          <w:shd w:val="clear" w:fill="FFFFFF"/>
        </w:rPr>
        <w:t>农民</w:t>
      </w:r>
      <w:r>
        <w:rPr>
          <w:rFonts w:hint="eastAsia" w:ascii="仿宋_GB2312" w:hAnsi="Calibri" w:eastAsia="仿宋_GB2312" w:cs="仿宋_GB2312"/>
          <w:i w:val="0"/>
          <w:iCs w:val="0"/>
          <w:caps w:val="0"/>
          <w:color w:val="000000"/>
          <w:spacing w:val="0"/>
          <w:sz w:val="32"/>
          <w:szCs w:val="32"/>
          <w:bdr w:val="none" w:color="auto" w:sz="0" w:space="0"/>
          <w:shd w:val="clear" w:fill="FFFFFF"/>
        </w:rPr>
        <w:t>工工资、劳动关系、社会保险、工资福利、退休政策及待遇等方面问题，</w:t>
      </w:r>
      <w:r>
        <w:rPr>
          <w:rFonts w:hint="eastAsia" w:ascii="仿宋_GB2312" w:hAnsi="Calibri" w:eastAsia="仿宋_GB2312" w:cs="仿宋_GB2312"/>
          <w:b/>
          <w:bCs/>
          <w:i w:val="0"/>
          <w:iCs w:val="0"/>
          <w:caps w:val="0"/>
          <w:color w:val="000000"/>
          <w:spacing w:val="0"/>
          <w:sz w:val="32"/>
          <w:szCs w:val="32"/>
          <w:bdr w:val="none" w:color="auto" w:sz="0" w:space="0"/>
          <w:shd w:val="clear" w:fill="FFFFFF"/>
        </w:rPr>
        <w:t>生态环保领域</w:t>
      </w:r>
      <w:r>
        <w:rPr>
          <w:rFonts w:hint="eastAsia" w:ascii="仿宋_GB2312" w:hAnsi="Calibri" w:eastAsia="仿宋_GB2312" w:cs="仿宋_GB2312"/>
          <w:b w:val="0"/>
          <w:bCs w:val="0"/>
          <w:i w:val="0"/>
          <w:iCs w:val="0"/>
          <w:caps w:val="0"/>
          <w:color w:val="000000"/>
          <w:spacing w:val="0"/>
          <w:sz w:val="32"/>
          <w:szCs w:val="32"/>
          <w:bdr w:val="none" w:color="auto" w:sz="0" w:space="0"/>
          <w:shd w:val="clear" w:fill="FFFFFF"/>
        </w:rPr>
        <w:t>企业环境污染以及生态破坏、环境管理、</w:t>
      </w:r>
      <w:r>
        <w:rPr>
          <w:rFonts w:hint="eastAsia" w:ascii="仿宋_GB2312" w:hAnsi="Calibri" w:eastAsia="仿宋_GB2312" w:cs="仿宋_GB2312"/>
          <w:i w:val="0"/>
          <w:iCs w:val="0"/>
          <w:caps w:val="0"/>
          <w:color w:val="000000"/>
          <w:spacing w:val="0"/>
          <w:sz w:val="32"/>
          <w:szCs w:val="32"/>
          <w:bdr w:val="none" w:color="auto" w:sz="0" w:space="0"/>
          <w:shd w:val="clear" w:fill="FFFFFF"/>
        </w:rPr>
        <w:t>人居环境等方面问题，</w:t>
      </w:r>
      <w:r>
        <w:rPr>
          <w:rFonts w:hint="eastAsia" w:ascii="仿宋_GB2312" w:hAnsi="Calibri" w:eastAsia="仿宋_GB2312" w:cs="仿宋_GB2312"/>
          <w:b/>
          <w:bCs/>
          <w:i w:val="0"/>
          <w:iCs w:val="0"/>
          <w:caps w:val="0"/>
          <w:color w:val="000000"/>
          <w:spacing w:val="0"/>
          <w:sz w:val="32"/>
          <w:szCs w:val="32"/>
          <w:bdr w:val="none" w:color="auto" w:sz="0" w:space="0"/>
          <w:shd w:val="clear" w:fill="FFFFFF"/>
        </w:rPr>
        <w:t>民生保障领域</w:t>
      </w:r>
      <w:r>
        <w:rPr>
          <w:rFonts w:hint="eastAsia" w:ascii="仿宋_GB2312" w:hAnsi="Calibri" w:eastAsia="仿宋_GB2312" w:cs="仿宋_GB2312"/>
          <w:i w:val="0"/>
          <w:iCs w:val="0"/>
          <w:caps w:val="0"/>
          <w:color w:val="000000"/>
          <w:spacing w:val="0"/>
          <w:sz w:val="32"/>
          <w:szCs w:val="32"/>
          <w:bdr w:val="none" w:color="auto" w:sz="0" w:space="0"/>
          <w:shd w:val="clear" w:fill="FFFFFF"/>
        </w:rPr>
        <w:t>低保办理、殡葬管理、养老服务、教育教学管理、医疗服务、公共卫生等方面问题，以及其他领域可能引发群众信访、群体性事件的苗头性、倾向性问题，开展排查化解。</w:t>
      </w:r>
    </w:p>
    <w:p w14:paraId="76B34E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bdr w:val="none" w:color="auto" w:sz="0" w:space="0"/>
          <w:shd w:val="clear" w:fill="FFFFFF"/>
        </w:rPr>
        <w:t>各村、乡直各有关单位要全面起底滚动开展排查。严格落实台账管理制度、分类化解稳控制度，做到乡不漏村、村不漏户、户不漏人。全面、深入、细致开展排查，精准识别各类潜在问题与矛盾隐患。党政班子成员牵头分管领域及驻点村逐项梳理问题清单并上报，由工作组牵头汇总，力争无遗漏，定期更新问题清单。对于可能引发涉稳事件的苗头性倾向，一律成立工作专班、深度研判、跟踪化解稳控，确保第一时间快速有效处置，将危害及影响控制在最小范围、降到最低程度。</w:t>
      </w:r>
      <w:r>
        <w:rPr>
          <w:rFonts w:hint="eastAsia" w:ascii="楷体_GB2312" w:hAnsi="Calibri" w:eastAsia="楷体_GB2312" w:cs="楷体_GB2312"/>
          <w:i w:val="0"/>
          <w:iCs w:val="0"/>
          <w:caps w:val="0"/>
          <w:color w:val="000000"/>
          <w:spacing w:val="0"/>
          <w:sz w:val="32"/>
          <w:szCs w:val="32"/>
          <w:bdr w:val="none" w:color="auto" w:sz="0" w:space="0"/>
          <w:shd w:val="clear" w:fill="FFFFFF"/>
        </w:rPr>
        <w:t>（牵头领导：刘欢、蒋光明；牵头单位：乡平安办；责任单位：乡直各单位、各村）</w:t>
      </w:r>
    </w:p>
    <w:p w14:paraId="5EEB3F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000000"/>
          <w:spacing w:val="0"/>
          <w:sz w:val="32"/>
          <w:szCs w:val="32"/>
          <w:bdr w:val="none" w:color="auto" w:sz="0" w:space="0"/>
          <w:shd w:val="clear" w:fill="FFFFFF"/>
        </w:rPr>
        <w:t>二、健全工作机制</w:t>
      </w:r>
    </w:p>
    <w:p w14:paraId="4A410B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000000"/>
          <w:spacing w:val="0"/>
          <w:sz w:val="32"/>
          <w:szCs w:val="32"/>
          <w:bdr w:val="none" w:color="auto" w:sz="0" w:space="0"/>
          <w:shd w:val="clear" w:fill="FFFFFF"/>
        </w:rPr>
        <w:t>（一）实行例会会商机制。</w:t>
      </w:r>
      <w:r>
        <w:rPr>
          <w:rFonts w:hint="eastAsia" w:ascii="仿宋_GB2312" w:hAnsi="Calibri" w:eastAsia="仿宋_GB2312" w:cs="仿宋_GB2312"/>
          <w:i w:val="0"/>
          <w:iCs w:val="0"/>
          <w:caps w:val="0"/>
          <w:color w:val="000000"/>
          <w:spacing w:val="0"/>
          <w:sz w:val="32"/>
          <w:szCs w:val="32"/>
          <w:bdr w:val="none" w:color="auto" w:sz="0" w:space="0"/>
          <w:shd w:val="clear" w:fill="FFFFFF"/>
        </w:rPr>
        <w:t>乡村两级要定期对问题进行分析研判。乡信访工作联席会议定期（原则上为每周一）召开会商会议，各村要依托村支两委会议对本村本单位的问题进行分析研判。对于职责范围内的问题，要按照“三到位”的原则，研究制定切实可行的化解方案并依法及时化解；对于超出职责范围的问题，要及时提请提级办理。</w:t>
      </w:r>
      <w:r>
        <w:rPr>
          <w:rFonts w:hint="eastAsia" w:ascii="楷体_GB2312" w:hAnsi="Calibri" w:eastAsia="楷体_GB2312" w:cs="楷体_GB2312"/>
          <w:i w:val="0"/>
          <w:iCs w:val="0"/>
          <w:caps w:val="0"/>
          <w:color w:val="000000"/>
          <w:spacing w:val="0"/>
          <w:sz w:val="32"/>
          <w:szCs w:val="32"/>
          <w:bdr w:val="none" w:color="auto" w:sz="0" w:space="0"/>
          <w:shd w:val="clear" w:fill="FFFFFF"/>
        </w:rPr>
        <w:t>（牵头领导：李军辉；牵头单位：乡平安办；责任单位：乡直有关单位、各村）</w:t>
      </w:r>
    </w:p>
    <w:p w14:paraId="76BA9C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000000"/>
          <w:spacing w:val="0"/>
          <w:sz w:val="32"/>
          <w:szCs w:val="32"/>
          <w:bdr w:val="none" w:color="auto" w:sz="0" w:space="0"/>
          <w:shd w:val="clear" w:fill="FFFFFF"/>
        </w:rPr>
        <w:t>（二）强化分析研判机制。</w:t>
      </w:r>
      <w:r>
        <w:rPr>
          <w:rFonts w:hint="eastAsia" w:ascii="仿宋_GB2312" w:hAnsi="Calibri" w:eastAsia="仿宋_GB2312" w:cs="仿宋_GB2312"/>
          <w:i w:val="0"/>
          <w:iCs w:val="0"/>
          <w:caps w:val="0"/>
          <w:color w:val="000000"/>
          <w:spacing w:val="0"/>
          <w:sz w:val="32"/>
          <w:szCs w:val="32"/>
          <w:bdr w:val="none" w:color="auto" w:sz="0" w:space="0"/>
          <w:shd w:val="clear" w:fill="FFFFFF"/>
        </w:rPr>
        <w:t>健全完善信息收集网络，强化民情民意社情民意调查分析，坚持情报获取与研判预警。行动处置一体化，建立社会稳定形势动态分析研判机制，严防各类矛盾碰头叠加、交叉感染、蔓延升级。严格开展矛盾纠纷排查制度，每半月上报矛盾纠纷排查化解表。紧紧依托村维稳综治中心等平台，健全矛盾纠纷排查、研判、预警、防范运行机制。</w:t>
      </w:r>
      <w:r>
        <w:rPr>
          <w:rFonts w:hint="eastAsia" w:ascii="楷体_GB2312" w:hAnsi="Calibri" w:eastAsia="楷体_GB2312" w:cs="楷体_GB2312"/>
          <w:i w:val="0"/>
          <w:iCs w:val="0"/>
          <w:caps w:val="0"/>
          <w:color w:val="000000"/>
          <w:spacing w:val="0"/>
          <w:sz w:val="32"/>
          <w:szCs w:val="32"/>
          <w:bdr w:val="none" w:color="auto" w:sz="0" w:space="0"/>
          <w:shd w:val="clear" w:fill="FFFFFF"/>
        </w:rPr>
        <w:t>（牵头领导：刘欢、蒋光明；牵头单位：乡平安办；责任单位：乡直有关单位、各村）</w:t>
      </w:r>
    </w:p>
    <w:p w14:paraId="102BC0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000000"/>
          <w:spacing w:val="0"/>
          <w:sz w:val="32"/>
          <w:szCs w:val="32"/>
          <w:bdr w:val="none" w:color="auto" w:sz="0" w:space="0"/>
          <w:shd w:val="clear" w:fill="FFFFFF"/>
        </w:rPr>
        <w:t>（三）实行领导包案机制。</w:t>
      </w:r>
      <w:r>
        <w:rPr>
          <w:rFonts w:hint="eastAsia" w:ascii="仿宋_GB2312" w:hAnsi="Calibri" w:eastAsia="仿宋_GB2312" w:cs="仿宋_GB2312"/>
          <w:i w:val="0"/>
          <w:iCs w:val="0"/>
          <w:caps w:val="0"/>
          <w:color w:val="000000"/>
          <w:spacing w:val="0"/>
          <w:sz w:val="32"/>
          <w:szCs w:val="32"/>
          <w:bdr w:val="none" w:color="auto" w:sz="0" w:space="0"/>
          <w:shd w:val="clear" w:fill="FFFFFF"/>
        </w:rPr>
        <w:t>对复杂疑难事项，根据乡领导分工和驻点村情况，逐一明确包案乡领导、责任单位、协办单位，综合运用法律、政策、行政、亲情等手段和教育、协商等方式，统筹推进化“事结”、解“心结”。严格落实“一个事项、一个领导、一个专班、一套方案”。</w:t>
      </w:r>
      <w:r>
        <w:rPr>
          <w:rFonts w:hint="eastAsia" w:ascii="楷体_GB2312" w:hAnsi="Calibri" w:eastAsia="楷体_GB2312" w:cs="楷体_GB2312"/>
          <w:i w:val="0"/>
          <w:iCs w:val="0"/>
          <w:caps w:val="0"/>
          <w:color w:val="000000"/>
          <w:spacing w:val="0"/>
          <w:sz w:val="32"/>
          <w:szCs w:val="32"/>
          <w:bdr w:val="none" w:color="auto" w:sz="0" w:space="0"/>
          <w:shd w:val="clear" w:fill="FFFFFF"/>
        </w:rPr>
        <w:t>（牵头领导：刘欢、蒋光明；牵头单位：乡平安办；责任单位：乡直有关单位、各村）</w:t>
      </w:r>
    </w:p>
    <w:p w14:paraId="6A9405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25DF8A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000000"/>
          <w:spacing w:val="0"/>
          <w:sz w:val="32"/>
          <w:szCs w:val="32"/>
          <w:bdr w:val="none" w:color="auto" w:sz="0" w:space="0"/>
          <w:shd w:val="clear" w:fill="FFFFFF"/>
        </w:rPr>
        <w:t>（四）实行“条块联动”机制。</w:t>
      </w:r>
      <w:r>
        <w:rPr>
          <w:rFonts w:hint="eastAsia" w:ascii="仿宋_GB2312" w:hAnsi="Calibri" w:eastAsia="仿宋_GB2312" w:cs="仿宋_GB2312"/>
          <w:i w:val="0"/>
          <w:iCs w:val="0"/>
          <w:caps w:val="0"/>
          <w:color w:val="000000"/>
          <w:spacing w:val="0"/>
          <w:sz w:val="32"/>
          <w:szCs w:val="32"/>
          <w:bdr w:val="none" w:color="auto" w:sz="0" w:space="0"/>
          <w:shd w:val="clear" w:fill="FFFFFF"/>
        </w:rPr>
        <w:t>按照属地管理、分级负责，“谁主管、谁负责”的原则，村委会负主体责任，牵头乡直单位负直接责任。要按照“牵头领导+部门+属地”三位一体原则。对“三失一偏”人员（生活失意、心理失衡、行为失常、性格偏执），责任单位和包保单位要认真负责做好人文关怀和思想疏导工作，引导群众依法理性表达诉求，维护权益。</w:t>
      </w:r>
      <w:r>
        <w:rPr>
          <w:rFonts w:hint="eastAsia" w:ascii="楷体_GB2312" w:hAnsi="Calibri" w:eastAsia="楷体_GB2312" w:cs="楷体_GB2312"/>
          <w:i w:val="0"/>
          <w:iCs w:val="0"/>
          <w:caps w:val="0"/>
          <w:color w:val="000000"/>
          <w:spacing w:val="0"/>
          <w:sz w:val="32"/>
          <w:szCs w:val="32"/>
          <w:bdr w:val="none" w:color="auto" w:sz="0" w:space="0"/>
          <w:shd w:val="clear" w:fill="FFFFFF"/>
        </w:rPr>
        <w:t>（牵头领导：刘欢、蒋光明；牵头单位：乡平安办；责任单位：乡直有关单位、各村）</w:t>
      </w:r>
    </w:p>
    <w:p w14:paraId="496945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000000"/>
          <w:spacing w:val="0"/>
          <w:sz w:val="32"/>
          <w:szCs w:val="32"/>
          <w:bdr w:val="none" w:color="auto" w:sz="0" w:space="0"/>
          <w:shd w:val="clear" w:fill="FFFFFF"/>
        </w:rPr>
        <w:t>（五）实行督导调度机制。</w:t>
      </w:r>
      <w:r>
        <w:rPr>
          <w:rFonts w:hint="eastAsia" w:ascii="仿宋_GB2312" w:hAnsi="Calibri" w:eastAsia="仿宋_GB2312" w:cs="仿宋_GB2312"/>
          <w:i w:val="0"/>
          <w:iCs w:val="0"/>
          <w:caps w:val="0"/>
          <w:color w:val="000000"/>
          <w:spacing w:val="0"/>
          <w:sz w:val="32"/>
          <w:szCs w:val="32"/>
          <w:bdr w:val="none" w:color="auto" w:sz="0" w:space="0"/>
          <w:shd w:val="clear" w:fill="FFFFFF"/>
        </w:rPr>
        <w:t>乡工作组每月对各村和乡直有关单位工作情况开展督查，并纳入信访工作月考评。对敷衍应付、进展缓慢、成效不明显的单位进行重点督办；确保把问题解决在基层、把隐患消除在萌芽。</w:t>
      </w:r>
      <w:r>
        <w:rPr>
          <w:rFonts w:hint="eastAsia" w:ascii="楷体_GB2312" w:hAnsi="Calibri" w:eastAsia="楷体_GB2312" w:cs="楷体_GB2312"/>
          <w:i w:val="0"/>
          <w:iCs w:val="0"/>
          <w:caps w:val="0"/>
          <w:color w:val="000000"/>
          <w:spacing w:val="0"/>
          <w:sz w:val="32"/>
          <w:szCs w:val="32"/>
          <w:bdr w:val="none" w:color="auto" w:sz="0" w:space="0"/>
          <w:shd w:val="clear" w:fill="FFFFFF"/>
        </w:rPr>
        <w:t>（牵头领导：刘欢、蒋光明；牵头单位：乡平安办）</w:t>
      </w:r>
    </w:p>
    <w:p w14:paraId="06B1A6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000000"/>
          <w:spacing w:val="0"/>
          <w:sz w:val="32"/>
          <w:szCs w:val="32"/>
          <w:bdr w:val="none" w:color="auto" w:sz="0" w:space="0"/>
          <w:shd w:val="clear" w:fill="FFFFFF"/>
        </w:rPr>
        <w:t>（六）实行责任倒查机制。</w:t>
      </w:r>
      <w:r>
        <w:rPr>
          <w:rFonts w:hint="eastAsia" w:ascii="仿宋_GB2312" w:hAnsi="Calibri" w:eastAsia="仿宋_GB2312" w:cs="仿宋_GB2312"/>
          <w:i w:val="0"/>
          <w:iCs w:val="0"/>
          <w:caps w:val="0"/>
          <w:color w:val="000000"/>
          <w:spacing w:val="0"/>
          <w:sz w:val="32"/>
          <w:szCs w:val="32"/>
          <w:bdr w:val="none" w:color="auto" w:sz="0" w:space="0"/>
          <w:shd w:val="clear" w:fill="FFFFFF"/>
        </w:rPr>
        <w:t>大排查行动期间，对重视不够、工作落实不到位、工作责任心不强等导致问题得不到解决的，以及因排查不到位发生“神不知鬼不觉”进京访、赴省访、督办件的，一律进行复盘，倒查责任，对失职失责情况严肃追责并予以通报，确保大排查行动走深走实，取得实效。</w:t>
      </w:r>
      <w:r>
        <w:rPr>
          <w:rFonts w:hint="eastAsia" w:ascii="楷体_GB2312" w:hAnsi="Calibri" w:eastAsia="楷体_GB2312" w:cs="楷体_GB2312"/>
          <w:i w:val="0"/>
          <w:iCs w:val="0"/>
          <w:caps w:val="0"/>
          <w:color w:val="000000"/>
          <w:spacing w:val="0"/>
          <w:sz w:val="32"/>
          <w:szCs w:val="32"/>
          <w:bdr w:val="none" w:color="auto" w:sz="0" w:space="0"/>
          <w:shd w:val="clear" w:fill="FFFFFF"/>
        </w:rPr>
        <w:t>（牵头领导：刘欢、刘传玮；牵头单位：乡纪委）</w:t>
      </w:r>
    </w:p>
    <w:p w14:paraId="1AE4B23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Calibri" w:hAnsi="Calibri" w:cs="Calibri"/>
          <w:i w:val="0"/>
          <w:iCs w:val="0"/>
          <w:caps w:val="0"/>
          <w:color w:val="333333"/>
          <w:spacing w:val="0"/>
          <w:sz w:val="21"/>
          <w:szCs w:val="21"/>
        </w:rPr>
      </w:pPr>
    </w:p>
    <w:p w14:paraId="6EB3E3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12FD4A4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6"/>
          <w:sz w:val="32"/>
          <w:szCs w:val="32"/>
          <w:bdr w:val="none" w:color="auto" w:sz="0" w:space="0"/>
          <w:shd w:val="clear" w:fill="FFFFFF"/>
        </w:rPr>
        <w:t>附件</w:t>
      </w:r>
      <w:r>
        <w:rPr>
          <w:rFonts w:hint="eastAsia" w:ascii="黑体" w:hAnsi="宋体" w:eastAsia="黑体" w:cs="黑体"/>
          <w:i w:val="0"/>
          <w:iCs w:val="0"/>
          <w:caps w:val="0"/>
          <w:color w:val="333333"/>
          <w:spacing w:val="-68"/>
          <w:sz w:val="32"/>
          <w:szCs w:val="32"/>
          <w:bdr w:val="none" w:color="auto" w:sz="0" w:space="0"/>
          <w:shd w:val="clear" w:fill="FFFFFF"/>
        </w:rPr>
        <w:t>2</w:t>
      </w:r>
    </w:p>
    <w:p w14:paraId="753A34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4E5E87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000000"/>
          <w:spacing w:val="0"/>
          <w:sz w:val="43"/>
          <w:szCs w:val="43"/>
          <w:bdr w:val="none" w:color="auto" w:sz="0" w:space="0"/>
          <w:shd w:val="clear" w:fill="FFFFFF"/>
        </w:rPr>
        <w:t>能力大提升行动实施方案</w:t>
      </w:r>
    </w:p>
    <w:p w14:paraId="293100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0B899C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333333"/>
          <w:spacing w:val="0"/>
          <w:sz w:val="32"/>
          <w:szCs w:val="32"/>
          <w:bdr w:val="none" w:color="auto" w:sz="0" w:space="0"/>
          <w:shd w:val="clear" w:fill="FFFFFF"/>
        </w:rPr>
        <w:t>为进一步推深做实干部思想淬炼、政治历练、实践锻炼、专业训练，有效帮助全乡党员干部克服本领恐慌，提升专业能力和思维活跃度，不断增强比学赶超的浓厚氛围。</w:t>
      </w:r>
    </w:p>
    <w:p w14:paraId="257B2BE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b w:val="0"/>
          <w:bCs w:val="0"/>
          <w:i w:val="0"/>
          <w:iCs w:val="0"/>
          <w:caps w:val="0"/>
          <w:color w:val="333333"/>
          <w:spacing w:val="0"/>
          <w:sz w:val="32"/>
          <w:szCs w:val="32"/>
          <w:bdr w:val="none" w:color="auto" w:sz="0" w:space="0"/>
          <w:shd w:val="clear" w:fill="FFFFFF"/>
        </w:rPr>
        <w:t>一、开展“干部上讲堂”活动</w:t>
      </w:r>
    </w:p>
    <w:p w14:paraId="669453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333333"/>
          <w:spacing w:val="0"/>
          <w:sz w:val="32"/>
          <w:szCs w:val="32"/>
          <w:bdr w:val="none" w:color="auto" w:sz="0" w:space="0"/>
          <w:shd w:val="clear" w:fill="FFFFFF"/>
        </w:rPr>
        <w:t>（一）推动领导干部上讲堂。</w:t>
      </w:r>
      <w:r>
        <w:rPr>
          <w:rFonts w:hint="eastAsia" w:ascii="仿宋_GB2312" w:hAnsi="Calibri" w:eastAsia="仿宋_GB2312" w:cs="仿宋_GB2312"/>
          <w:i w:val="0"/>
          <w:iCs w:val="0"/>
          <w:caps w:val="0"/>
          <w:color w:val="333333"/>
          <w:spacing w:val="0"/>
          <w:sz w:val="32"/>
          <w:szCs w:val="32"/>
          <w:bdr w:val="none" w:color="auto" w:sz="0" w:space="0"/>
          <w:shd w:val="clear" w:fill="FFFFFF"/>
        </w:rPr>
        <w:t>党委理论学习中心组学习会上，每次安排1名班子成员讲政策、讲业务、讲见解、讲对策。每月结合“蓼城大讲堂”或乡村干部工作会议，利用30分钟左右时间，安排1名乡直单位负责人或村支部书记上台授课，围绕政策理论、经验做法、创新思维、工作见解、对策建议等作专题交流。建立课程库，成立课程审核组，对课程内容进行审核把关，做好统筹安排。</w:t>
      </w:r>
      <w:r>
        <w:rPr>
          <w:rFonts w:hint="eastAsia" w:ascii="楷体_GB2312" w:hAnsi="Calibri" w:eastAsia="楷体_GB2312" w:cs="楷体_GB2312"/>
          <w:b w:val="0"/>
          <w:bCs w:val="0"/>
          <w:i w:val="0"/>
          <w:iCs w:val="0"/>
          <w:caps w:val="0"/>
          <w:color w:val="333333"/>
          <w:spacing w:val="0"/>
          <w:sz w:val="32"/>
          <w:szCs w:val="32"/>
          <w:bdr w:val="none" w:color="auto" w:sz="0" w:space="0"/>
          <w:shd w:val="clear" w:fill="FFFFFF"/>
        </w:rPr>
        <w:t>（牵头领导：刘欢、汪舟；牵头单位：乡党建办）</w:t>
      </w:r>
    </w:p>
    <w:p w14:paraId="392776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333333"/>
          <w:spacing w:val="0"/>
          <w:sz w:val="32"/>
          <w:szCs w:val="32"/>
          <w:bdr w:val="none" w:color="auto" w:sz="0" w:space="0"/>
          <w:shd w:val="clear" w:fill="FFFFFF"/>
        </w:rPr>
        <w:t>（二）常态化开展机关干部上讲堂。</w:t>
      </w:r>
      <w:r>
        <w:rPr>
          <w:rFonts w:hint="eastAsia" w:ascii="仿宋_GB2312" w:hAnsi="Calibri" w:eastAsia="仿宋_GB2312" w:cs="仿宋_GB2312"/>
          <w:i w:val="0"/>
          <w:iCs w:val="0"/>
          <w:caps w:val="0"/>
          <w:color w:val="333333"/>
          <w:spacing w:val="0"/>
          <w:sz w:val="32"/>
          <w:szCs w:val="32"/>
          <w:bdr w:val="none" w:color="auto" w:sz="0" w:space="0"/>
          <w:shd w:val="clear" w:fill="FFFFFF"/>
        </w:rPr>
        <w:t>搭建干部业务能力提升讲堂，常态化推动领导班子成员、乡直单位主要负责人、业务骨干等在本单位授课，使用PPT、视频等多种形式，把业务讲深讲透，把准备的过程变成深入学习政策、思考谋划工作的过程。原则上每月1期。</w:t>
      </w:r>
      <w:r>
        <w:rPr>
          <w:rFonts w:hint="eastAsia" w:ascii="楷体_GB2312" w:hAnsi="Calibri" w:eastAsia="楷体_GB2312" w:cs="楷体_GB2312"/>
          <w:b w:val="0"/>
          <w:bCs w:val="0"/>
          <w:i w:val="0"/>
          <w:iCs w:val="0"/>
          <w:caps w:val="0"/>
          <w:color w:val="333333"/>
          <w:spacing w:val="0"/>
          <w:sz w:val="32"/>
          <w:szCs w:val="32"/>
          <w:bdr w:val="none" w:color="auto" w:sz="0" w:space="0"/>
          <w:shd w:val="clear" w:fill="FFFFFF"/>
        </w:rPr>
        <w:t>（牵头领导：刘欢、汪舟；责任单位：党建办）</w:t>
      </w:r>
    </w:p>
    <w:p w14:paraId="4B4A63B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b w:val="0"/>
          <w:bCs w:val="0"/>
          <w:i w:val="0"/>
          <w:iCs w:val="0"/>
          <w:caps w:val="0"/>
          <w:color w:val="333333"/>
          <w:spacing w:val="0"/>
          <w:sz w:val="32"/>
          <w:szCs w:val="32"/>
          <w:bdr w:val="none" w:color="auto" w:sz="0" w:space="0"/>
          <w:shd w:val="clear" w:fill="FFFFFF"/>
        </w:rPr>
        <w:t>二、推进“书香邵岗”建设</w:t>
      </w:r>
    </w:p>
    <w:p w14:paraId="0B036CA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333333"/>
          <w:spacing w:val="0"/>
          <w:sz w:val="32"/>
          <w:szCs w:val="32"/>
          <w:bdr w:val="none" w:color="auto" w:sz="0" w:space="0"/>
          <w:shd w:val="clear" w:fill="FFFFFF"/>
        </w:rPr>
        <w:t>（一）创造阅读条件。</w:t>
      </w:r>
      <w:r>
        <w:rPr>
          <w:rFonts w:hint="eastAsia" w:ascii="仿宋_GB2312" w:hAnsi="Calibri" w:eastAsia="仿宋_GB2312" w:cs="仿宋_GB2312"/>
          <w:i w:val="0"/>
          <w:iCs w:val="0"/>
          <w:caps w:val="0"/>
          <w:color w:val="333333"/>
          <w:spacing w:val="0"/>
          <w:sz w:val="32"/>
          <w:szCs w:val="32"/>
          <w:bdr w:val="none" w:color="auto" w:sz="0" w:space="0"/>
          <w:shd w:val="clear" w:fill="FFFFFF"/>
        </w:rPr>
        <w:t>在机关单位集中区设置智能书柜，设置图书室（阅览室），为干部职工阅读提供便利。</w:t>
      </w:r>
      <w:r>
        <w:rPr>
          <w:rFonts w:hint="eastAsia" w:ascii="楷体_GB2312" w:hAnsi="Calibri" w:eastAsia="楷体_GB2312" w:cs="楷体_GB2312"/>
          <w:b w:val="0"/>
          <w:bCs w:val="0"/>
          <w:i w:val="0"/>
          <w:iCs w:val="0"/>
          <w:caps w:val="0"/>
          <w:color w:val="333333"/>
          <w:spacing w:val="0"/>
          <w:sz w:val="32"/>
          <w:szCs w:val="32"/>
          <w:bdr w:val="none" w:color="auto" w:sz="0" w:space="0"/>
          <w:shd w:val="clear" w:fill="FFFFFF"/>
        </w:rPr>
        <w:t>（牵头领导：刘欢、周青；牵头单位：党政办；完成时限：4月底前）</w:t>
      </w:r>
    </w:p>
    <w:p w14:paraId="7F8BBA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333333"/>
          <w:spacing w:val="0"/>
          <w:sz w:val="32"/>
          <w:szCs w:val="32"/>
          <w:bdr w:val="none" w:color="auto" w:sz="0" w:space="0"/>
          <w:shd w:val="clear" w:fill="FFFFFF"/>
        </w:rPr>
        <w:t>（二）注重阅读推广。</w:t>
      </w:r>
      <w:r>
        <w:rPr>
          <w:rFonts w:hint="eastAsia" w:ascii="仿宋_GB2312" w:hAnsi="Calibri" w:eastAsia="仿宋_GB2312" w:cs="仿宋_GB2312"/>
          <w:i w:val="0"/>
          <w:iCs w:val="0"/>
          <w:caps w:val="0"/>
          <w:color w:val="333333"/>
          <w:spacing w:val="0"/>
          <w:sz w:val="32"/>
          <w:szCs w:val="32"/>
          <w:bdr w:val="none" w:color="auto" w:sz="0" w:space="0"/>
          <w:shd w:val="clear" w:fill="FFFFFF"/>
        </w:rPr>
        <w:t>通过省市县优质图书馆推荐、向机关事业单位征求意见等方式，筛选内容优质、符合干部职工需要的书目，积极开展优秀出版物推广导读活动。在重要节日和重要时间节点适时开展青年干部主题演讲、经典诵读、读书征文、知识竞赛等活动。</w:t>
      </w:r>
      <w:r>
        <w:rPr>
          <w:rFonts w:hint="eastAsia" w:ascii="楷体_GB2312" w:hAnsi="Calibri" w:eastAsia="楷体_GB2312" w:cs="楷体_GB2312"/>
          <w:i w:val="0"/>
          <w:iCs w:val="0"/>
          <w:caps w:val="0"/>
          <w:color w:val="333333"/>
          <w:spacing w:val="0"/>
          <w:sz w:val="32"/>
          <w:szCs w:val="32"/>
          <w:bdr w:val="none" w:color="auto" w:sz="0" w:space="0"/>
          <w:shd w:val="clear" w:fill="FFFFFF"/>
        </w:rPr>
        <w:t>（牵头领导：刘欢、曹时联；责任单位：党建办；完成时限：常态化开展）</w:t>
      </w:r>
    </w:p>
    <w:p w14:paraId="4E7E163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333333"/>
          <w:spacing w:val="0"/>
          <w:sz w:val="32"/>
          <w:szCs w:val="32"/>
          <w:bdr w:val="none" w:color="auto" w:sz="0" w:space="0"/>
          <w:shd w:val="clear" w:fill="FFFFFF"/>
        </w:rPr>
        <w:t>（三）开展学习交流。</w:t>
      </w:r>
      <w:r>
        <w:rPr>
          <w:rFonts w:hint="eastAsia" w:ascii="仿宋_GB2312" w:hAnsi="Calibri" w:eastAsia="仿宋_GB2312" w:cs="仿宋_GB2312"/>
          <w:i w:val="0"/>
          <w:iCs w:val="0"/>
          <w:caps w:val="0"/>
          <w:color w:val="333333"/>
          <w:spacing w:val="0"/>
          <w:sz w:val="32"/>
          <w:szCs w:val="32"/>
          <w:bdr w:val="none" w:color="auto" w:sz="0" w:space="0"/>
          <w:shd w:val="clear" w:fill="FFFFFF"/>
        </w:rPr>
        <w:t>鼓励养成每日阅读习惯，倡导干部职工每月阅读1本书；定期组织干部职工交流心得、畅谈感悟、抒发情怀，做到有所学、有所思、有所悟、有所获，推动干部综合素质和业务能力不断提升。</w:t>
      </w:r>
      <w:r>
        <w:rPr>
          <w:rFonts w:hint="eastAsia" w:ascii="楷体_GB2312" w:hAnsi="Calibri" w:eastAsia="楷体_GB2312" w:cs="楷体_GB2312"/>
          <w:i w:val="0"/>
          <w:iCs w:val="0"/>
          <w:caps w:val="0"/>
          <w:color w:val="333333"/>
          <w:spacing w:val="0"/>
          <w:sz w:val="32"/>
          <w:szCs w:val="32"/>
          <w:bdr w:val="none" w:color="auto" w:sz="0" w:space="0"/>
          <w:shd w:val="clear" w:fill="FFFFFF"/>
        </w:rPr>
        <w:t>（牵头领导：刘欢、曹时联；牵头单位：党建办；责任单位：各村、乡直各单位；完成时限：每月底前）</w:t>
      </w:r>
    </w:p>
    <w:p w14:paraId="323A10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both"/>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333333"/>
          <w:spacing w:val="0"/>
          <w:sz w:val="32"/>
          <w:szCs w:val="32"/>
          <w:bdr w:val="none" w:color="auto" w:sz="0" w:space="0"/>
          <w:shd w:val="clear" w:fill="FFFFFF"/>
        </w:rPr>
        <w:t>（四）实行季度品评。</w:t>
      </w:r>
      <w:r>
        <w:rPr>
          <w:rFonts w:hint="eastAsia" w:ascii="仿宋_GB2312" w:hAnsi="Calibri" w:eastAsia="仿宋_GB2312" w:cs="仿宋_GB2312"/>
          <w:i w:val="0"/>
          <w:iCs w:val="0"/>
          <w:caps w:val="0"/>
          <w:color w:val="333333"/>
          <w:spacing w:val="0"/>
          <w:sz w:val="32"/>
          <w:szCs w:val="32"/>
          <w:bdr w:val="none" w:color="auto" w:sz="0" w:space="0"/>
          <w:shd w:val="clear" w:fill="FFFFFF"/>
        </w:rPr>
        <w:t>每季度结合党员大会、读书汇报会等，交流学习成果、检验学习成效。各村、乡直单位每季度至少推荐1篇心得感悟、工作经验、诗词歌赋等优秀学习成果，党建办统筹择优汇编成册、展示交流。</w:t>
      </w:r>
      <w:r>
        <w:rPr>
          <w:rFonts w:hint="eastAsia" w:ascii="楷体_GB2312" w:hAnsi="Calibri" w:eastAsia="楷体_GB2312" w:cs="楷体_GB2312"/>
          <w:i w:val="0"/>
          <w:iCs w:val="0"/>
          <w:caps w:val="0"/>
          <w:color w:val="333333"/>
          <w:spacing w:val="0"/>
          <w:sz w:val="32"/>
          <w:szCs w:val="32"/>
          <w:bdr w:val="none" w:color="auto" w:sz="0" w:space="0"/>
          <w:shd w:val="clear" w:fill="FFFFFF"/>
        </w:rPr>
        <w:t>（牵头领导：刘欢、汪舟；牵头单位：党建办；责任单位：各村、乡直各单位；完成时限：每季度末）</w:t>
      </w:r>
    </w:p>
    <w:p w14:paraId="0FC29CE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p>
    <w:p w14:paraId="352FF4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78EA35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6"/>
          <w:sz w:val="32"/>
          <w:szCs w:val="32"/>
          <w:bdr w:val="none" w:color="auto" w:sz="0" w:space="0"/>
          <w:shd w:val="clear" w:fill="FFFFFF"/>
        </w:rPr>
        <w:t>附件</w:t>
      </w:r>
      <w:r>
        <w:rPr>
          <w:rFonts w:hint="eastAsia" w:ascii="黑体" w:hAnsi="宋体" w:eastAsia="黑体" w:cs="黑体"/>
          <w:i w:val="0"/>
          <w:iCs w:val="0"/>
          <w:caps w:val="0"/>
          <w:color w:val="333333"/>
          <w:spacing w:val="-68"/>
          <w:sz w:val="32"/>
          <w:szCs w:val="32"/>
          <w:bdr w:val="none" w:color="auto" w:sz="0" w:space="0"/>
          <w:shd w:val="clear" w:fill="FFFFFF"/>
        </w:rPr>
        <w:t>3</w:t>
      </w:r>
    </w:p>
    <w:p w14:paraId="60382F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54780E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default" w:ascii="Calibri" w:hAnsi="Calibri" w:cs="Calibri"/>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0"/>
          <w:sz w:val="44"/>
          <w:szCs w:val="44"/>
          <w:bdr w:val="none" w:color="auto" w:sz="0" w:space="0"/>
          <w:shd w:val="clear" w:fill="FFFFFF"/>
        </w:rPr>
        <w:t>作风大转变</w:t>
      </w:r>
      <w:r>
        <w:rPr>
          <w:rFonts w:hint="eastAsia" w:ascii="方正小标宋简体" w:hAnsi="方正小标宋简体" w:eastAsia="方正小标宋简体" w:cs="方正小标宋简体"/>
          <w:i w:val="0"/>
          <w:iCs w:val="0"/>
          <w:caps w:val="0"/>
          <w:color w:val="000000"/>
          <w:spacing w:val="0"/>
          <w:sz w:val="43"/>
          <w:szCs w:val="43"/>
          <w:bdr w:val="none" w:color="auto" w:sz="0" w:space="0"/>
          <w:shd w:val="clear" w:fill="FFFFFF"/>
        </w:rPr>
        <w:t>行动实施方案</w:t>
      </w:r>
    </w:p>
    <w:p w14:paraId="451392A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5DFDC0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333333"/>
          <w:spacing w:val="0"/>
          <w:sz w:val="32"/>
          <w:szCs w:val="32"/>
          <w:bdr w:val="none" w:color="auto" w:sz="0" w:space="0"/>
          <w:shd w:val="clear" w:fill="FFFFFF"/>
        </w:rPr>
        <w:t>为着力解决党员干部作风纪律方面的突出问题，教育引导广大党员干部担当作为、狠抓落实，现结合本乡实际，制定本方案。</w:t>
      </w:r>
    </w:p>
    <w:p w14:paraId="1397A0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一、重温党章党规党纪。</w:t>
      </w:r>
      <w:r>
        <w:rPr>
          <w:rFonts w:hint="eastAsia" w:ascii="仿宋_GB2312" w:hAnsi="Calibri" w:eastAsia="仿宋_GB2312" w:cs="仿宋_GB2312"/>
          <w:b w:val="0"/>
          <w:bCs w:val="0"/>
          <w:i w:val="0"/>
          <w:iCs w:val="0"/>
          <w:caps w:val="0"/>
          <w:color w:val="333333"/>
          <w:spacing w:val="0"/>
          <w:sz w:val="32"/>
          <w:szCs w:val="32"/>
          <w:bdr w:val="none" w:color="auto" w:sz="0" w:space="0"/>
          <w:shd w:val="clear" w:fill="FFFFFF"/>
        </w:rPr>
        <w:t>坚持集中学习和个人自学相结合，</w:t>
      </w:r>
      <w:r>
        <w:rPr>
          <w:rFonts w:hint="eastAsia" w:ascii="仿宋_GB2312" w:hAnsi="Calibri" w:eastAsia="仿宋_GB2312" w:cs="仿宋_GB2312"/>
          <w:i w:val="0"/>
          <w:iCs w:val="0"/>
          <w:caps w:val="0"/>
          <w:color w:val="333333"/>
          <w:spacing w:val="0"/>
          <w:sz w:val="32"/>
          <w:szCs w:val="32"/>
          <w:bdr w:val="none" w:color="auto" w:sz="0" w:space="0"/>
          <w:shd w:val="clear" w:fill="FFFFFF"/>
        </w:rPr>
        <w:t>6月底前</w:t>
      </w:r>
      <w:r>
        <w:rPr>
          <w:rFonts w:hint="eastAsia" w:ascii="仿宋_GB2312" w:hAnsi="Calibri" w:eastAsia="仿宋_GB2312" w:cs="仿宋_GB2312"/>
          <w:b w:val="0"/>
          <w:bCs w:val="0"/>
          <w:i w:val="0"/>
          <w:iCs w:val="0"/>
          <w:caps w:val="0"/>
          <w:color w:val="333333"/>
          <w:spacing w:val="0"/>
          <w:sz w:val="32"/>
          <w:szCs w:val="32"/>
          <w:bdr w:val="none" w:color="auto" w:sz="0" w:space="0"/>
          <w:shd w:val="clear" w:fill="FFFFFF"/>
        </w:rPr>
        <w:t>通过党委会、理论学习中心组、“三会一课”等方式集中组织</w:t>
      </w:r>
      <w:r>
        <w:rPr>
          <w:rFonts w:hint="eastAsia" w:ascii="仿宋_GB2312" w:hAnsi="Calibri" w:eastAsia="仿宋_GB2312" w:cs="仿宋_GB2312"/>
          <w:i w:val="0"/>
          <w:iCs w:val="0"/>
          <w:caps w:val="0"/>
          <w:color w:val="333333"/>
          <w:spacing w:val="0"/>
          <w:sz w:val="32"/>
          <w:szCs w:val="32"/>
          <w:bdr w:val="none" w:color="auto" w:sz="0" w:space="0"/>
          <w:shd w:val="clear" w:fill="FFFFFF"/>
        </w:rPr>
        <w:t>党员干部认真学习贯彻习近平总书记关于全面加强党的纪律建设的重要论述，重温《中国共产党章程》《中国共产党纪律处分条例》，引导党员干部把纪律规矩内化于心、外化于行。</w:t>
      </w:r>
      <w:r>
        <w:rPr>
          <w:rFonts w:hint="eastAsia" w:ascii="楷体_GB2312" w:hAnsi="Calibri" w:eastAsia="楷体_GB2312" w:cs="楷体_GB2312"/>
          <w:i w:val="0"/>
          <w:iCs w:val="0"/>
          <w:caps w:val="0"/>
          <w:color w:val="333333"/>
          <w:spacing w:val="0"/>
          <w:sz w:val="32"/>
          <w:szCs w:val="32"/>
          <w:bdr w:val="none" w:color="auto" w:sz="0" w:space="0"/>
          <w:shd w:val="clear" w:fill="FFFFFF"/>
        </w:rPr>
        <w:t>(牵头领导:刘传玮；牵头单位:乡纪委）</w:t>
      </w:r>
    </w:p>
    <w:p w14:paraId="548729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二、强化廉政警示教育。</w:t>
      </w:r>
      <w:r>
        <w:rPr>
          <w:rFonts w:hint="eastAsia" w:ascii="仿宋_GB2312" w:hAnsi="Calibri" w:eastAsia="仿宋_GB2312" w:cs="仿宋_GB2312"/>
          <w:i w:val="0"/>
          <w:iCs w:val="0"/>
          <w:caps w:val="0"/>
          <w:color w:val="333333"/>
          <w:spacing w:val="0"/>
          <w:sz w:val="32"/>
          <w:szCs w:val="32"/>
          <w:bdr w:val="none" w:color="auto" w:sz="0" w:space="0"/>
          <w:shd w:val="clear" w:fill="FFFFFF"/>
        </w:rPr>
        <w:t>乡党委在6月底前</w:t>
      </w:r>
      <w:r>
        <w:rPr>
          <w:rFonts w:hint="eastAsia" w:ascii="仿宋_GB2312" w:hAnsi="Calibri" w:eastAsia="仿宋_GB2312" w:cs="仿宋_GB2312"/>
          <w:b w:val="0"/>
          <w:bCs w:val="0"/>
          <w:i w:val="0"/>
          <w:iCs w:val="0"/>
          <w:caps w:val="0"/>
          <w:color w:val="333333"/>
          <w:spacing w:val="0"/>
          <w:sz w:val="32"/>
          <w:szCs w:val="32"/>
          <w:bdr w:val="none" w:color="auto" w:sz="0" w:space="0"/>
          <w:shd w:val="clear" w:fill="FFFFFF"/>
        </w:rPr>
        <w:t>通过召开党风廉政建设或警示教育会议等形式组织党员干部观看廉政警示教育片，学习县纪委2024年印发的《党纪学习教育警示教育典型案例汇编》等典型案例通报，党组织主要负责人上1次廉政党课。</w:t>
      </w:r>
      <w:r>
        <w:rPr>
          <w:rFonts w:hint="eastAsia" w:ascii="仿宋_GB2312" w:hAnsi="Times New Roman" w:eastAsia="仿宋_GB2312" w:cs="仿宋_GB2312"/>
          <w:i w:val="0"/>
          <w:iCs w:val="0"/>
          <w:caps w:val="0"/>
          <w:color w:val="333333"/>
          <w:spacing w:val="0"/>
          <w:sz w:val="32"/>
          <w:szCs w:val="32"/>
          <w:bdr w:val="none" w:color="auto" w:sz="0" w:space="0"/>
          <w:shd w:val="clear" w:fill="FFFFFF"/>
        </w:rPr>
        <w:t>突出抓好对</w:t>
      </w:r>
      <w:r>
        <w:rPr>
          <w:rFonts w:hint="eastAsia" w:ascii="仿宋_GB2312" w:hAnsi="Calibri" w:eastAsia="仿宋_GB2312" w:cs="仿宋_GB2312"/>
          <w:i w:val="0"/>
          <w:iCs w:val="0"/>
          <w:caps w:val="0"/>
          <w:color w:val="333333"/>
          <w:spacing w:val="0"/>
          <w:sz w:val="32"/>
          <w:szCs w:val="32"/>
          <w:bdr w:val="none" w:color="auto" w:sz="0" w:space="0"/>
          <w:shd w:val="clear" w:fill="FFFFFF"/>
        </w:rPr>
        <w:t>“一把手”、</w:t>
      </w:r>
      <w:r>
        <w:rPr>
          <w:rFonts w:hint="eastAsia" w:ascii="仿宋_GB2312" w:hAnsi="Times New Roman" w:eastAsia="仿宋_GB2312" w:cs="仿宋_GB2312"/>
          <w:i w:val="0"/>
          <w:iCs w:val="0"/>
          <w:caps w:val="0"/>
          <w:color w:val="333333"/>
          <w:spacing w:val="0"/>
          <w:sz w:val="32"/>
          <w:szCs w:val="32"/>
          <w:bdr w:val="none" w:color="auto" w:sz="0" w:space="0"/>
          <w:shd w:val="clear" w:fill="FFFFFF"/>
        </w:rPr>
        <w:t>新提拔干部、年轻干部、关键岗位干部等重点对象的纪律</w:t>
      </w:r>
      <w:r>
        <w:rPr>
          <w:rFonts w:hint="eastAsia" w:ascii="仿宋_GB2312" w:hAnsi="Calibri" w:eastAsia="仿宋_GB2312" w:cs="仿宋_GB2312"/>
          <w:i w:val="0"/>
          <w:iCs w:val="0"/>
          <w:caps w:val="0"/>
          <w:color w:val="333333"/>
          <w:spacing w:val="0"/>
          <w:sz w:val="32"/>
          <w:szCs w:val="32"/>
          <w:bdr w:val="none" w:color="auto" w:sz="0" w:space="0"/>
          <w:shd w:val="clear" w:fill="FFFFFF"/>
        </w:rPr>
        <w:t>教育和廉政提醒力度。</w:t>
      </w:r>
      <w:r>
        <w:rPr>
          <w:rFonts w:hint="eastAsia" w:ascii="楷体_GB2312" w:hAnsi="Calibri" w:eastAsia="楷体_GB2312" w:cs="楷体_GB2312"/>
          <w:i w:val="0"/>
          <w:iCs w:val="0"/>
          <w:caps w:val="0"/>
          <w:color w:val="333333"/>
          <w:spacing w:val="0"/>
          <w:sz w:val="32"/>
          <w:szCs w:val="32"/>
          <w:bdr w:val="none" w:color="auto" w:sz="0" w:space="0"/>
          <w:shd w:val="clear" w:fill="FFFFFF"/>
        </w:rPr>
        <w:t>(牵头领导:刘欢、刘传玮;牵头单位:乡纪委）</w:t>
      </w:r>
    </w:p>
    <w:p w14:paraId="6E659F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三、精简规范会议活动。</w:t>
      </w:r>
      <w:r>
        <w:rPr>
          <w:rFonts w:hint="eastAsia" w:ascii="仿宋_GB2312" w:hAnsi="Calibri" w:eastAsia="仿宋_GB2312" w:cs="仿宋_GB2312"/>
          <w:i w:val="0"/>
          <w:iCs w:val="0"/>
          <w:caps w:val="0"/>
          <w:color w:val="333333"/>
          <w:spacing w:val="0"/>
          <w:sz w:val="32"/>
          <w:szCs w:val="32"/>
          <w:bdr w:val="none" w:color="auto" w:sz="0" w:space="0"/>
          <w:shd w:val="clear" w:fill="FFFFFF"/>
        </w:rPr>
        <w:t>贯彻落实中央《整治形式主义为基层减负若干规定》及省委、市委、县委要求，严格会议活动计划管理。乡党委政府召开的乡村干部会议由党政办统筹安排、制发通知，召开村主要负责人的会议必须经乡主要领导同意。</w:t>
      </w:r>
      <w:r>
        <w:rPr>
          <w:rFonts w:hint="eastAsia" w:ascii="楷体_GB2312" w:hAnsi="Calibri" w:eastAsia="楷体_GB2312" w:cs="楷体_GB2312"/>
          <w:b w:val="0"/>
          <w:bCs w:val="0"/>
          <w:i w:val="0"/>
          <w:iCs w:val="0"/>
          <w:caps w:val="0"/>
          <w:color w:val="333333"/>
          <w:spacing w:val="0"/>
          <w:sz w:val="32"/>
          <w:szCs w:val="32"/>
          <w:bdr w:val="none" w:color="auto" w:sz="0" w:space="0"/>
          <w:shd w:val="clear" w:fill="FFFFFF"/>
        </w:rPr>
        <w:t>(牵头领导:周青;牵头单位:乡党政办)</w:t>
      </w:r>
    </w:p>
    <w:p w14:paraId="5A08CA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四、大兴调查研究之风。</w:t>
      </w:r>
      <w:r>
        <w:rPr>
          <w:rFonts w:hint="eastAsia" w:ascii="仿宋_GB2312" w:hAnsi="Calibri" w:eastAsia="仿宋_GB2312" w:cs="仿宋_GB2312"/>
          <w:i w:val="0"/>
          <w:iCs w:val="0"/>
          <w:caps w:val="0"/>
          <w:color w:val="333333"/>
          <w:spacing w:val="0"/>
          <w:sz w:val="32"/>
          <w:szCs w:val="32"/>
          <w:bdr w:val="none" w:color="auto" w:sz="0" w:space="0"/>
          <w:shd w:val="clear" w:fill="FFFFFF"/>
        </w:rPr>
        <w:t>乡党委组织党员干部围绕贯彻落实党中央决策部署及省市县工作安排，聚焦县委、县政府中心工作和本乡职能任务，突出问题导向，坚持“小切口”，常态化开展调查研究工作，撰写调研报告。机关年轻同志每季度结合工作写一篇材料，党政办汇总编辑，择优推荐报送县委办公室、县政府办公室。</w:t>
      </w:r>
      <w:r>
        <w:rPr>
          <w:rFonts w:hint="eastAsia" w:ascii="楷体_GB2312" w:hAnsi="Calibri" w:eastAsia="楷体_GB2312" w:cs="楷体_GB2312"/>
          <w:i w:val="0"/>
          <w:iCs w:val="0"/>
          <w:caps w:val="0"/>
          <w:color w:val="333333"/>
          <w:spacing w:val="0"/>
          <w:sz w:val="32"/>
          <w:szCs w:val="32"/>
          <w:bdr w:val="none" w:color="auto" w:sz="0" w:space="0"/>
          <w:shd w:val="clear" w:fill="FFFFFF"/>
        </w:rPr>
        <w:t>(牵头领导:周青;牵头单位:乡党政办)</w:t>
      </w:r>
    </w:p>
    <w:p w14:paraId="11E7E65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五、推深做实民声呼应。</w:t>
      </w:r>
      <w:r>
        <w:rPr>
          <w:rFonts w:hint="eastAsia" w:ascii="仿宋_GB2312" w:hAnsi="Calibri" w:eastAsia="仿宋_GB2312" w:cs="仿宋_GB2312"/>
          <w:i w:val="0"/>
          <w:iCs w:val="0"/>
          <w:caps w:val="0"/>
          <w:color w:val="333333"/>
          <w:spacing w:val="0"/>
          <w:sz w:val="32"/>
          <w:szCs w:val="32"/>
          <w:bdr w:val="none" w:color="auto" w:sz="0" w:space="0"/>
          <w:shd w:val="clear" w:fill="FFFFFF"/>
        </w:rPr>
        <w:t>抓实“12345”热线、人民网留言办理等民声呼应工作，建立工作台账，形成工作闭环，提高办理质效。加强数据资源共享运用，每月末分析研判群众诉求，对涉及面广、群众关切的重点诉求办理情况进行全方位跟踪问效，同时倒查办理过程中的干部不担当、不作为、乱作为问题;对于共性问题，交办至责任单位举一反三抓好整改、建章立制巩固成效。</w:t>
      </w:r>
      <w:r>
        <w:rPr>
          <w:rFonts w:hint="eastAsia" w:ascii="楷体_GB2312" w:hAnsi="Calibri" w:eastAsia="楷体_GB2312" w:cs="楷体_GB2312"/>
          <w:i w:val="0"/>
          <w:iCs w:val="0"/>
          <w:caps w:val="0"/>
          <w:color w:val="333333"/>
          <w:spacing w:val="0"/>
          <w:sz w:val="32"/>
          <w:szCs w:val="32"/>
          <w:bdr w:val="none" w:color="auto" w:sz="0" w:space="0"/>
          <w:shd w:val="clear" w:fill="FFFFFF"/>
        </w:rPr>
        <w:t>(牵头领导:周青;牵头单位:乡党政办；责任单位:乡直各单位、各村)</w:t>
      </w:r>
    </w:p>
    <w:p w14:paraId="69145F7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六、倾心倾力为企服务。</w:t>
      </w:r>
      <w:r>
        <w:rPr>
          <w:rFonts w:hint="eastAsia" w:ascii="仿宋_GB2312" w:hAnsi="Calibri" w:eastAsia="仿宋_GB2312" w:cs="仿宋_GB2312"/>
          <w:i w:val="0"/>
          <w:iCs w:val="0"/>
          <w:caps w:val="0"/>
          <w:color w:val="333333"/>
          <w:spacing w:val="0"/>
          <w:sz w:val="32"/>
          <w:szCs w:val="32"/>
          <w:bdr w:val="none" w:color="auto" w:sz="0" w:space="0"/>
          <w:shd w:val="clear" w:fill="FFFFFF"/>
        </w:rPr>
        <w:t>结合“千名干部联万企”行动，定期走访企业，收集企业诉求，统一交办、定期督办，着力解决企业难题。针对涉企服务不担当、不作为、慢作为的单位和个人，视情节严重程度给予追责问责、通报曝光。</w:t>
      </w:r>
      <w:r>
        <w:rPr>
          <w:rFonts w:hint="eastAsia" w:ascii="楷体_GB2312" w:hAnsi="Calibri" w:eastAsia="楷体_GB2312" w:cs="楷体_GB2312"/>
          <w:i w:val="0"/>
          <w:iCs w:val="0"/>
          <w:caps w:val="0"/>
          <w:color w:val="333333"/>
          <w:spacing w:val="0"/>
          <w:sz w:val="32"/>
          <w:szCs w:val="32"/>
          <w:bdr w:val="none" w:color="auto" w:sz="0" w:space="0"/>
          <w:shd w:val="clear" w:fill="FFFFFF"/>
        </w:rPr>
        <w:t>(牵头领导:刘欢;牵头单位:党政办;责任单位:乡直各单位、各村)</w:t>
      </w:r>
    </w:p>
    <w:p w14:paraId="718A02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七、开展重点工作月点评。</w:t>
      </w:r>
      <w:r>
        <w:rPr>
          <w:rFonts w:hint="eastAsia" w:ascii="仿宋_GB2312" w:hAnsi="Calibri" w:eastAsia="仿宋_GB2312" w:cs="仿宋_GB2312"/>
          <w:i w:val="0"/>
          <w:iCs w:val="0"/>
          <w:caps w:val="0"/>
          <w:color w:val="333333"/>
          <w:spacing w:val="0"/>
          <w:sz w:val="32"/>
          <w:szCs w:val="32"/>
          <w:bdr w:val="none" w:color="auto" w:sz="0" w:space="0"/>
          <w:shd w:val="clear" w:fill="FFFFFF"/>
        </w:rPr>
        <w:t>乡党委每月初安排当月重点工作任务，下发工作任务，次月依据上月工作完成情况打分排名。年底依据考核情况，兑现考核绩效。</w:t>
      </w:r>
      <w:r>
        <w:rPr>
          <w:rFonts w:hint="eastAsia" w:ascii="楷体_GB2312" w:hAnsi="Calibri" w:eastAsia="楷体_GB2312" w:cs="楷体_GB2312"/>
          <w:b w:val="0"/>
          <w:bCs w:val="0"/>
          <w:i w:val="0"/>
          <w:iCs w:val="0"/>
          <w:caps w:val="0"/>
          <w:color w:val="333333"/>
          <w:spacing w:val="0"/>
          <w:sz w:val="32"/>
          <w:szCs w:val="32"/>
          <w:bdr w:val="none" w:color="auto" w:sz="0" w:space="0"/>
          <w:shd w:val="clear" w:fill="FFFFFF"/>
        </w:rPr>
        <w:t>(牵头领导:刘欢;牵头单位：乡党政办;责任单位:乡直各单位、各村)</w:t>
      </w:r>
    </w:p>
    <w:p w14:paraId="292770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八、切实加强机关效能建设。</w:t>
      </w:r>
      <w:r>
        <w:rPr>
          <w:rFonts w:hint="eastAsia" w:ascii="仿宋_GB2312" w:hAnsi="Calibri" w:eastAsia="仿宋_GB2312" w:cs="仿宋_GB2312"/>
          <w:i w:val="0"/>
          <w:iCs w:val="0"/>
          <w:caps w:val="0"/>
          <w:color w:val="333333"/>
          <w:spacing w:val="0"/>
          <w:sz w:val="32"/>
          <w:szCs w:val="32"/>
          <w:bdr w:val="none" w:color="auto" w:sz="0" w:space="0"/>
          <w:shd w:val="clear" w:fill="FFFFFF"/>
        </w:rPr>
        <w:t>以乡机关、乡直单位和乡、村为民服务中心等场所为重点，常态化开展效能建设明察暗访，定期通报曝光。对机关单位工作作风、会风会纪、节假日值班等进行重点跟踪督查。每月对乡机关及站所考勤情况进行公示，并按照邵岗乡机关考勤办法，强化结果运用，推动作风持续优化。</w:t>
      </w:r>
      <w:r>
        <w:rPr>
          <w:rFonts w:hint="eastAsia" w:ascii="楷体_GB2312" w:hAnsi="Calibri" w:eastAsia="楷体_GB2312" w:cs="楷体_GB2312"/>
          <w:i w:val="0"/>
          <w:iCs w:val="0"/>
          <w:caps w:val="0"/>
          <w:color w:val="333333"/>
          <w:spacing w:val="0"/>
          <w:sz w:val="32"/>
          <w:szCs w:val="32"/>
          <w:bdr w:val="none" w:color="auto" w:sz="0" w:space="0"/>
          <w:shd w:val="clear" w:fill="FFFFFF"/>
        </w:rPr>
        <w:t>(责任领导:刘欢;牵头单位:党政办、党建办、乡纪委)</w:t>
      </w:r>
    </w:p>
    <w:p w14:paraId="3043AB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0"/>
          <w:sz w:val="32"/>
          <w:szCs w:val="32"/>
          <w:bdr w:val="none" w:color="auto" w:sz="0" w:space="0"/>
          <w:shd w:val="clear" w:fill="FFFFFF"/>
        </w:rPr>
        <w:t>九、积极选树正反面典型。</w:t>
      </w:r>
      <w:r>
        <w:rPr>
          <w:rFonts w:hint="eastAsia" w:ascii="仿宋_GB2312" w:hAnsi="Calibri" w:eastAsia="仿宋_GB2312" w:cs="仿宋_GB2312"/>
          <w:i w:val="0"/>
          <w:iCs w:val="0"/>
          <w:caps w:val="0"/>
          <w:color w:val="333333"/>
          <w:spacing w:val="0"/>
          <w:sz w:val="32"/>
          <w:szCs w:val="32"/>
          <w:bdr w:val="none" w:color="auto" w:sz="0" w:space="0"/>
          <w:shd w:val="clear" w:fill="FFFFFF"/>
        </w:rPr>
        <w:t>对在信访维稳、为民服务、优化营商环境等中心工作中表现突出、作风优良的乡村干部，优先考虑进一步使用，优先考虑晋升职级。利用反面典型强化警示教育，加大通报曝光力度，教育引导党员干部深刻吸取教训、增强敬畏之心。</w:t>
      </w:r>
      <w:r>
        <w:rPr>
          <w:rFonts w:hint="eastAsia" w:ascii="楷体_GB2312" w:hAnsi="Calibri" w:eastAsia="楷体_GB2312" w:cs="楷体_GB2312"/>
          <w:i w:val="0"/>
          <w:iCs w:val="0"/>
          <w:caps w:val="0"/>
          <w:color w:val="333333"/>
          <w:spacing w:val="0"/>
          <w:sz w:val="32"/>
          <w:szCs w:val="32"/>
          <w:bdr w:val="none" w:color="auto" w:sz="0" w:space="0"/>
          <w:shd w:val="clear" w:fill="FFFFFF"/>
        </w:rPr>
        <w:t>(牵头领导:汪舟、刘传玮;牵头单位:乡党建办、乡纪委）</w:t>
      </w:r>
    </w:p>
    <w:p w14:paraId="2039BA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default" w:ascii="Calibri" w:hAnsi="Calibri" w:cs="Calibri"/>
          <w:i w:val="0"/>
          <w:iCs w:val="0"/>
          <w:caps w:val="0"/>
          <w:color w:val="333333"/>
          <w:spacing w:val="0"/>
          <w:sz w:val="21"/>
          <w:szCs w:val="21"/>
        </w:rPr>
      </w:pPr>
    </w:p>
    <w:p w14:paraId="69DCE2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31E678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1" w:beforeAutospacing="0" w:after="0" w:afterAutospacing="0"/>
        <w:ind w:left="0" w:right="0" w:firstLine="0"/>
        <w:jc w:val="both"/>
        <w:rPr>
          <w:rFonts w:hint="default" w:ascii="Calibri" w:hAnsi="Calibri" w:cs="Calibri"/>
          <w:i w:val="0"/>
          <w:iCs w:val="0"/>
          <w:caps w:val="0"/>
          <w:color w:val="333333"/>
          <w:spacing w:val="0"/>
          <w:sz w:val="21"/>
          <w:szCs w:val="21"/>
        </w:rPr>
      </w:pPr>
      <w:r>
        <w:rPr>
          <w:rFonts w:hint="eastAsia" w:ascii="黑体" w:hAnsi="宋体" w:eastAsia="黑体" w:cs="黑体"/>
          <w:i w:val="0"/>
          <w:iCs w:val="0"/>
          <w:caps w:val="0"/>
          <w:color w:val="333333"/>
          <w:spacing w:val="-6"/>
          <w:sz w:val="31"/>
          <w:szCs w:val="31"/>
          <w:bdr w:val="none" w:color="auto" w:sz="0" w:space="0"/>
          <w:shd w:val="clear" w:fill="FFFFFF"/>
        </w:rPr>
        <w:t>附件</w:t>
      </w:r>
      <w:r>
        <w:rPr>
          <w:rFonts w:hint="eastAsia" w:ascii="黑体" w:hAnsi="宋体" w:eastAsia="黑体" w:cs="黑体"/>
          <w:i w:val="0"/>
          <w:iCs w:val="0"/>
          <w:caps w:val="0"/>
          <w:color w:val="333333"/>
          <w:spacing w:val="-68"/>
          <w:sz w:val="31"/>
          <w:szCs w:val="31"/>
          <w:bdr w:val="none" w:color="auto" w:sz="0" w:space="0"/>
          <w:shd w:val="clear" w:fill="FFFFFF"/>
        </w:rPr>
        <w:t> </w:t>
      </w:r>
      <w:r>
        <w:rPr>
          <w:rFonts w:hint="default" w:ascii="Times New Roman" w:hAnsi="Times New Roman" w:cs="Times New Roman"/>
          <w:i w:val="0"/>
          <w:iCs w:val="0"/>
          <w:caps w:val="0"/>
          <w:color w:val="333333"/>
          <w:spacing w:val="-6"/>
          <w:sz w:val="31"/>
          <w:szCs w:val="31"/>
          <w:bdr w:val="none" w:color="auto" w:sz="0" w:space="0"/>
          <w:shd w:val="clear" w:fill="FFFFFF"/>
        </w:rPr>
        <w:t>4</w:t>
      </w:r>
    </w:p>
    <w:p w14:paraId="1EE51FC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5" w:lineRule="atLeast"/>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66B0B6F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66" w:beforeAutospacing="0" w:after="0" w:afterAutospacing="0"/>
        <w:ind w:left="650" w:right="0" w:firstLine="0"/>
        <w:jc w:val="both"/>
        <w:rPr>
          <w:rFonts w:hint="default" w:ascii="Calibri" w:hAnsi="Calibri" w:cs="Calibri"/>
          <w:i w:val="0"/>
          <w:iCs w:val="0"/>
          <w:caps w:val="0"/>
          <w:color w:val="333333"/>
          <w:spacing w:val="0"/>
          <w:sz w:val="21"/>
          <w:szCs w:val="21"/>
        </w:rPr>
      </w:pPr>
      <w:r>
        <w:rPr>
          <w:rFonts w:hint="eastAsia" w:ascii="方正小标宋简体" w:hAnsi="方正小标宋简体" w:eastAsia="方正小标宋简体" w:cs="方正小标宋简体"/>
          <w:i w:val="0"/>
          <w:iCs w:val="0"/>
          <w:caps w:val="0"/>
          <w:color w:val="333333"/>
          <w:spacing w:val="7"/>
          <w:sz w:val="43"/>
          <w:szCs w:val="43"/>
          <w:bdr w:val="none" w:color="auto" w:sz="0" w:space="0"/>
          <w:shd w:val="clear" w:fill="FFFFFF"/>
        </w:rPr>
        <w:t>邵岗乡“</w:t>
      </w:r>
      <w:r>
        <w:rPr>
          <w:rFonts w:hint="eastAsia" w:ascii="方正小标宋简体" w:hAnsi="方正小标宋简体" w:eastAsia="方正小标宋简体" w:cs="方正小标宋简体"/>
          <w:i w:val="0"/>
          <w:iCs w:val="0"/>
          <w:caps w:val="0"/>
          <w:color w:val="333333"/>
          <w:spacing w:val="-63"/>
          <w:sz w:val="43"/>
          <w:szCs w:val="43"/>
          <w:bdr w:val="none" w:color="auto" w:sz="0" w:space="0"/>
          <w:shd w:val="clear" w:fill="FFFFFF"/>
        </w:rPr>
        <w:t> </w:t>
      </w:r>
      <w:r>
        <w:rPr>
          <w:rFonts w:hint="eastAsia" w:ascii="方正小标宋简体" w:hAnsi="方正小标宋简体" w:eastAsia="方正小标宋简体" w:cs="方正小标宋简体"/>
          <w:i w:val="0"/>
          <w:iCs w:val="0"/>
          <w:caps w:val="0"/>
          <w:color w:val="333333"/>
          <w:spacing w:val="7"/>
          <w:sz w:val="43"/>
          <w:szCs w:val="43"/>
          <w:bdr w:val="none" w:color="auto" w:sz="0" w:space="0"/>
          <w:shd w:val="clear" w:fill="FFFFFF"/>
        </w:rPr>
        <w:t>固本培元”工程推进工作专班</w:t>
      </w:r>
    </w:p>
    <w:p w14:paraId="342F16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8"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p w14:paraId="70F87E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7" w:beforeAutospacing="0" w:after="0" w:afterAutospacing="0"/>
        <w:ind w:left="0" w:right="0" w:firstLine="0"/>
        <w:jc w:val="both"/>
        <w:rPr>
          <w:rFonts w:hint="default" w:ascii="Calibri" w:hAnsi="Calibri" w:cs="Calibri"/>
          <w:i w:val="0"/>
          <w:iCs w:val="0"/>
          <w:caps w:val="0"/>
          <w:color w:val="333333"/>
          <w:spacing w:val="0"/>
          <w:sz w:val="21"/>
          <w:szCs w:val="21"/>
        </w:rPr>
      </w:pPr>
      <w:r>
        <w:rPr>
          <w:rFonts w:hint="default" w:ascii="Calibri" w:hAnsi="Calibri" w:cs="Calibri"/>
          <w:i w:val="0"/>
          <w:iCs w:val="0"/>
          <w:caps w:val="0"/>
          <w:color w:val="333333"/>
          <w:spacing w:val="0"/>
          <w:sz w:val="21"/>
          <w:szCs w:val="21"/>
          <w:bdr w:val="none" w:color="auto" w:sz="0" w:space="0"/>
          <w:shd w:val="clear" w:fill="FFFFFF"/>
        </w:rPr>
        <w:t> </w:t>
      </w:r>
    </w:p>
    <w:tbl>
      <w:tblPr>
        <w:tblW w:w="801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392"/>
        <w:gridCol w:w="5620"/>
      </w:tblGrid>
      <w:tr w14:paraId="4F783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93" w:hRule="atLeast"/>
        </w:trPr>
        <w:tc>
          <w:tcPr>
            <w:tcW w:w="2392" w:type="dxa"/>
            <w:tcBorders>
              <w:top w:val="nil"/>
              <w:left w:val="nil"/>
              <w:bottom w:val="nil"/>
              <w:right w:val="nil"/>
            </w:tcBorders>
            <w:shd w:val="clear"/>
            <w:tcMar>
              <w:top w:w="0" w:type="dxa"/>
              <w:left w:w="0" w:type="dxa"/>
              <w:bottom w:w="0" w:type="dxa"/>
              <w:right w:w="0" w:type="dxa"/>
            </w:tcMar>
            <w:vAlign w:val="top"/>
          </w:tcPr>
          <w:p w14:paraId="505D99C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 w:beforeAutospacing="0" w:after="0" w:afterAutospacing="0" w:line="450" w:lineRule="atLeast"/>
              <w:ind w:left="0" w:right="0"/>
              <w:jc w:val="both"/>
              <w:rPr>
                <w:rFonts w:ascii="仿宋_GB2312" w:hAnsi="仿宋_GB2312" w:eastAsia="仿宋_GB2312" w:cs="仿宋_GB2312"/>
                <w:sz w:val="31"/>
                <w:szCs w:val="31"/>
              </w:rPr>
            </w:pPr>
            <w:r>
              <w:rPr>
                <w:rFonts w:hint="eastAsia" w:ascii="黑体" w:hAnsi="宋体" w:eastAsia="黑体" w:cs="黑体"/>
                <w:spacing w:val="7"/>
                <w:sz w:val="32"/>
                <w:szCs w:val="32"/>
                <w:bdr w:val="none" w:color="auto" w:sz="0" w:space="0"/>
              </w:rPr>
              <w:t>组  长</w:t>
            </w:r>
            <w:r>
              <w:rPr>
                <w:rFonts w:hint="eastAsia" w:ascii="仿宋_GB2312" w:hAnsi="仿宋_GB2312" w:eastAsia="仿宋_GB2312" w:cs="仿宋_GB2312"/>
                <w:spacing w:val="7"/>
                <w:sz w:val="32"/>
                <w:szCs w:val="32"/>
                <w:bdr w:val="none" w:color="auto" w:sz="0" w:space="0"/>
              </w:rPr>
              <w:t>：李军辉</w:t>
            </w:r>
          </w:p>
        </w:tc>
        <w:tc>
          <w:tcPr>
            <w:tcW w:w="5620" w:type="dxa"/>
            <w:tcBorders>
              <w:top w:val="nil"/>
              <w:left w:val="nil"/>
              <w:bottom w:val="nil"/>
              <w:right w:val="nil"/>
            </w:tcBorders>
            <w:shd w:val="clear"/>
            <w:tcMar>
              <w:top w:w="0" w:type="dxa"/>
              <w:left w:w="0" w:type="dxa"/>
              <w:bottom w:w="0" w:type="dxa"/>
              <w:right w:w="0" w:type="dxa"/>
            </w:tcMar>
            <w:vAlign w:val="top"/>
          </w:tcPr>
          <w:p w14:paraId="31C6D72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 w:beforeAutospacing="0" w:after="0" w:afterAutospacing="0" w:line="450" w:lineRule="atLeast"/>
              <w:ind w:left="0" w:right="0" w:firstLine="334"/>
              <w:jc w:val="both"/>
              <w:rPr>
                <w:rFonts w:ascii="仿宋_GB2312" w:hAnsi="仿宋_GB2312" w:eastAsia="仿宋_GB2312" w:cs="仿宋_GB2312"/>
                <w:sz w:val="31"/>
                <w:szCs w:val="31"/>
              </w:rPr>
            </w:pPr>
            <w:r>
              <w:rPr>
                <w:rFonts w:hint="eastAsia" w:ascii="仿宋_GB2312" w:hAnsi="仿宋_GB2312" w:eastAsia="仿宋_GB2312" w:cs="仿宋_GB2312"/>
                <w:spacing w:val="7"/>
                <w:sz w:val="32"/>
                <w:szCs w:val="32"/>
                <w:bdr w:val="none" w:color="auto" w:sz="0" w:space="0"/>
              </w:rPr>
              <w:t>乡党委书记</w:t>
            </w:r>
          </w:p>
        </w:tc>
      </w:tr>
      <w:tr w14:paraId="21DB1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92" w:type="dxa"/>
            <w:tcBorders>
              <w:top w:val="nil"/>
              <w:left w:val="nil"/>
              <w:bottom w:val="nil"/>
              <w:right w:val="nil"/>
            </w:tcBorders>
            <w:shd w:val="clear"/>
            <w:tcMar>
              <w:top w:w="0" w:type="dxa"/>
              <w:left w:w="0" w:type="dxa"/>
              <w:bottom w:w="0" w:type="dxa"/>
              <w:right w:w="0" w:type="dxa"/>
            </w:tcMar>
            <w:vAlign w:val="top"/>
          </w:tcPr>
          <w:p w14:paraId="17BD784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 w:beforeAutospacing="0" w:after="0" w:afterAutospacing="0" w:line="450" w:lineRule="atLeast"/>
              <w:ind w:left="0" w:right="0"/>
              <w:jc w:val="both"/>
              <w:rPr>
                <w:rFonts w:ascii="仿宋_GB2312" w:hAnsi="仿宋_GB2312" w:eastAsia="仿宋_GB2312" w:cs="仿宋_GB2312"/>
                <w:sz w:val="31"/>
                <w:szCs w:val="31"/>
              </w:rPr>
            </w:pPr>
            <w:r>
              <w:rPr>
                <w:rFonts w:hint="eastAsia" w:ascii="黑体" w:hAnsi="宋体" w:eastAsia="黑体" w:cs="黑体"/>
                <w:spacing w:val="7"/>
                <w:sz w:val="32"/>
                <w:szCs w:val="32"/>
                <w:bdr w:val="none" w:color="auto" w:sz="0" w:space="0"/>
              </w:rPr>
              <w:t>副组长：</w:t>
            </w:r>
            <w:r>
              <w:rPr>
                <w:rFonts w:hint="eastAsia" w:ascii="仿宋_GB2312" w:hAnsi="仿宋_GB2312" w:eastAsia="仿宋_GB2312" w:cs="仿宋_GB2312"/>
                <w:spacing w:val="7"/>
                <w:sz w:val="32"/>
                <w:szCs w:val="32"/>
                <w:bdr w:val="none" w:color="auto" w:sz="0" w:space="0"/>
              </w:rPr>
              <w:t>苗田勇</w:t>
            </w:r>
          </w:p>
        </w:tc>
        <w:tc>
          <w:tcPr>
            <w:tcW w:w="5620" w:type="dxa"/>
            <w:tcBorders>
              <w:top w:val="nil"/>
              <w:left w:val="nil"/>
              <w:bottom w:val="nil"/>
              <w:right w:val="nil"/>
            </w:tcBorders>
            <w:shd w:val="clear"/>
            <w:tcMar>
              <w:top w:w="0" w:type="dxa"/>
              <w:left w:w="0" w:type="dxa"/>
              <w:bottom w:w="0" w:type="dxa"/>
              <w:right w:w="0" w:type="dxa"/>
            </w:tcMar>
            <w:vAlign w:val="top"/>
          </w:tcPr>
          <w:p w14:paraId="20F89F5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 w:beforeAutospacing="0" w:after="0" w:afterAutospacing="0" w:line="450" w:lineRule="atLeast"/>
              <w:ind w:left="0" w:right="0" w:firstLine="334"/>
              <w:jc w:val="both"/>
              <w:rPr>
                <w:rFonts w:ascii="仿宋_GB2312" w:hAnsi="仿宋_GB2312" w:eastAsia="仿宋_GB2312" w:cs="仿宋_GB2312"/>
                <w:sz w:val="31"/>
                <w:szCs w:val="31"/>
              </w:rPr>
            </w:pPr>
            <w:r>
              <w:rPr>
                <w:rFonts w:hint="eastAsia" w:ascii="仿宋_GB2312" w:hAnsi="仿宋_GB2312" w:eastAsia="仿宋_GB2312" w:cs="仿宋_GB2312"/>
                <w:spacing w:val="7"/>
                <w:sz w:val="32"/>
                <w:szCs w:val="32"/>
                <w:bdr w:val="none" w:color="auto" w:sz="0" w:space="0"/>
              </w:rPr>
              <w:t>乡人大主席</w:t>
            </w:r>
          </w:p>
        </w:tc>
      </w:tr>
      <w:tr w14:paraId="1F94B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92" w:type="dxa"/>
            <w:tcBorders>
              <w:top w:val="nil"/>
              <w:left w:val="nil"/>
              <w:bottom w:val="nil"/>
              <w:right w:val="nil"/>
            </w:tcBorders>
            <w:shd w:val="clear"/>
            <w:tcMar>
              <w:top w:w="0" w:type="dxa"/>
              <w:left w:w="0" w:type="dxa"/>
              <w:bottom w:w="0" w:type="dxa"/>
              <w:right w:w="0" w:type="dxa"/>
            </w:tcMar>
            <w:vAlign w:val="top"/>
          </w:tcPr>
          <w:p w14:paraId="476F17C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2" w:beforeAutospacing="0" w:after="0" w:afterAutospacing="0" w:line="450" w:lineRule="atLeast"/>
              <w:ind w:left="1292" w:right="0"/>
              <w:jc w:val="both"/>
              <w:rPr>
                <w:rFonts w:ascii="仿宋_GB2312" w:hAnsi="仿宋_GB2312" w:eastAsia="仿宋_GB2312" w:cs="仿宋_GB2312"/>
                <w:sz w:val="31"/>
                <w:szCs w:val="31"/>
              </w:rPr>
            </w:pPr>
            <w:r>
              <w:rPr>
                <w:rFonts w:hint="eastAsia" w:ascii="仿宋_GB2312" w:hAnsi="仿宋_GB2312" w:eastAsia="仿宋_GB2312" w:cs="仿宋_GB2312"/>
                <w:spacing w:val="-9"/>
                <w:sz w:val="32"/>
                <w:szCs w:val="32"/>
                <w:bdr w:val="none" w:color="auto" w:sz="0" w:space="0"/>
              </w:rPr>
              <w:t>刘  欢</w:t>
            </w:r>
          </w:p>
        </w:tc>
        <w:tc>
          <w:tcPr>
            <w:tcW w:w="5620" w:type="dxa"/>
            <w:tcBorders>
              <w:top w:val="nil"/>
              <w:left w:val="nil"/>
              <w:bottom w:val="nil"/>
              <w:right w:val="nil"/>
            </w:tcBorders>
            <w:shd w:val="clear"/>
            <w:tcMar>
              <w:top w:w="0" w:type="dxa"/>
              <w:left w:w="0" w:type="dxa"/>
              <w:bottom w:w="0" w:type="dxa"/>
              <w:right w:w="0" w:type="dxa"/>
            </w:tcMar>
            <w:vAlign w:val="top"/>
          </w:tcPr>
          <w:p w14:paraId="6DC6AAD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0" w:right="0" w:firstLine="32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乡党委副书记</w:t>
            </w:r>
          </w:p>
        </w:tc>
      </w:tr>
      <w:tr w14:paraId="7A7EF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92" w:type="dxa"/>
            <w:tcBorders>
              <w:top w:val="nil"/>
              <w:left w:val="nil"/>
              <w:bottom w:val="nil"/>
              <w:right w:val="nil"/>
            </w:tcBorders>
            <w:shd w:val="clear"/>
            <w:tcMar>
              <w:top w:w="0" w:type="dxa"/>
              <w:left w:w="0" w:type="dxa"/>
              <w:bottom w:w="0" w:type="dxa"/>
              <w:right w:w="0" w:type="dxa"/>
            </w:tcMar>
            <w:vAlign w:val="top"/>
          </w:tcPr>
          <w:p w14:paraId="7EF998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2" w:beforeAutospacing="0" w:after="0" w:afterAutospacing="0" w:line="450" w:lineRule="atLeast"/>
              <w:ind w:left="1277" w:right="0"/>
              <w:jc w:val="both"/>
              <w:rPr>
                <w:rFonts w:ascii="仿宋_GB2312" w:hAnsi="仿宋_GB2312" w:eastAsia="仿宋_GB2312" w:cs="仿宋_GB2312"/>
                <w:sz w:val="31"/>
                <w:szCs w:val="31"/>
              </w:rPr>
            </w:pPr>
            <w:r>
              <w:rPr>
                <w:rFonts w:hint="eastAsia" w:ascii="仿宋_GB2312" w:hAnsi="仿宋_GB2312" w:eastAsia="仿宋_GB2312" w:cs="仿宋_GB2312"/>
                <w:spacing w:val="6"/>
                <w:sz w:val="32"/>
                <w:szCs w:val="32"/>
                <w:bdr w:val="none" w:color="auto" w:sz="0" w:space="0"/>
              </w:rPr>
              <w:t>曹时联</w:t>
            </w:r>
          </w:p>
        </w:tc>
        <w:tc>
          <w:tcPr>
            <w:tcW w:w="5620" w:type="dxa"/>
            <w:tcBorders>
              <w:top w:val="nil"/>
              <w:left w:val="nil"/>
              <w:bottom w:val="nil"/>
              <w:right w:val="nil"/>
            </w:tcBorders>
            <w:shd w:val="clear"/>
            <w:tcMar>
              <w:top w:w="0" w:type="dxa"/>
              <w:left w:w="0" w:type="dxa"/>
              <w:bottom w:w="0" w:type="dxa"/>
              <w:right w:w="0" w:type="dxa"/>
            </w:tcMar>
            <w:vAlign w:val="top"/>
          </w:tcPr>
          <w:p w14:paraId="7F8E2345">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0" w:right="0" w:firstLine="32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乡党委宣传委员</w:t>
            </w:r>
          </w:p>
        </w:tc>
      </w:tr>
      <w:tr w14:paraId="11914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2392" w:type="dxa"/>
            <w:tcBorders>
              <w:top w:val="nil"/>
              <w:left w:val="nil"/>
              <w:bottom w:val="nil"/>
              <w:right w:val="nil"/>
            </w:tcBorders>
            <w:shd w:val="clear"/>
            <w:tcMar>
              <w:top w:w="0" w:type="dxa"/>
              <w:left w:w="0" w:type="dxa"/>
              <w:bottom w:w="0" w:type="dxa"/>
              <w:right w:w="0" w:type="dxa"/>
            </w:tcMar>
            <w:vAlign w:val="top"/>
          </w:tcPr>
          <w:p w14:paraId="427B4A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2" w:beforeAutospacing="0" w:after="0" w:afterAutospacing="0" w:line="450" w:lineRule="atLeast"/>
              <w:ind w:left="1286" w:right="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周  青</w:t>
            </w:r>
          </w:p>
        </w:tc>
        <w:tc>
          <w:tcPr>
            <w:tcW w:w="5620" w:type="dxa"/>
            <w:tcBorders>
              <w:top w:val="nil"/>
              <w:left w:val="nil"/>
              <w:bottom w:val="nil"/>
              <w:right w:val="nil"/>
            </w:tcBorders>
            <w:shd w:val="clear"/>
            <w:tcMar>
              <w:top w:w="0" w:type="dxa"/>
              <w:left w:w="0" w:type="dxa"/>
              <w:bottom w:w="0" w:type="dxa"/>
              <w:right w:w="0" w:type="dxa"/>
            </w:tcMar>
            <w:vAlign w:val="top"/>
          </w:tcPr>
          <w:p w14:paraId="24133A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2" w:beforeAutospacing="0" w:after="0" w:afterAutospacing="0" w:line="450" w:lineRule="atLeast"/>
              <w:ind w:left="0" w:right="80" w:firstLine="32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乡党委委员、武装部长</w:t>
            </w:r>
          </w:p>
        </w:tc>
      </w:tr>
      <w:tr w14:paraId="4C657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2392" w:type="dxa"/>
            <w:tcBorders>
              <w:top w:val="nil"/>
              <w:left w:val="nil"/>
              <w:bottom w:val="nil"/>
              <w:right w:val="nil"/>
            </w:tcBorders>
            <w:shd w:val="clear"/>
            <w:tcMar>
              <w:top w:w="0" w:type="dxa"/>
              <w:left w:w="0" w:type="dxa"/>
              <w:bottom w:w="0" w:type="dxa"/>
              <w:right w:w="0" w:type="dxa"/>
            </w:tcMar>
            <w:vAlign w:val="top"/>
          </w:tcPr>
          <w:p w14:paraId="4766D89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2" w:beforeAutospacing="0" w:after="0" w:afterAutospacing="0" w:line="450" w:lineRule="atLeast"/>
              <w:ind w:left="1286" w:right="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刘传玮</w:t>
            </w:r>
          </w:p>
        </w:tc>
        <w:tc>
          <w:tcPr>
            <w:tcW w:w="5620" w:type="dxa"/>
            <w:tcBorders>
              <w:top w:val="nil"/>
              <w:left w:val="nil"/>
              <w:bottom w:val="nil"/>
              <w:right w:val="nil"/>
            </w:tcBorders>
            <w:shd w:val="clear"/>
            <w:tcMar>
              <w:top w:w="0" w:type="dxa"/>
              <w:left w:w="0" w:type="dxa"/>
              <w:bottom w:w="0" w:type="dxa"/>
              <w:right w:w="0" w:type="dxa"/>
            </w:tcMar>
            <w:vAlign w:val="top"/>
          </w:tcPr>
          <w:p w14:paraId="6BFAE90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2" w:beforeAutospacing="0" w:after="0" w:afterAutospacing="0" w:line="450" w:lineRule="atLeast"/>
              <w:ind w:left="0" w:right="80" w:firstLine="32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乡党委委员、纪委书记</w:t>
            </w:r>
          </w:p>
        </w:tc>
      </w:tr>
      <w:tr w14:paraId="208CC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92" w:type="dxa"/>
            <w:tcBorders>
              <w:top w:val="nil"/>
              <w:left w:val="nil"/>
              <w:bottom w:val="nil"/>
              <w:right w:val="nil"/>
            </w:tcBorders>
            <w:shd w:val="clear"/>
            <w:tcMar>
              <w:top w:w="0" w:type="dxa"/>
              <w:left w:w="0" w:type="dxa"/>
              <w:bottom w:w="0" w:type="dxa"/>
              <w:right w:w="0" w:type="dxa"/>
            </w:tcMar>
            <w:vAlign w:val="top"/>
          </w:tcPr>
          <w:p w14:paraId="621E155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2" w:beforeAutospacing="0" w:after="0" w:afterAutospacing="0" w:line="450" w:lineRule="atLeast"/>
              <w:ind w:left="1291" w:right="0"/>
              <w:jc w:val="both"/>
              <w:rPr>
                <w:rFonts w:ascii="仿宋_GB2312" w:hAnsi="仿宋_GB2312" w:eastAsia="仿宋_GB2312" w:cs="仿宋_GB2312"/>
                <w:sz w:val="31"/>
                <w:szCs w:val="31"/>
              </w:rPr>
            </w:pPr>
            <w:r>
              <w:rPr>
                <w:rFonts w:hint="eastAsia" w:ascii="仿宋_GB2312" w:hAnsi="仿宋_GB2312" w:eastAsia="仿宋_GB2312" w:cs="仿宋_GB2312"/>
                <w:spacing w:val="1"/>
                <w:sz w:val="32"/>
                <w:szCs w:val="32"/>
                <w:bdr w:val="none" w:color="auto" w:sz="0" w:space="0"/>
              </w:rPr>
              <w:t>汪  舟</w:t>
            </w:r>
          </w:p>
        </w:tc>
        <w:tc>
          <w:tcPr>
            <w:tcW w:w="5620" w:type="dxa"/>
            <w:tcBorders>
              <w:top w:val="nil"/>
              <w:left w:val="nil"/>
              <w:bottom w:val="nil"/>
              <w:right w:val="nil"/>
            </w:tcBorders>
            <w:shd w:val="clear"/>
            <w:tcMar>
              <w:top w:w="0" w:type="dxa"/>
              <w:left w:w="0" w:type="dxa"/>
              <w:bottom w:w="0" w:type="dxa"/>
              <w:right w:w="0" w:type="dxa"/>
            </w:tcMar>
            <w:vAlign w:val="top"/>
          </w:tcPr>
          <w:p w14:paraId="2F3B694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2" w:beforeAutospacing="0" w:after="0" w:afterAutospacing="0" w:line="450" w:lineRule="atLeast"/>
              <w:ind w:left="0" w:right="28" w:firstLine="32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乡党委组织委员</w:t>
            </w:r>
          </w:p>
        </w:tc>
      </w:tr>
      <w:tr w14:paraId="35FC5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92" w:type="dxa"/>
            <w:tcBorders>
              <w:top w:val="nil"/>
              <w:left w:val="nil"/>
              <w:bottom w:val="nil"/>
              <w:right w:val="nil"/>
            </w:tcBorders>
            <w:shd w:val="clear"/>
            <w:tcMar>
              <w:top w:w="0" w:type="dxa"/>
              <w:left w:w="0" w:type="dxa"/>
              <w:bottom w:w="0" w:type="dxa"/>
              <w:right w:w="0" w:type="dxa"/>
            </w:tcMar>
            <w:vAlign w:val="top"/>
          </w:tcPr>
          <w:p w14:paraId="517602D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1299" w:right="0"/>
              <w:jc w:val="both"/>
              <w:rPr>
                <w:rFonts w:ascii="仿宋_GB2312" w:hAnsi="仿宋_GB2312" w:eastAsia="仿宋_GB2312" w:cs="仿宋_GB2312"/>
                <w:sz w:val="31"/>
                <w:szCs w:val="31"/>
              </w:rPr>
            </w:pPr>
            <w:r>
              <w:rPr>
                <w:rFonts w:hint="eastAsia" w:ascii="仿宋_GB2312" w:hAnsi="仿宋_GB2312" w:eastAsia="仿宋_GB2312" w:cs="仿宋_GB2312"/>
                <w:spacing w:val="-12"/>
                <w:sz w:val="32"/>
                <w:szCs w:val="32"/>
                <w:bdr w:val="none" w:color="auto" w:sz="0" w:space="0"/>
              </w:rPr>
              <w:t>蒋光明</w:t>
            </w:r>
          </w:p>
        </w:tc>
        <w:tc>
          <w:tcPr>
            <w:tcW w:w="5620" w:type="dxa"/>
            <w:tcBorders>
              <w:top w:val="nil"/>
              <w:left w:val="nil"/>
              <w:bottom w:val="nil"/>
              <w:right w:val="nil"/>
            </w:tcBorders>
            <w:shd w:val="clear"/>
            <w:tcMar>
              <w:top w:w="0" w:type="dxa"/>
              <w:left w:w="0" w:type="dxa"/>
              <w:bottom w:w="0" w:type="dxa"/>
              <w:right w:w="0" w:type="dxa"/>
            </w:tcMar>
            <w:vAlign w:val="top"/>
          </w:tcPr>
          <w:p w14:paraId="7ED5C8F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0" w:right="0" w:firstLine="32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乡党委政法委员</w:t>
            </w:r>
          </w:p>
        </w:tc>
      </w:tr>
      <w:tr w14:paraId="0F7574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92" w:type="dxa"/>
            <w:tcBorders>
              <w:top w:val="nil"/>
              <w:left w:val="nil"/>
              <w:bottom w:val="nil"/>
              <w:right w:val="nil"/>
            </w:tcBorders>
            <w:shd w:val="clear"/>
            <w:tcMar>
              <w:top w:w="0" w:type="dxa"/>
              <w:left w:w="0" w:type="dxa"/>
              <w:bottom w:w="0" w:type="dxa"/>
              <w:right w:w="0" w:type="dxa"/>
            </w:tcMar>
            <w:vAlign w:val="top"/>
          </w:tcPr>
          <w:p w14:paraId="227A790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2" w:beforeAutospacing="0" w:after="0" w:afterAutospacing="0" w:line="450" w:lineRule="atLeast"/>
              <w:ind w:left="1326" w:right="0"/>
              <w:jc w:val="both"/>
              <w:rPr>
                <w:rFonts w:ascii="仿宋_GB2312" w:hAnsi="仿宋_GB2312" w:eastAsia="仿宋_GB2312" w:cs="仿宋_GB2312"/>
                <w:sz w:val="31"/>
                <w:szCs w:val="31"/>
              </w:rPr>
            </w:pPr>
            <w:r>
              <w:rPr>
                <w:rFonts w:hint="eastAsia" w:ascii="仿宋_GB2312" w:hAnsi="仿宋_GB2312" w:eastAsia="仿宋_GB2312" w:cs="仿宋_GB2312"/>
                <w:spacing w:val="-26"/>
                <w:sz w:val="32"/>
                <w:szCs w:val="32"/>
                <w:bdr w:val="none" w:color="auto" w:sz="0" w:space="0"/>
              </w:rPr>
              <w:t>马千里</w:t>
            </w:r>
          </w:p>
        </w:tc>
        <w:tc>
          <w:tcPr>
            <w:tcW w:w="5620" w:type="dxa"/>
            <w:tcBorders>
              <w:top w:val="nil"/>
              <w:left w:val="nil"/>
              <w:bottom w:val="nil"/>
              <w:right w:val="nil"/>
            </w:tcBorders>
            <w:shd w:val="clear"/>
            <w:tcMar>
              <w:top w:w="0" w:type="dxa"/>
              <w:left w:w="0" w:type="dxa"/>
              <w:bottom w:w="0" w:type="dxa"/>
              <w:right w:w="0" w:type="dxa"/>
            </w:tcMar>
            <w:vAlign w:val="top"/>
          </w:tcPr>
          <w:p w14:paraId="1A9812C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0" w:right="0" w:firstLine="32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副乡长</w:t>
            </w:r>
          </w:p>
        </w:tc>
      </w:tr>
      <w:tr w14:paraId="01246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92" w:type="dxa"/>
            <w:tcBorders>
              <w:top w:val="nil"/>
              <w:left w:val="nil"/>
              <w:bottom w:val="nil"/>
              <w:right w:val="nil"/>
            </w:tcBorders>
            <w:shd w:val="clear"/>
            <w:tcMar>
              <w:top w:w="0" w:type="dxa"/>
              <w:left w:w="0" w:type="dxa"/>
              <w:bottom w:w="0" w:type="dxa"/>
              <w:right w:w="0" w:type="dxa"/>
            </w:tcMar>
            <w:vAlign w:val="top"/>
          </w:tcPr>
          <w:p w14:paraId="1957B321">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2" w:beforeAutospacing="0" w:after="0" w:afterAutospacing="0" w:line="450" w:lineRule="atLeast"/>
              <w:ind w:left="1326" w:right="0"/>
              <w:jc w:val="both"/>
              <w:rPr>
                <w:rFonts w:ascii="仿宋_GB2312" w:hAnsi="仿宋_GB2312" w:eastAsia="仿宋_GB2312" w:cs="仿宋_GB2312"/>
                <w:sz w:val="31"/>
                <w:szCs w:val="31"/>
              </w:rPr>
            </w:pPr>
            <w:r>
              <w:rPr>
                <w:rFonts w:hint="eastAsia" w:ascii="仿宋_GB2312" w:hAnsi="仿宋_GB2312" w:eastAsia="仿宋_GB2312" w:cs="仿宋_GB2312"/>
                <w:spacing w:val="-26"/>
                <w:sz w:val="32"/>
                <w:szCs w:val="32"/>
                <w:bdr w:val="none" w:color="auto" w:sz="0" w:space="0"/>
              </w:rPr>
              <w:t>李   飞</w:t>
            </w:r>
          </w:p>
        </w:tc>
        <w:tc>
          <w:tcPr>
            <w:tcW w:w="5620" w:type="dxa"/>
            <w:tcBorders>
              <w:top w:val="nil"/>
              <w:left w:val="nil"/>
              <w:bottom w:val="nil"/>
              <w:right w:val="nil"/>
            </w:tcBorders>
            <w:shd w:val="clear"/>
            <w:tcMar>
              <w:top w:w="0" w:type="dxa"/>
              <w:left w:w="0" w:type="dxa"/>
              <w:bottom w:w="0" w:type="dxa"/>
              <w:right w:w="0" w:type="dxa"/>
            </w:tcMar>
            <w:vAlign w:val="top"/>
          </w:tcPr>
          <w:p w14:paraId="5C960460">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0" w:right="0" w:firstLine="32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副乡长</w:t>
            </w:r>
          </w:p>
        </w:tc>
      </w:tr>
      <w:tr w14:paraId="3C996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92" w:type="dxa"/>
            <w:tcBorders>
              <w:top w:val="nil"/>
              <w:left w:val="nil"/>
              <w:bottom w:val="nil"/>
              <w:right w:val="nil"/>
            </w:tcBorders>
            <w:shd w:val="clear"/>
            <w:tcMar>
              <w:top w:w="0" w:type="dxa"/>
              <w:left w:w="0" w:type="dxa"/>
              <w:bottom w:w="0" w:type="dxa"/>
              <w:right w:w="0" w:type="dxa"/>
            </w:tcMar>
            <w:vAlign w:val="top"/>
          </w:tcPr>
          <w:p w14:paraId="3733022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2" w:beforeAutospacing="0" w:after="0" w:afterAutospacing="0" w:line="450" w:lineRule="atLeast"/>
              <w:ind w:left="1326" w:right="0"/>
              <w:jc w:val="both"/>
              <w:rPr>
                <w:rFonts w:ascii="仿宋_GB2312" w:hAnsi="仿宋_GB2312" w:eastAsia="仿宋_GB2312" w:cs="仿宋_GB2312"/>
                <w:sz w:val="31"/>
                <w:szCs w:val="31"/>
              </w:rPr>
            </w:pPr>
            <w:r>
              <w:rPr>
                <w:rFonts w:hint="eastAsia" w:ascii="仿宋_GB2312" w:hAnsi="仿宋_GB2312" w:eastAsia="仿宋_GB2312" w:cs="仿宋_GB2312"/>
                <w:spacing w:val="-26"/>
                <w:sz w:val="32"/>
                <w:szCs w:val="32"/>
                <w:bdr w:val="none" w:color="auto" w:sz="0" w:space="0"/>
              </w:rPr>
              <w:t>王昞冰</w:t>
            </w:r>
          </w:p>
        </w:tc>
        <w:tc>
          <w:tcPr>
            <w:tcW w:w="5620" w:type="dxa"/>
            <w:tcBorders>
              <w:top w:val="nil"/>
              <w:left w:val="nil"/>
              <w:bottom w:val="nil"/>
              <w:right w:val="nil"/>
            </w:tcBorders>
            <w:shd w:val="clear"/>
            <w:tcMar>
              <w:top w:w="0" w:type="dxa"/>
              <w:left w:w="0" w:type="dxa"/>
              <w:bottom w:w="0" w:type="dxa"/>
              <w:right w:w="0" w:type="dxa"/>
            </w:tcMar>
            <w:vAlign w:val="top"/>
          </w:tcPr>
          <w:p w14:paraId="39FF79B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0" w:right="0" w:firstLine="32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副乡长</w:t>
            </w:r>
          </w:p>
        </w:tc>
      </w:tr>
      <w:tr w14:paraId="40BC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92" w:type="dxa"/>
            <w:tcBorders>
              <w:top w:val="nil"/>
              <w:left w:val="nil"/>
              <w:bottom w:val="nil"/>
              <w:right w:val="nil"/>
            </w:tcBorders>
            <w:shd w:val="clear"/>
            <w:tcMar>
              <w:top w:w="0" w:type="dxa"/>
              <w:left w:w="0" w:type="dxa"/>
              <w:bottom w:w="0" w:type="dxa"/>
              <w:right w:w="0" w:type="dxa"/>
            </w:tcMar>
            <w:vAlign w:val="top"/>
          </w:tcPr>
          <w:p w14:paraId="0F208BE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2" w:beforeAutospacing="0" w:after="0" w:afterAutospacing="0" w:line="450" w:lineRule="atLeast"/>
              <w:ind w:left="1326" w:right="0"/>
              <w:jc w:val="both"/>
              <w:rPr>
                <w:rFonts w:ascii="仿宋_GB2312" w:hAnsi="仿宋_GB2312" w:eastAsia="仿宋_GB2312" w:cs="仿宋_GB2312"/>
                <w:sz w:val="31"/>
                <w:szCs w:val="31"/>
              </w:rPr>
            </w:pPr>
            <w:r>
              <w:rPr>
                <w:rFonts w:hint="eastAsia" w:ascii="仿宋_GB2312" w:hAnsi="仿宋_GB2312" w:eastAsia="仿宋_GB2312" w:cs="仿宋_GB2312"/>
                <w:spacing w:val="-26"/>
                <w:sz w:val="32"/>
                <w:szCs w:val="32"/>
                <w:bdr w:val="none" w:color="auto" w:sz="0" w:space="0"/>
              </w:rPr>
              <w:t>田昕澍</w:t>
            </w:r>
          </w:p>
        </w:tc>
        <w:tc>
          <w:tcPr>
            <w:tcW w:w="5620" w:type="dxa"/>
            <w:tcBorders>
              <w:top w:val="nil"/>
              <w:left w:val="nil"/>
              <w:bottom w:val="nil"/>
              <w:right w:val="nil"/>
            </w:tcBorders>
            <w:shd w:val="clear"/>
            <w:tcMar>
              <w:top w:w="0" w:type="dxa"/>
              <w:left w:w="0" w:type="dxa"/>
              <w:bottom w:w="0" w:type="dxa"/>
              <w:right w:w="0" w:type="dxa"/>
            </w:tcMar>
            <w:vAlign w:val="top"/>
          </w:tcPr>
          <w:p w14:paraId="06DB0CC6">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0" w:right="0" w:firstLine="32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乡人大专职副主席</w:t>
            </w:r>
          </w:p>
        </w:tc>
      </w:tr>
      <w:tr w14:paraId="08C2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92" w:type="dxa"/>
            <w:tcBorders>
              <w:top w:val="nil"/>
              <w:left w:val="nil"/>
              <w:bottom w:val="nil"/>
              <w:right w:val="nil"/>
            </w:tcBorders>
            <w:shd w:val="clear"/>
            <w:tcMar>
              <w:top w:w="0" w:type="dxa"/>
              <w:left w:w="0" w:type="dxa"/>
              <w:bottom w:w="0" w:type="dxa"/>
              <w:right w:w="0" w:type="dxa"/>
            </w:tcMar>
            <w:vAlign w:val="top"/>
          </w:tcPr>
          <w:p w14:paraId="072FFB3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1" w:right="0"/>
              <w:jc w:val="both"/>
              <w:rPr>
                <w:rFonts w:ascii="仿宋_GB2312" w:hAnsi="仿宋_GB2312" w:eastAsia="仿宋_GB2312" w:cs="仿宋_GB2312"/>
                <w:sz w:val="31"/>
                <w:szCs w:val="31"/>
              </w:rPr>
            </w:pPr>
            <w:r>
              <w:rPr>
                <w:rFonts w:hint="eastAsia" w:ascii="黑体" w:hAnsi="宋体" w:eastAsia="黑体" w:cs="黑体"/>
                <w:sz w:val="32"/>
                <w:szCs w:val="32"/>
                <w:bdr w:val="none" w:color="auto" w:sz="0" w:space="0"/>
              </w:rPr>
              <w:t>成  员</w:t>
            </w:r>
            <w:r>
              <w:rPr>
                <w:rFonts w:hint="eastAsia" w:ascii="仿宋_GB2312" w:hAnsi="仿宋_GB2312" w:eastAsia="仿宋_GB2312" w:cs="仿宋_GB2312"/>
                <w:sz w:val="32"/>
                <w:szCs w:val="32"/>
                <w:bdr w:val="none" w:color="auto" w:sz="0" w:space="0"/>
              </w:rPr>
              <w:t>：王瑞雪</w:t>
            </w:r>
          </w:p>
        </w:tc>
        <w:tc>
          <w:tcPr>
            <w:tcW w:w="5620" w:type="dxa"/>
            <w:tcBorders>
              <w:top w:val="nil"/>
              <w:left w:val="nil"/>
              <w:bottom w:val="nil"/>
              <w:right w:val="nil"/>
            </w:tcBorders>
            <w:shd w:val="clear"/>
            <w:tcMar>
              <w:top w:w="0" w:type="dxa"/>
              <w:left w:w="0" w:type="dxa"/>
              <w:bottom w:w="0" w:type="dxa"/>
              <w:right w:w="0" w:type="dxa"/>
            </w:tcMar>
            <w:vAlign w:val="top"/>
          </w:tcPr>
          <w:p w14:paraId="3FCFDF2E">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0" w:right="0" w:firstLine="32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乡党政办副主任</w:t>
            </w:r>
          </w:p>
        </w:tc>
      </w:tr>
      <w:tr w14:paraId="37E88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92" w:type="dxa"/>
            <w:tcBorders>
              <w:top w:val="nil"/>
              <w:left w:val="nil"/>
              <w:bottom w:val="nil"/>
              <w:right w:val="nil"/>
            </w:tcBorders>
            <w:shd w:val="clear"/>
            <w:tcMar>
              <w:top w:w="0" w:type="dxa"/>
              <w:left w:w="0" w:type="dxa"/>
              <w:bottom w:w="0" w:type="dxa"/>
              <w:right w:w="0" w:type="dxa"/>
            </w:tcMar>
            <w:vAlign w:val="top"/>
          </w:tcPr>
          <w:p w14:paraId="07D59DC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2" w:beforeAutospacing="0" w:after="0" w:afterAutospacing="0" w:line="450" w:lineRule="atLeast"/>
              <w:ind w:left="0" w:right="0" w:firstLine="128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李传昊</w:t>
            </w:r>
          </w:p>
        </w:tc>
        <w:tc>
          <w:tcPr>
            <w:tcW w:w="5620" w:type="dxa"/>
            <w:tcBorders>
              <w:top w:val="nil"/>
              <w:left w:val="nil"/>
              <w:bottom w:val="nil"/>
              <w:right w:val="nil"/>
            </w:tcBorders>
            <w:shd w:val="clear"/>
            <w:tcMar>
              <w:top w:w="0" w:type="dxa"/>
              <w:left w:w="0" w:type="dxa"/>
              <w:bottom w:w="0" w:type="dxa"/>
              <w:right w:w="0" w:type="dxa"/>
            </w:tcMar>
            <w:vAlign w:val="top"/>
          </w:tcPr>
          <w:p w14:paraId="1E77308F">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0" w:right="0" w:firstLine="32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乡党建办专职副主任</w:t>
            </w:r>
          </w:p>
        </w:tc>
      </w:tr>
      <w:tr w14:paraId="26E05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92" w:type="dxa"/>
            <w:tcBorders>
              <w:top w:val="nil"/>
              <w:left w:val="nil"/>
              <w:bottom w:val="nil"/>
              <w:right w:val="nil"/>
            </w:tcBorders>
            <w:shd w:val="clear"/>
            <w:tcMar>
              <w:top w:w="0" w:type="dxa"/>
              <w:left w:w="0" w:type="dxa"/>
              <w:bottom w:w="0" w:type="dxa"/>
              <w:right w:w="0" w:type="dxa"/>
            </w:tcMar>
            <w:vAlign w:val="top"/>
          </w:tcPr>
          <w:p w14:paraId="0AE120A9">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2" w:beforeAutospacing="0" w:after="0" w:afterAutospacing="0" w:line="450" w:lineRule="atLeast"/>
              <w:ind w:left="1286" w:right="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汪家雯</w:t>
            </w:r>
          </w:p>
        </w:tc>
        <w:tc>
          <w:tcPr>
            <w:tcW w:w="5620" w:type="dxa"/>
            <w:tcBorders>
              <w:top w:val="nil"/>
              <w:left w:val="nil"/>
              <w:bottom w:val="nil"/>
              <w:right w:val="nil"/>
            </w:tcBorders>
            <w:shd w:val="clear"/>
            <w:tcMar>
              <w:top w:w="0" w:type="dxa"/>
              <w:left w:w="0" w:type="dxa"/>
              <w:bottom w:w="0" w:type="dxa"/>
              <w:right w:w="0" w:type="dxa"/>
            </w:tcMar>
            <w:vAlign w:val="top"/>
          </w:tcPr>
          <w:p w14:paraId="070E6E63">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2" w:beforeAutospacing="0" w:after="0" w:afterAutospacing="0" w:line="450" w:lineRule="atLeast"/>
              <w:ind w:left="0" w:right="0" w:firstLine="32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乡纪委副书记</w:t>
            </w:r>
          </w:p>
        </w:tc>
      </w:tr>
      <w:tr w14:paraId="7D5BC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92" w:type="dxa"/>
            <w:tcBorders>
              <w:top w:val="nil"/>
              <w:left w:val="nil"/>
              <w:bottom w:val="nil"/>
              <w:right w:val="nil"/>
            </w:tcBorders>
            <w:shd w:val="clear"/>
            <w:tcMar>
              <w:top w:w="0" w:type="dxa"/>
              <w:left w:w="0" w:type="dxa"/>
              <w:bottom w:w="0" w:type="dxa"/>
              <w:right w:w="0" w:type="dxa"/>
            </w:tcMar>
            <w:vAlign w:val="top"/>
          </w:tcPr>
          <w:p w14:paraId="02FA65B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1290" w:right="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王  亚</w:t>
            </w:r>
          </w:p>
        </w:tc>
        <w:tc>
          <w:tcPr>
            <w:tcW w:w="5620" w:type="dxa"/>
            <w:tcBorders>
              <w:top w:val="nil"/>
              <w:left w:val="nil"/>
              <w:bottom w:val="nil"/>
              <w:right w:val="nil"/>
            </w:tcBorders>
            <w:shd w:val="clear"/>
            <w:tcMar>
              <w:top w:w="0" w:type="dxa"/>
              <w:left w:w="0" w:type="dxa"/>
              <w:bottom w:w="0" w:type="dxa"/>
              <w:right w:w="0" w:type="dxa"/>
            </w:tcMar>
            <w:vAlign w:val="top"/>
          </w:tcPr>
          <w:p w14:paraId="6B6DD0A8">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0" w:right="0" w:firstLine="32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乡首席统计员</w:t>
            </w:r>
          </w:p>
        </w:tc>
      </w:tr>
      <w:tr w14:paraId="44A0A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92" w:type="dxa"/>
            <w:tcBorders>
              <w:top w:val="nil"/>
              <w:left w:val="nil"/>
              <w:bottom w:val="nil"/>
              <w:right w:val="nil"/>
            </w:tcBorders>
            <w:shd w:val="clear"/>
            <w:tcMar>
              <w:top w:w="0" w:type="dxa"/>
              <w:left w:w="0" w:type="dxa"/>
              <w:bottom w:w="0" w:type="dxa"/>
              <w:right w:w="0" w:type="dxa"/>
            </w:tcMar>
            <w:vAlign w:val="top"/>
          </w:tcPr>
          <w:p w14:paraId="2936E4BC">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2" w:beforeAutospacing="0" w:after="0" w:afterAutospacing="0" w:line="450" w:lineRule="atLeast"/>
              <w:ind w:left="1286" w:right="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吴陈根</w:t>
            </w:r>
          </w:p>
        </w:tc>
        <w:tc>
          <w:tcPr>
            <w:tcW w:w="5620" w:type="dxa"/>
            <w:tcBorders>
              <w:top w:val="nil"/>
              <w:left w:val="nil"/>
              <w:bottom w:val="nil"/>
              <w:right w:val="nil"/>
            </w:tcBorders>
            <w:shd w:val="clear"/>
            <w:tcMar>
              <w:top w:w="0" w:type="dxa"/>
              <w:left w:w="0" w:type="dxa"/>
              <w:bottom w:w="0" w:type="dxa"/>
              <w:right w:w="0" w:type="dxa"/>
            </w:tcMar>
            <w:vAlign w:val="top"/>
          </w:tcPr>
          <w:p w14:paraId="404C25FD">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0" w:right="0" w:firstLine="32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乡平安办主任</w:t>
            </w:r>
          </w:p>
        </w:tc>
      </w:tr>
      <w:tr w14:paraId="530DC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392" w:type="dxa"/>
            <w:tcBorders>
              <w:top w:val="nil"/>
              <w:left w:val="nil"/>
              <w:bottom w:val="nil"/>
              <w:right w:val="nil"/>
            </w:tcBorders>
            <w:shd w:val="clear"/>
            <w:tcMar>
              <w:top w:w="0" w:type="dxa"/>
              <w:left w:w="0" w:type="dxa"/>
              <w:bottom w:w="0" w:type="dxa"/>
              <w:right w:w="0" w:type="dxa"/>
            </w:tcMar>
            <w:vAlign w:val="top"/>
          </w:tcPr>
          <w:p w14:paraId="74F72D1A">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1292" w:right="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丁志祥</w:t>
            </w:r>
          </w:p>
        </w:tc>
        <w:tc>
          <w:tcPr>
            <w:tcW w:w="5620" w:type="dxa"/>
            <w:tcBorders>
              <w:top w:val="nil"/>
              <w:left w:val="nil"/>
              <w:bottom w:val="nil"/>
              <w:right w:val="nil"/>
            </w:tcBorders>
            <w:shd w:val="clear"/>
            <w:tcMar>
              <w:top w:w="0" w:type="dxa"/>
              <w:left w:w="0" w:type="dxa"/>
              <w:bottom w:w="0" w:type="dxa"/>
              <w:right w:w="0" w:type="dxa"/>
            </w:tcMar>
            <w:vAlign w:val="top"/>
          </w:tcPr>
          <w:p w14:paraId="5BFE9F44">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0" w:right="0" w:firstLine="320"/>
              <w:jc w:val="both"/>
              <w:rPr>
                <w:rFonts w:ascii="仿宋_GB2312" w:hAnsi="仿宋_GB2312" w:eastAsia="仿宋_GB2312" w:cs="仿宋_GB2312"/>
                <w:sz w:val="31"/>
                <w:szCs w:val="31"/>
              </w:rPr>
            </w:pPr>
            <w:r>
              <w:rPr>
                <w:rFonts w:hint="eastAsia" w:ascii="仿宋_GB2312" w:hAnsi="仿宋_GB2312" w:eastAsia="仿宋_GB2312" w:cs="仿宋_GB2312"/>
                <w:sz w:val="32"/>
                <w:szCs w:val="32"/>
                <w:bdr w:val="none" w:color="auto" w:sz="0" w:space="0"/>
              </w:rPr>
              <w:t>乡党建办工作人员</w:t>
            </w:r>
          </w:p>
        </w:tc>
      </w:tr>
      <w:tr w14:paraId="1EB6A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9" w:hRule="atLeast"/>
        </w:trPr>
        <w:tc>
          <w:tcPr>
            <w:tcW w:w="2392" w:type="dxa"/>
            <w:tcBorders>
              <w:top w:val="nil"/>
              <w:left w:val="nil"/>
              <w:bottom w:val="nil"/>
              <w:right w:val="nil"/>
            </w:tcBorders>
            <w:shd w:val="clear"/>
            <w:tcMar>
              <w:top w:w="0" w:type="dxa"/>
              <w:left w:w="0" w:type="dxa"/>
              <w:bottom w:w="0" w:type="dxa"/>
              <w:right w:w="0" w:type="dxa"/>
            </w:tcMar>
            <w:vAlign w:val="top"/>
          </w:tcPr>
          <w:p w14:paraId="43162E37">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1289" w:right="0"/>
              <w:jc w:val="both"/>
              <w:rPr>
                <w:rFonts w:ascii="仿宋_GB2312" w:hAnsi="仿宋_GB2312" w:eastAsia="仿宋_GB2312" w:cs="仿宋_GB2312"/>
                <w:sz w:val="31"/>
                <w:szCs w:val="31"/>
              </w:rPr>
            </w:pPr>
            <w:r>
              <w:rPr>
                <w:rFonts w:ascii="仿宋_GB2312" w:hAnsi="仿宋_GB2312" w:eastAsia="仿宋_GB2312" w:cs="仿宋_GB2312"/>
                <w:sz w:val="31"/>
                <w:szCs w:val="31"/>
                <w:bdr w:val="none" w:color="auto" w:sz="0" w:space="0"/>
              </w:rPr>
              <w:t> </w:t>
            </w:r>
          </w:p>
        </w:tc>
        <w:tc>
          <w:tcPr>
            <w:tcW w:w="5620" w:type="dxa"/>
            <w:tcBorders>
              <w:top w:val="nil"/>
              <w:left w:val="nil"/>
              <w:bottom w:val="nil"/>
              <w:right w:val="nil"/>
            </w:tcBorders>
            <w:shd w:val="clear"/>
            <w:tcMar>
              <w:top w:w="0" w:type="dxa"/>
              <w:left w:w="0" w:type="dxa"/>
              <w:bottom w:w="0" w:type="dxa"/>
              <w:right w:w="0" w:type="dxa"/>
            </w:tcMar>
            <w:vAlign w:val="top"/>
          </w:tcPr>
          <w:p w14:paraId="361AAE72">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111" w:beforeAutospacing="0" w:after="0" w:afterAutospacing="0" w:line="450" w:lineRule="atLeast"/>
              <w:ind w:left="170" w:right="0"/>
              <w:jc w:val="both"/>
              <w:rPr>
                <w:rFonts w:ascii="仿宋_GB2312" w:hAnsi="仿宋_GB2312" w:eastAsia="仿宋_GB2312" w:cs="仿宋_GB2312"/>
                <w:sz w:val="31"/>
                <w:szCs w:val="31"/>
              </w:rPr>
            </w:pPr>
            <w:r>
              <w:rPr>
                <w:rFonts w:ascii="仿宋_GB2312" w:hAnsi="仿宋_GB2312" w:eastAsia="仿宋_GB2312" w:cs="仿宋_GB2312"/>
                <w:sz w:val="31"/>
                <w:szCs w:val="31"/>
                <w:bdr w:val="none" w:color="auto" w:sz="0" w:space="0"/>
              </w:rPr>
              <w:t> </w:t>
            </w:r>
          </w:p>
        </w:tc>
      </w:tr>
    </w:tbl>
    <w:p w14:paraId="0340CA31">
      <w:pPr>
        <w:keepNext w:val="0"/>
        <w:keepLines w:val="0"/>
        <w:widowControl/>
        <w:suppressLineNumbers w:val="0"/>
        <w:jc w:val="left"/>
      </w:pPr>
    </w:p>
    <w:p w14:paraId="3F826FC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工作专班下设3个推进工作组，组成人员分别为：</w:t>
      </w:r>
    </w:p>
    <w:p w14:paraId="578EBFC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textAlignment w:val="baseline"/>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000000"/>
          <w:spacing w:val="0"/>
          <w:sz w:val="32"/>
          <w:szCs w:val="32"/>
          <w:bdr w:val="none" w:color="auto" w:sz="0" w:space="0"/>
          <w:shd w:val="clear" w:fill="FFFFFF"/>
          <w:vertAlign w:val="baseline"/>
        </w:rPr>
        <w:t>（一）问题大排查行动推进工作组</w:t>
      </w:r>
    </w:p>
    <w:p w14:paraId="7116A7A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组    长：刘  欢</w:t>
      </w:r>
    </w:p>
    <w:p w14:paraId="42DE0B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副 组 长：蒋光明</w:t>
      </w:r>
    </w:p>
    <w:p w14:paraId="6EA95B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成员单位：乡平安办（牵头）、乡党政办、乡派出所、乡司法所</w:t>
      </w:r>
    </w:p>
    <w:p w14:paraId="4E33D9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textAlignment w:val="baseline"/>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000000"/>
          <w:spacing w:val="0"/>
          <w:sz w:val="32"/>
          <w:szCs w:val="32"/>
          <w:bdr w:val="none" w:color="auto" w:sz="0" w:space="0"/>
          <w:shd w:val="clear" w:fill="FFFFFF"/>
          <w:vertAlign w:val="baseline"/>
        </w:rPr>
        <w:t>（二）能力大提升行动推进工作组</w:t>
      </w:r>
    </w:p>
    <w:p w14:paraId="3E454FB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组    长：刘  欢</w:t>
      </w:r>
    </w:p>
    <w:p w14:paraId="32C81F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副 组 长：曹时联、汪  舟</w:t>
      </w:r>
    </w:p>
    <w:p w14:paraId="1BB9DE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成员单位：乡党建办（牵头）、乡党政办</w:t>
      </w:r>
    </w:p>
    <w:p w14:paraId="5FC45AB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jc w:val="left"/>
        <w:textAlignment w:val="baseline"/>
        <w:rPr>
          <w:rFonts w:hint="default" w:ascii="Calibri" w:hAnsi="Calibri" w:cs="Calibri"/>
          <w:i w:val="0"/>
          <w:iCs w:val="0"/>
          <w:caps w:val="0"/>
          <w:color w:val="333333"/>
          <w:spacing w:val="0"/>
          <w:sz w:val="21"/>
          <w:szCs w:val="21"/>
        </w:rPr>
      </w:pPr>
      <w:r>
        <w:rPr>
          <w:rFonts w:hint="eastAsia" w:ascii="楷体_GB2312" w:hAnsi="Calibri" w:eastAsia="楷体_GB2312" w:cs="楷体_GB2312"/>
          <w:b/>
          <w:bCs/>
          <w:i w:val="0"/>
          <w:iCs w:val="0"/>
          <w:caps w:val="0"/>
          <w:color w:val="000000"/>
          <w:spacing w:val="0"/>
          <w:sz w:val="32"/>
          <w:szCs w:val="32"/>
          <w:bdr w:val="none" w:color="auto" w:sz="0" w:space="0"/>
          <w:shd w:val="clear" w:fill="FFFFFF"/>
          <w:vertAlign w:val="baseline"/>
        </w:rPr>
        <w:t>（三）作风大转变行动推进工作组</w:t>
      </w:r>
    </w:p>
    <w:p w14:paraId="7E6623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组    长：刘  欢</w:t>
      </w:r>
    </w:p>
    <w:p w14:paraId="31D642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副 组 长：刘传玮、汪  舟</w:t>
      </w:r>
    </w:p>
    <w:p w14:paraId="64509A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textAlignment w:val="baseline"/>
        <w:rPr>
          <w:rFonts w:hint="default" w:ascii="Calibri" w:hAnsi="Calibri" w:cs="Calibri"/>
          <w:i w:val="0"/>
          <w:iCs w:val="0"/>
          <w:caps w:val="0"/>
          <w:color w:val="333333"/>
          <w:spacing w:val="0"/>
          <w:sz w:val="21"/>
          <w:szCs w:val="21"/>
        </w:rPr>
      </w:pPr>
      <w:r>
        <w:rPr>
          <w:rFonts w:hint="eastAsia" w:ascii="仿宋_GB2312" w:hAnsi="Calibri" w:eastAsia="仿宋_GB2312" w:cs="仿宋_GB2312"/>
          <w:i w:val="0"/>
          <w:iCs w:val="0"/>
          <w:caps w:val="0"/>
          <w:color w:val="000000"/>
          <w:spacing w:val="0"/>
          <w:sz w:val="32"/>
          <w:szCs w:val="32"/>
          <w:bdr w:val="none" w:color="auto" w:sz="0" w:space="0"/>
          <w:shd w:val="clear" w:fill="FFFFFF"/>
          <w:vertAlign w:val="baseline"/>
        </w:rPr>
        <w:t>成员单位：乡纪委（牵头）、乡党建办、乡党政办</w:t>
      </w:r>
    </w:p>
    <w:p w14:paraId="6FFF1B0B">
      <w:pPr>
        <w:bidi w:val="0"/>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4FE111C-549C-4457-BC32-CB229C56C6F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7A92774-B3F0-4308-BCE6-9F9298C73897}"/>
  </w:font>
  <w:font w:name="微软雅黑">
    <w:panose1 w:val="020B0503020204020204"/>
    <w:charset w:val="86"/>
    <w:family w:val="auto"/>
    <w:pitch w:val="default"/>
    <w:sig w:usb0="80000287" w:usb1="280F3C52" w:usb2="00000016" w:usb3="00000000" w:csb0="0004001F" w:csb1="00000000"/>
  </w:font>
  <w:font w:name="方正公文小标宋">
    <w:panose1 w:val="02000500000000000000"/>
    <w:charset w:val="86"/>
    <w:family w:val="auto"/>
    <w:pitch w:val="default"/>
    <w:sig w:usb0="A00002BF" w:usb1="38CF7CFA" w:usb2="00000016" w:usb3="00000000" w:csb0="00040001" w:csb1="00000000"/>
    <w:embedRegular r:id="rId3" w:fontKey="{F4A48956-86B1-4C3F-958C-CBFCD3DF7DC0}"/>
  </w:font>
  <w:font w:name="仿宋_GB2312">
    <w:panose1 w:val="02010609030101010101"/>
    <w:charset w:val="86"/>
    <w:family w:val="auto"/>
    <w:pitch w:val="default"/>
    <w:sig w:usb0="00000001" w:usb1="080E0000" w:usb2="00000000" w:usb3="00000000" w:csb0="00040000" w:csb1="00000000"/>
    <w:embedRegular r:id="rId4" w:fontKey="{339C0B53-8A2A-4AA6-B97D-3DFB4C0DF7B3}"/>
  </w:font>
  <w:font w:name="方正小标宋简体">
    <w:panose1 w:val="03000509000000000000"/>
    <w:charset w:val="86"/>
    <w:family w:val="auto"/>
    <w:pitch w:val="default"/>
    <w:sig w:usb0="00000001" w:usb1="080E0000" w:usb2="00000000" w:usb3="00000000" w:csb0="00040000" w:csb1="00000000"/>
    <w:embedRegular r:id="rId5" w:fontKey="{53DE3ACA-3B5E-4029-BF28-DBABF85719AC}"/>
  </w:font>
  <w:font w:name="楷体_GB2312">
    <w:panose1 w:val="02010609030101010101"/>
    <w:charset w:val="86"/>
    <w:family w:val="auto"/>
    <w:pitch w:val="default"/>
    <w:sig w:usb0="00000001" w:usb1="080E0000" w:usb2="00000000" w:usb3="00000000" w:csb0="00040000" w:csb1="00000000"/>
    <w:embedRegular r:id="rId6" w:fontKey="{67238890-350A-4DA3-A2F2-36F33031E3DF}"/>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BF57B4"/>
    <w:rsid w:val="04EB4AC5"/>
    <w:rsid w:val="05BE63AE"/>
    <w:rsid w:val="07F80374"/>
    <w:rsid w:val="0B076A8A"/>
    <w:rsid w:val="188C2DCD"/>
    <w:rsid w:val="1AD26401"/>
    <w:rsid w:val="2DB66C97"/>
    <w:rsid w:val="2EC8337A"/>
    <w:rsid w:val="34EE79D0"/>
    <w:rsid w:val="36FF7F88"/>
    <w:rsid w:val="393762A7"/>
    <w:rsid w:val="3E0A1701"/>
    <w:rsid w:val="3F325EA2"/>
    <w:rsid w:val="3F5505CB"/>
    <w:rsid w:val="46593417"/>
    <w:rsid w:val="48BF3688"/>
    <w:rsid w:val="579945B9"/>
    <w:rsid w:val="5BE53A5B"/>
    <w:rsid w:val="5D9930E6"/>
    <w:rsid w:val="5D9B7F38"/>
    <w:rsid w:val="61BF57B4"/>
    <w:rsid w:val="66335B34"/>
    <w:rsid w:val="7AEF5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2025-06-25T06:36:00Z</dcterms:created>
  <dc:creator>Joker</dc:creator>
  <cp:lastModifiedBy>Joker</cp:lastModifiedBy>
  <dcterms:modified xsi:type="dcterms:W3CDTF">2025-06-25T06:38:53Z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F651575B9B7B49368664C459CE3977B0_11</vt:lpwstr>
  </property>
  <property fmtid="{D5CDD505-2E9C-101B-9397-08002B2CF9AE}" pid="4" name="KSOTemplateDocerSaveRecord">
    <vt:lpwstr>eyJoZGlkIjoiMjk0YjM1ZGIzZjNjOWNiYTM0ZDAyNDgyYmQ2YzhiOGYiLCJ1c2VySWQiOiIyNTQ3NzM2MTgifQ==</vt:lpwstr>
  </property>
</Properties>
</file>