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40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关于印发周集镇2025年安全生产</w:t>
      </w:r>
    </w:p>
    <w:p w14:paraId="34CB99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检查计划的通知</w:t>
      </w:r>
    </w:p>
    <w:p w14:paraId="266C8010">
      <w:pPr>
        <w:spacing w:line="560" w:lineRule="exact"/>
        <w:rPr>
          <w:rFonts w:hint="eastAsia" w:ascii="仿宋_GB2312" w:hAnsi="仿宋_GB2312" w:eastAsia="仿宋_GB2312" w:cs="仿宋_GB2312"/>
          <w:b w:val="0"/>
          <w:bCs w:val="0"/>
          <w:sz w:val="44"/>
          <w:szCs w:val="44"/>
          <w:lang w:eastAsia="zh-CN"/>
        </w:rPr>
      </w:pPr>
    </w:p>
    <w:p w14:paraId="6E1C9010">
      <w:pPr>
        <w:spacing w:line="560" w:lineRule="exact"/>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eastAsia="zh-CN"/>
        </w:rPr>
        <w:t>各</w:t>
      </w:r>
      <w:r>
        <w:rPr>
          <w:rFonts w:hint="eastAsia" w:ascii="方正仿宋_GBK" w:hAnsi="方正仿宋_GBK" w:eastAsia="方正仿宋_GBK" w:cs="方正仿宋_GBK"/>
          <w:sz w:val="32"/>
          <w:szCs w:val="32"/>
          <w:lang w:eastAsia="zh-CN"/>
        </w:rPr>
        <w:t>村、镇直相关单位</w:t>
      </w:r>
      <w:r>
        <w:rPr>
          <w:rFonts w:hint="eastAsia" w:ascii="方正仿宋_GBK" w:hAnsi="方正仿宋_GBK" w:eastAsia="方正仿宋_GBK" w:cs="方正仿宋_GBK"/>
          <w:sz w:val="32"/>
          <w:szCs w:val="32"/>
        </w:rPr>
        <w:t>：</w:t>
      </w:r>
    </w:p>
    <w:p w14:paraId="3B6B357C">
      <w:pPr>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现将</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周集镇</w:t>
      </w:r>
      <w:r>
        <w:rPr>
          <w:rFonts w:hint="default"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lang w:val="en-US" w:eastAsia="zh-CN"/>
        </w:rPr>
        <w:t>年安全生产检查计划</w:t>
      </w:r>
      <w:r>
        <w:rPr>
          <w:rFonts w:hint="eastAsia" w:ascii="方正仿宋_GBK" w:hAnsi="方正仿宋_GBK" w:eastAsia="方正仿宋_GBK" w:cs="方正仿宋_GBK"/>
          <w:sz w:val="32"/>
        </w:rPr>
        <w:t>》印发给你们，请</w:t>
      </w:r>
      <w:r>
        <w:rPr>
          <w:rFonts w:hint="eastAsia" w:ascii="方正仿宋_GBK" w:hAnsi="方正仿宋_GBK" w:eastAsia="方正仿宋_GBK" w:cs="方正仿宋_GBK"/>
          <w:sz w:val="32"/>
          <w:lang w:eastAsia="zh-CN"/>
        </w:rPr>
        <w:t>结合实际，认真抓好</w:t>
      </w:r>
      <w:r>
        <w:rPr>
          <w:rFonts w:hint="eastAsia" w:ascii="方正仿宋_GBK" w:hAnsi="方正仿宋_GBK" w:eastAsia="方正仿宋_GBK" w:cs="方正仿宋_GBK"/>
          <w:sz w:val="32"/>
        </w:rPr>
        <w:t>贯彻落实。</w:t>
      </w:r>
    </w:p>
    <w:p w14:paraId="2B2B2F2A">
      <w:pPr>
        <w:ind w:firstLine="640"/>
        <w:rPr>
          <w:rFonts w:hint="eastAsia" w:ascii="方正仿宋_GBK" w:hAnsi="方正仿宋_GBK" w:eastAsia="方正仿宋_GBK" w:cs="方正仿宋_GBK"/>
          <w:sz w:val="32"/>
        </w:rPr>
      </w:pPr>
    </w:p>
    <w:p w14:paraId="29F33C64">
      <w:pPr>
        <w:ind w:firstLine="640"/>
        <w:rPr>
          <w:rFonts w:hint="eastAsia" w:ascii="方正仿宋_GBK" w:hAnsi="方正仿宋_GBK" w:eastAsia="方正仿宋_GBK" w:cs="方正仿宋_GBK"/>
          <w:sz w:val="32"/>
        </w:rPr>
      </w:pPr>
    </w:p>
    <w:p w14:paraId="11040D18">
      <w:pPr>
        <w:jc w:val="righ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周集镇党政办公室</w:t>
      </w:r>
    </w:p>
    <w:p w14:paraId="0CEE4BBA">
      <w:pPr>
        <w:jc w:val="right"/>
        <w:rPr>
          <w:rFonts w:hint="eastAsia" w:ascii="仿宋_GB2312" w:hAnsi="仿宋_GB2312" w:eastAsia="仿宋_GB2312" w:cs="仿宋_GB2312"/>
          <w:sz w:val="32"/>
        </w:rPr>
      </w:pPr>
      <w:r>
        <w:rPr>
          <w:rFonts w:hint="default"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rPr>
        <w:t>年</w:t>
      </w:r>
      <w:r>
        <w:rPr>
          <w:rFonts w:hint="default" w:ascii="Times New Roman" w:hAnsi="Times New Roman" w:eastAsia="方正仿宋_GBK" w:cs="Times New Roman"/>
          <w:sz w:val="32"/>
          <w:lang w:val="en-US" w:eastAsia="zh-CN"/>
        </w:rPr>
        <w:t>3</w:t>
      </w:r>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月</w:t>
      </w:r>
      <w:r>
        <w:rPr>
          <w:rFonts w:hint="default" w:ascii="Times New Roman" w:hAnsi="Times New Roman" w:eastAsia="方正仿宋_GBK" w:cs="Times New Roman"/>
          <w:sz w:val="32"/>
          <w:lang w:val="en-US" w:eastAsia="zh-CN"/>
        </w:rPr>
        <w:t>25</w:t>
      </w:r>
      <w:r>
        <w:rPr>
          <w:rFonts w:hint="eastAsia" w:ascii="方正仿宋_GBK" w:hAnsi="方正仿宋_GBK" w:eastAsia="方正仿宋_GBK" w:cs="方正仿宋_GBK"/>
          <w:sz w:val="32"/>
        </w:rPr>
        <w:t>日</w:t>
      </w:r>
    </w:p>
    <w:p w14:paraId="6D97B258">
      <w:pPr>
        <w:rPr>
          <w:rFonts w:hint="default" w:ascii="仿宋_GB2312" w:hAnsi="仿宋_GB2312" w:eastAsia="仿宋_GB2312" w:cs="仿宋_GB2312"/>
          <w:sz w:val="32"/>
          <w:szCs w:val="32"/>
          <w:lang w:val="en-US" w:eastAsia="zh-CN"/>
        </w:rPr>
      </w:pPr>
    </w:p>
    <w:p w14:paraId="77ECEF7D">
      <w:pPr>
        <w:rPr>
          <w:rFonts w:hint="default" w:ascii="仿宋_GB2312" w:hAnsi="仿宋_GB2312" w:eastAsia="仿宋_GB2312" w:cs="仿宋_GB2312"/>
          <w:sz w:val="32"/>
          <w:szCs w:val="32"/>
          <w:lang w:val="en-US" w:eastAsia="zh-CN"/>
        </w:rPr>
      </w:pPr>
    </w:p>
    <w:p w14:paraId="321BBC86">
      <w:pPr>
        <w:rPr>
          <w:rFonts w:hint="default" w:ascii="仿宋_GB2312" w:hAnsi="仿宋_GB2312" w:eastAsia="仿宋_GB2312" w:cs="仿宋_GB2312"/>
          <w:sz w:val="32"/>
          <w:szCs w:val="32"/>
          <w:lang w:val="en-US" w:eastAsia="zh-CN"/>
        </w:rPr>
      </w:pPr>
    </w:p>
    <w:p w14:paraId="73BDE8E1">
      <w:pPr>
        <w:rPr>
          <w:rFonts w:hint="default" w:ascii="仿宋_GB2312" w:hAnsi="仿宋_GB2312" w:eastAsia="仿宋_GB2312" w:cs="仿宋_GB2312"/>
          <w:sz w:val="32"/>
          <w:szCs w:val="32"/>
          <w:lang w:val="en-US" w:eastAsia="zh-CN"/>
        </w:rPr>
      </w:pPr>
    </w:p>
    <w:p w14:paraId="50E7314F">
      <w:pPr>
        <w:rPr>
          <w:rFonts w:hint="default" w:ascii="仿宋_GB2312" w:hAnsi="仿宋_GB2312" w:eastAsia="仿宋_GB2312" w:cs="仿宋_GB2312"/>
          <w:sz w:val="32"/>
          <w:szCs w:val="32"/>
          <w:lang w:val="en-US" w:eastAsia="zh-CN"/>
        </w:rPr>
      </w:pPr>
    </w:p>
    <w:p w14:paraId="42717B40">
      <w:pPr>
        <w:rPr>
          <w:rFonts w:hint="default" w:ascii="仿宋_GB2312" w:hAnsi="仿宋_GB2312" w:eastAsia="仿宋_GB2312" w:cs="仿宋_GB2312"/>
          <w:sz w:val="32"/>
          <w:szCs w:val="32"/>
          <w:lang w:val="en-US" w:eastAsia="zh-CN"/>
        </w:rPr>
      </w:pPr>
    </w:p>
    <w:p w14:paraId="7EA06A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周集镇</w:t>
      </w:r>
      <w:r>
        <w:rPr>
          <w:rFonts w:hint="default" w:ascii="Times New Roman" w:hAnsi="Times New Roman" w:eastAsia="方正小标宋_GBK" w:cs="Times New Roman"/>
          <w:b w:val="0"/>
          <w:bCs w:val="0"/>
          <w:sz w:val="44"/>
          <w:szCs w:val="44"/>
          <w:lang w:val="en-US" w:eastAsia="zh-CN"/>
        </w:rPr>
        <w:t>2025</w:t>
      </w:r>
      <w:r>
        <w:rPr>
          <w:rFonts w:hint="eastAsia" w:ascii="方正小标宋_GBK" w:hAnsi="方正小标宋_GBK" w:eastAsia="方正小标宋_GBK" w:cs="方正小标宋_GBK"/>
          <w:b w:val="0"/>
          <w:bCs w:val="0"/>
          <w:sz w:val="44"/>
          <w:szCs w:val="44"/>
          <w:lang w:val="en-US" w:eastAsia="zh-CN"/>
        </w:rPr>
        <w:t>年安全生产检查计划</w:t>
      </w:r>
    </w:p>
    <w:p w14:paraId="5A0BB6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14:paraId="3811A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为</w:t>
      </w:r>
      <w:r>
        <w:rPr>
          <w:rFonts w:hint="eastAsia" w:ascii="方正仿宋_GBK" w:hAnsi="方正仿宋_GBK" w:eastAsia="方正仿宋_GBK" w:cs="方正仿宋_GBK"/>
          <w:sz w:val="32"/>
          <w:szCs w:val="32"/>
          <w:lang w:eastAsia="zh-CN"/>
        </w:rPr>
        <w:t>认真贯彻</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lang w:val="en-US" w:eastAsia="zh-CN"/>
        </w:rPr>
        <w:t>“党政同责、一岗双责、齐抓共管”和</w:t>
      </w:r>
      <w:r>
        <w:rPr>
          <w:rFonts w:hint="eastAsia" w:ascii="方正仿宋_GBK" w:hAnsi="方正仿宋_GBK" w:eastAsia="方正仿宋_GBK" w:cs="方正仿宋_GBK"/>
          <w:sz w:val="32"/>
          <w:szCs w:val="32"/>
        </w:rPr>
        <w:t>“管行业必须管安全，管业务必须管安全，管生产经营必须管安全”</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lang w:val="en-US" w:eastAsia="zh-CN"/>
        </w:rPr>
        <w:t>坚持“安全第一、预防为主、综合治理”方针，按照生产经营单位分类分级监管原则，强化安全生产检查，推动生产经营单位落实安全生产主体责任，及时消除安全生产隐患，有效预防各类事故发生，确保全镇安全生产形势持续稳定，结合我镇安全生产工作实际，制定</w:t>
      </w:r>
      <w:r>
        <w:rPr>
          <w:rFonts w:hint="default" w:ascii="Times New Roman" w:hAnsi="Times New Roman" w:eastAsia="方正仿宋_GBK" w:cs="Times New Roman"/>
          <w:sz w:val="32"/>
          <w:lang w:val="en-US" w:eastAsia="zh-CN"/>
        </w:rPr>
        <w:t>2025</w:t>
      </w:r>
      <w:r>
        <w:rPr>
          <w:rFonts w:hint="eastAsia" w:ascii="方正仿宋_GBK" w:hAnsi="方正仿宋_GBK" w:eastAsia="方正仿宋_GBK" w:cs="方正仿宋_GBK"/>
          <w:sz w:val="32"/>
          <w:lang w:val="en-US" w:eastAsia="zh-CN"/>
        </w:rPr>
        <w:t>年安全生产检查计划。</w:t>
      </w:r>
    </w:p>
    <w:p w14:paraId="7254D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lang w:val="en-US" w:eastAsia="zh-CN"/>
        </w:rPr>
      </w:pPr>
      <w:r>
        <w:rPr>
          <w:rFonts w:hint="eastAsia" w:ascii="方正黑体_GBK" w:hAnsi="方正黑体_GBK" w:eastAsia="方正黑体_GBK" w:cs="方正黑体_GBK"/>
          <w:b w:val="0"/>
          <w:bCs w:val="0"/>
          <w:sz w:val="32"/>
          <w:lang w:val="en-US" w:eastAsia="zh-CN"/>
        </w:rPr>
        <w:t>一、检查对象</w:t>
      </w:r>
    </w:p>
    <w:p w14:paraId="436A9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szCs w:val="32"/>
          <w:lang w:val="en-US" w:eastAsia="zh-CN"/>
        </w:rPr>
        <w:t>《生产经营单位分类分级监管台账》中属于本镇安全监管的企业（经营单</w:t>
      </w:r>
      <w:r>
        <w:rPr>
          <w:rFonts w:hint="eastAsia" w:ascii="方正仿宋_GBK" w:hAnsi="方正仿宋_GBK" w:eastAsia="方正仿宋_GBK" w:cs="方正仿宋_GBK"/>
          <w:sz w:val="32"/>
          <w:szCs w:val="32"/>
          <w:highlight w:val="none"/>
          <w:lang w:val="en-US" w:eastAsia="zh-CN"/>
        </w:rPr>
        <w:t>位）</w:t>
      </w:r>
      <w:r>
        <w:rPr>
          <w:rFonts w:hint="default" w:ascii="Times New Roman" w:hAnsi="Times New Roman" w:eastAsia="方正仿宋_GBK" w:cs="Times New Roman"/>
          <w:sz w:val="32"/>
          <w:szCs w:val="32"/>
          <w:highlight w:val="none"/>
          <w:lang w:val="en-US" w:eastAsia="zh-CN"/>
        </w:rPr>
        <w:t>1317</w:t>
      </w:r>
      <w:r>
        <w:rPr>
          <w:rFonts w:hint="eastAsia" w:ascii="方正仿宋_GBK" w:hAnsi="方正仿宋_GBK" w:eastAsia="方正仿宋_GBK" w:cs="方正仿宋_GBK"/>
          <w:sz w:val="32"/>
          <w:szCs w:val="32"/>
          <w:highlight w:val="none"/>
          <w:lang w:val="en-US" w:eastAsia="zh-CN"/>
        </w:rPr>
        <w:t>家，其中，综合行政执法大队</w:t>
      </w:r>
      <w:r>
        <w:rPr>
          <w:rFonts w:hint="eastAsia" w:ascii="Times New Roman" w:hAnsi="Times New Roman" w:eastAsia="方正仿宋_GBK" w:cs="Times New Roman"/>
          <w:sz w:val="32"/>
          <w:szCs w:val="32"/>
          <w:highlight w:val="none"/>
          <w:lang w:val="en-US" w:eastAsia="zh-CN"/>
        </w:rPr>
        <w:t>1058</w:t>
      </w:r>
      <w:r>
        <w:rPr>
          <w:rFonts w:hint="eastAsia" w:ascii="方正仿宋_GBK" w:hAnsi="方正仿宋_GBK" w:eastAsia="方正仿宋_GBK" w:cs="方正仿宋_GBK"/>
          <w:sz w:val="32"/>
          <w:szCs w:val="32"/>
          <w:highlight w:val="none"/>
          <w:lang w:val="en-US" w:eastAsia="zh-CN"/>
        </w:rPr>
        <w:t>家、派出所</w:t>
      </w:r>
      <w:r>
        <w:rPr>
          <w:rFonts w:hint="eastAsia" w:ascii="Times New Roman" w:hAnsi="Times New Roman" w:eastAsia="方正仿宋_GBK" w:cs="Times New Roman"/>
          <w:sz w:val="32"/>
          <w:szCs w:val="32"/>
          <w:highlight w:val="none"/>
          <w:lang w:val="en-US" w:eastAsia="zh-CN"/>
        </w:rPr>
        <w:t>38</w:t>
      </w:r>
      <w:r>
        <w:rPr>
          <w:rFonts w:hint="eastAsia" w:ascii="方正仿宋_GBK" w:hAnsi="方正仿宋_GBK" w:eastAsia="方正仿宋_GBK" w:cs="方正仿宋_GBK"/>
          <w:sz w:val="32"/>
          <w:szCs w:val="32"/>
          <w:highlight w:val="none"/>
          <w:lang w:val="en-US" w:eastAsia="zh-CN"/>
        </w:rPr>
        <w:t>家、市监所</w:t>
      </w:r>
      <w:r>
        <w:rPr>
          <w:rFonts w:hint="eastAsia" w:ascii="Times New Roman" w:hAnsi="Times New Roman" w:eastAsia="方正仿宋_GBK" w:cs="Times New Roman"/>
          <w:sz w:val="32"/>
          <w:szCs w:val="32"/>
          <w:highlight w:val="none"/>
          <w:lang w:val="en-US" w:eastAsia="zh-CN"/>
        </w:rPr>
        <w:t>31</w:t>
      </w:r>
      <w:r>
        <w:rPr>
          <w:rFonts w:hint="eastAsia" w:ascii="方正仿宋_GBK" w:hAnsi="方正仿宋_GBK" w:eastAsia="方正仿宋_GBK" w:cs="方正仿宋_GBK"/>
          <w:sz w:val="32"/>
          <w:szCs w:val="32"/>
          <w:highlight w:val="none"/>
          <w:lang w:val="en-US" w:eastAsia="zh-CN"/>
        </w:rPr>
        <w:t>家、中心校</w:t>
      </w:r>
      <w:r>
        <w:rPr>
          <w:rFonts w:hint="eastAsia" w:ascii="Times New Roman" w:hAnsi="Times New Roman" w:eastAsia="方正仿宋_GBK" w:cs="Times New Roman"/>
          <w:sz w:val="32"/>
          <w:szCs w:val="32"/>
          <w:highlight w:val="none"/>
          <w:lang w:val="en-US" w:eastAsia="zh-CN"/>
        </w:rPr>
        <w:t>19</w:t>
      </w:r>
      <w:r>
        <w:rPr>
          <w:rFonts w:hint="eastAsia" w:ascii="方正仿宋_GBK" w:hAnsi="方正仿宋_GBK" w:eastAsia="方正仿宋_GBK" w:cs="方正仿宋_GBK"/>
          <w:sz w:val="32"/>
          <w:szCs w:val="32"/>
          <w:highlight w:val="none"/>
          <w:lang w:val="en-US" w:eastAsia="zh-CN"/>
        </w:rPr>
        <w:t>家、中心卫生院</w:t>
      </w:r>
      <w:r>
        <w:rPr>
          <w:rFonts w:hint="default" w:ascii="Times New Roman" w:hAnsi="Times New Roman" w:eastAsia="方正仿宋_GBK" w:cs="Times New Roman"/>
          <w:sz w:val="32"/>
          <w:szCs w:val="32"/>
          <w:highlight w:val="none"/>
          <w:lang w:val="en-US" w:eastAsia="zh-CN"/>
        </w:rPr>
        <w:t>23</w:t>
      </w:r>
      <w:r>
        <w:rPr>
          <w:rFonts w:hint="eastAsia" w:ascii="方正仿宋_GBK" w:hAnsi="方正仿宋_GBK" w:eastAsia="方正仿宋_GBK" w:cs="方正仿宋_GBK"/>
          <w:sz w:val="32"/>
          <w:szCs w:val="32"/>
          <w:highlight w:val="none"/>
          <w:lang w:val="en-US" w:eastAsia="zh-CN"/>
        </w:rPr>
        <w:t>家、经济发展和农业农村服务中心</w:t>
      </w:r>
      <w:r>
        <w:rPr>
          <w:rFonts w:hint="default" w:ascii="Times New Roman" w:hAnsi="Times New Roman" w:eastAsia="方正仿宋_GBK" w:cs="Times New Roman"/>
          <w:sz w:val="32"/>
          <w:szCs w:val="32"/>
          <w:highlight w:val="none"/>
          <w:lang w:val="en-US" w:eastAsia="zh-CN"/>
        </w:rPr>
        <w:t>60</w:t>
      </w:r>
      <w:r>
        <w:rPr>
          <w:rFonts w:hint="eastAsia" w:ascii="方正仿宋_GBK" w:hAnsi="方正仿宋_GBK" w:eastAsia="方正仿宋_GBK" w:cs="方正仿宋_GBK"/>
          <w:sz w:val="32"/>
          <w:szCs w:val="32"/>
          <w:highlight w:val="none"/>
          <w:lang w:val="en-US" w:eastAsia="zh-CN"/>
        </w:rPr>
        <w:t>家、便民服务中心</w:t>
      </w:r>
      <w:r>
        <w:rPr>
          <w:rFonts w:hint="default" w:ascii="Times New Roman" w:hAnsi="Times New Roman" w:eastAsia="方正仿宋_GBK" w:cs="Times New Roman"/>
          <w:sz w:val="32"/>
          <w:szCs w:val="32"/>
          <w:highlight w:val="none"/>
          <w:lang w:val="en-US" w:eastAsia="zh-CN"/>
        </w:rPr>
        <w:t>60</w:t>
      </w:r>
      <w:r>
        <w:rPr>
          <w:rFonts w:hint="eastAsia" w:ascii="方正仿宋_GBK" w:hAnsi="方正仿宋_GBK" w:eastAsia="方正仿宋_GBK" w:cs="方正仿宋_GBK"/>
          <w:sz w:val="32"/>
          <w:szCs w:val="32"/>
          <w:highlight w:val="none"/>
          <w:lang w:val="en-US" w:eastAsia="zh-CN"/>
        </w:rPr>
        <w:t>家、集镇建设和</w:t>
      </w:r>
      <w:r>
        <w:rPr>
          <w:rFonts w:hint="eastAsia" w:ascii="Times New Roman" w:hAnsi="Times New Roman" w:eastAsia="方正仿宋_GBK" w:cs="Times New Roman"/>
          <w:sz w:val="32"/>
          <w:szCs w:val="32"/>
          <w:highlight w:val="none"/>
          <w:lang w:val="en-US" w:eastAsia="zh-CN"/>
        </w:rPr>
        <w:t>项目</w:t>
      </w:r>
      <w:r>
        <w:rPr>
          <w:rFonts w:hint="eastAsia" w:ascii="方正仿宋_GBK" w:hAnsi="方正仿宋_GBK" w:eastAsia="方正仿宋_GBK" w:cs="方正仿宋_GBK"/>
          <w:sz w:val="32"/>
          <w:szCs w:val="32"/>
          <w:highlight w:val="none"/>
          <w:lang w:val="en-US" w:eastAsia="zh-CN"/>
        </w:rPr>
        <w:t>推进中心</w:t>
      </w:r>
      <w:r>
        <w:rPr>
          <w:rFonts w:hint="eastAsia"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家、党建工作办公室</w:t>
      </w:r>
      <w:r>
        <w:rPr>
          <w:rFonts w:hint="eastAsia" w:ascii="Times New Roman" w:hAnsi="Times New Roman" w:eastAsia="方正仿宋_GBK" w:cs="Times New Roman"/>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家、交通综合服务站</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家。（</w:t>
      </w:r>
      <w:r>
        <w:rPr>
          <w:rFonts w:hint="eastAsia" w:ascii="方正仿宋_GBK" w:hAnsi="方正仿宋_GBK" w:eastAsia="方正仿宋_GBK" w:cs="方正仿宋_GBK"/>
          <w:sz w:val="32"/>
          <w:szCs w:val="32"/>
          <w:lang w:val="en-US" w:eastAsia="zh-CN"/>
        </w:rPr>
        <w:t>详见附件）。</w:t>
      </w:r>
    </w:p>
    <w:p w14:paraId="1F0FA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lang w:val="en-US" w:eastAsia="zh-CN"/>
        </w:rPr>
      </w:pPr>
      <w:r>
        <w:rPr>
          <w:rFonts w:hint="eastAsia" w:ascii="方正黑体_GBK" w:hAnsi="方正黑体_GBK" w:eastAsia="方正黑体_GBK" w:cs="方正黑体_GBK"/>
          <w:b w:val="0"/>
          <w:bCs w:val="0"/>
          <w:sz w:val="32"/>
          <w:lang w:val="en-US" w:eastAsia="zh-CN"/>
        </w:rPr>
        <w:t>二、检查人员</w:t>
      </w:r>
    </w:p>
    <w:p w14:paraId="45BB2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本镇负有安全生产监管职责的机构及其人员。</w:t>
      </w:r>
    </w:p>
    <w:p w14:paraId="7BABD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lang w:val="en-US" w:eastAsia="zh-CN"/>
        </w:rPr>
      </w:pPr>
      <w:r>
        <w:rPr>
          <w:rFonts w:hint="eastAsia" w:ascii="方正黑体_GBK" w:hAnsi="方正黑体_GBK" w:eastAsia="方正黑体_GBK" w:cs="方正黑体_GBK"/>
          <w:b w:val="0"/>
          <w:bCs w:val="0"/>
          <w:sz w:val="32"/>
          <w:lang w:val="en-US" w:eastAsia="zh-CN"/>
        </w:rPr>
        <w:t>三、检查安排</w:t>
      </w:r>
    </w:p>
    <w:p w14:paraId="11C44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szCs w:val="32"/>
          <w:lang w:val="en-US" w:eastAsia="zh-CN"/>
        </w:rPr>
        <w:t>按照每年度一个巡回，每月检查复查循环，年度内对本级负责监管的所有生产经营单位全覆盖检查的原则,其中对于非煤矿山、烟花爆竹等重点行业领域安全风险等级较高的生产经营单位采取季度巡回检查，督促生产经营单位有效落实安全生产主体责任，结合年度安全生产特点和重点时段工作要求，定期对生产经营单位开展安全生产检查和整改到期隐患的复查，年度内实现安全生产检查全覆盖。</w:t>
      </w:r>
    </w:p>
    <w:p w14:paraId="2291E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lang w:val="en-US" w:eastAsia="zh-CN"/>
        </w:rPr>
      </w:pPr>
      <w:r>
        <w:rPr>
          <w:rFonts w:hint="eastAsia" w:ascii="方正黑体_GBK" w:hAnsi="方正黑体_GBK" w:eastAsia="方正黑体_GBK" w:cs="方正黑体_GBK"/>
          <w:b w:val="0"/>
          <w:bCs w:val="0"/>
          <w:sz w:val="32"/>
          <w:lang w:val="en-US" w:eastAsia="zh-CN"/>
        </w:rPr>
        <w:t>四、工作要求</w:t>
      </w:r>
    </w:p>
    <w:p w14:paraId="23FF7C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（一）对生产经营单位实行动态管理。</w:t>
      </w:r>
      <w:r>
        <w:rPr>
          <w:rFonts w:hint="eastAsia" w:ascii="方正仿宋_GBK" w:hAnsi="方正仿宋_GBK" w:eastAsia="方正仿宋_GBK" w:cs="方正仿宋_GBK"/>
          <w:sz w:val="32"/>
          <w:szCs w:val="32"/>
          <w:lang w:val="en-US" w:eastAsia="zh-CN"/>
        </w:rPr>
        <w:t>结合日常安全生产检查，发现存在生产经营单位新增、关闭等情形的，及时动态调整《生产经营单位分类分级监管台账》，对新增的生产经营单位从发现当月起纳入检查安排。</w:t>
      </w:r>
    </w:p>
    <w:p w14:paraId="19B27D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方正楷体_GBK" w:hAnsi="方正楷体_GBK" w:eastAsia="方正楷体_GBK" w:cs="方正楷体_GBK"/>
          <w:b/>
          <w:bCs/>
          <w:sz w:val="32"/>
          <w:szCs w:val="32"/>
          <w:lang w:val="en-US" w:eastAsia="zh-CN"/>
        </w:rPr>
        <w:t>（二）强化安全生产检查计划落实。</w:t>
      </w:r>
      <w:r>
        <w:rPr>
          <w:rFonts w:hint="eastAsia" w:ascii="方正仿宋_GBK" w:hAnsi="方正仿宋_GBK" w:eastAsia="方正仿宋_GBK" w:cs="方正仿宋_GBK"/>
          <w:sz w:val="32"/>
          <w:szCs w:val="32"/>
          <w:lang w:val="en-US" w:eastAsia="zh-CN"/>
        </w:rPr>
        <w:t>周集镇综合行政执法大队为安全生产</w:t>
      </w:r>
      <w:r>
        <w:rPr>
          <w:rFonts w:hint="eastAsia" w:ascii="方正仿宋_GBK" w:hAnsi="方正仿宋_GBK" w:eastAsia="方正仿宋_GBK" w:cs="方正仿宋_GBK"/>
          <w:sz w:val="32"/>
          <w:szCs w:val="32"/>
        </w:rPr>
        <w:t>检查计划制定和</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的牵头组织</w:t>
      </w:r>
      <w:r>
        <w:rPr>
          <w:rFonts w:hint="eastAsia" w:ascii="方正仿宋_GBK" w:hAnsi="方正仿宋_GBK" w:eastAsia="方正仿宋_GBK" w:cs="方正仿宋_GBK"/>
          <w:sz w:val="32"/>
          <w:szCs w:val="32"/>
          <w:lang w:eastAsia="zh-CN"/>
        </w:rPr>
        <w:t>协调</w:t>
      </w:r>
      <w:r>
        <w:rPr>
          <w:rFonts w:hint="eastAsia"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对计划执行情况</w:t>
      </w:r>
      <w:r>
        <w:rPr>
          <w:rFonts w:hint="eastAsia" w:ascii="方正仿宋_GBK" w:hAnsi="方正仿宋_GBK" w:eastAsia="方正仿宋_GBK" w:cs="方正仿宋_GBK"/>
          <w:sz w:val="32"/>
          <w:szCs w:val="32"/>
          <w:lang w:val="en-US" w:eastAsia="zh-CN"/>
        </w:rPr>
        <w:t>定期提醒、督促</w:t>
      </w:r>
      <w:r>
        <w:rPr>
          <w:rFonts w:hint="eastAsia" w:ascii="方正仿宋_GBK" w:hAnsi="方正仿宋_GBK" w:eastAsia="方正仿宋_GBK" w:cs="方正仿宋_GBK"/>
          <w:sz w:val="32"/>
          <w:szCs w:val="32"/>
        </w:rPr>
        <w:t>协调，对本</w:t>
      </w:r>
      <w:r>
        <w:rPr>
          <w:rFonts w:hint="eastAsia" w:ascii="方正仿宋_GBK" w:hAnsi="方正仿宋_GBK" w:eastAsia="方正仿宋_GBK" w:cs="方正仿宋_GBK"/>
          <w:sz w:val="32"/>
          <w:szCs w:val="32"/>
          <w:lang w:val="en-US" w:eastAsia="zh-CN"/>
        </w:rPr>
        <w:t>单位每月安全生产检查情况</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收集、</w:t>
      </w:r>
      <w:r>
        <w:rPr>
          <w:rFonts w:hint="eastAsia" w:ascii="方正仿宋_GBK" w:hAnsi="方正仿宋_GBK" w:eastAsia="方正仿宋_GBK" w:cs="方正仿宋_GBK"/>
          <w:sz w:val="32"/>
          <w:szCs w:val="32"/>
        </w:rPr>
        <w:t>汇总</w:t>
      </w:r>
      <w:r>
        <w:rPr>
          <w:rFonts w:hint="eastAsia" w:ascii="方正仿宋_GBK" w:hAnsi="方正仿宋_GBK" w:eastAsia="方正仿宋_GBK" w:cs="方正仿宋_GBK"/>
          <w:sz w:val="32"/>
          <w:szCs w:val="32"/>
          <w:lang w:eastAsia="zh-CN"/>
        </w:rPr>
        <w:t>，有关情况及时向镇主要负责人和分管负责人报告，按时向县安委办报送有关信息</w:t>
      </w:r>
      <w:r>
        <w:rPr>
          <w:rFonts w:hint="eastAsia" w:ascii="方正仿宋_GBK" w:hAnsi="方正仿宋_GBK" w:eastAsia="方正仿宋_GBK" w:cs="方正仿宋_GBK"/>
          <w:sz w:val="32"/>
          <w:szCs w:val="32"/>
        </w:rPr>
        <w:t>。</w:t>
      </w:r>
    </w:p>
    <w:p w14:paraId="17B73C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方正楷体_GBK" w:hAnsi="方正楷体_GBK" w:eastAsia="方正楷体_GBK" w:cs="方正楷体_GBK"/>
          <w:b/>
          <w:bCs/>
          <w:sz w:val="32"/>
          <w:szCs w:val="32"/>
          <w:lang w:val="en-US" w:eastAsia="zh-CN"/>
        </w:rPr>
        <w:t>（三）提高安全生产检查实效。</w:t>
      </w:r>
      <w:r>
        <w:rPr>
          <w:rFonts w:hint="eastAsia" w:ascii="方正仿宋_GBK" w:hAnsi="方正仿宋_GBK" w:eastAsia="方正仿宋_GBK" w:cs="方正仿宋_GBK"/>
          <w:sz w:val="32"/>
          <w:szCs w:val="32"/>
          <w:lang w:val="en-US" w:eastAsia="zh-CN"/>
        </w:rPr>
        <w:t>加强安全监管人员思想政治教育和业务知识培训，着力提升发现和解决问题的意愿和能力。在日常安全生产检查的基础上，安全监管人员要重点搞清楚行业领域的突出风险是什么、容易发生事故的部位和环节有哪些，并结合安全生产季度特点以及各地事故暴露出的典型问题，以防范重大风险和隐患为重点，以预防事故为落脚点，提高安全生产检查的实效性和安全风险防范的针对性。结合安全生产检查，进一步加强对生产经营单位的安全生产宣传教育，提高从业人员安全意识和自主管理能力。</w:t>
      </w:r>
    </w:p>
    <w:p w14:paraId="52361B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（四）强化安全生产隐患整改。</w:t>
      </w:r>
      <w:r>
        <w:rPr>
          <w:rFonts w:hint="eastAsia" w:ascii="方正仿宋_GBK" w:hAnsi="方正仿宋_GBK" w:eastAsia="方正仿宋_GBK" w:cs="方正仿宋_GBK"/>
          <w:sz w:val="32"/>
          <w:szCs w:val="32"/>
          <w:lang w:val="en-US" w:eastAsia="zh-CN"/>
        </w:rPr>
        <w:t>年度内，开展安全生产检查活动要如实记录，建立规范档案台账，对检查发现的安全隐患问题，要督促生产经营单位落实安全生产主体责任，指导落实安全防范措施，及时整改消除，对整改期间不能确保安全生产的要实施停工停产整改；对发现存在拒不整改、拖延整改以及安全生产违法行为的依法予以处理；发现存在的安全问题应当由其他有关部门进行处理的，应当及时移送其他有关部门并形成记录备查。</w:t>
      </w:r>
    </w:p>
    <w:p w14:paraId="29D4BC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rPr>
      </w:pPr>
      <w:r>
        <w:rPr>
          <w:rFonts w:hint="eastAsia" w:ascii="方正楷体_GBK" w:hAnsi="方正楷体_GBK" w:eastAsia="方正楷体_GBK" w:cs="方正楷体_GBK"/>
          <w:b/>
          <w:bCs/>
          <w:sz w:val="32"/>
          <w:szCs w:val="32"/>
          <w:lang w:val="en-US" w:eastAsia="zh-CN"/>
        </w:rPr>
        <w:t>（五）健全安全生产工作机制。</w:t>
      </w:r>
      <w:r>
        <w:rPr>
          <w:rFonts w:hint="eastAsia" w:ascii="方正仿宋_GBK" w:hAnsi="方正仿宋_GBK" w:eastAsia="方正仿宋_GBK" w:cs="方正仿宋_GBK"/>
          <w:sz w:val="32"/>
          <w:szCs w:val="32"/>
          <w:lang w:val="en-US" w:eastAsia="zh-CN"/>
        </w:rPr>
        <w:t>发挥党政领导带队检查引领作用，做到靠前指挥、靠前检查，同时每月召开安全生产工作例会，分析研判安全生产形势，研究制定安全隐患整治措施，推动隐患问题整改工作。加强对乡镇站所安全监管工作的督促指导，强化沟通协调，营造齐抓共管、同向发力的良好工作局面。</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wiss"/>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Bahnschrift Light Condensed">
    <w:panose1 w:val="020B0502040204020203"/>
    <w:charset w:val="00"/>
    <w:family w:val="auto"/>
    <w:pitch w:val="default"/>
    <w:sig w:usb0="A00002C7" w:usb1="00000002" w:usb2="00000000" w:usb3="00000000" w:csb0="2000019F" w:csb1="00000000"/>
  </w:font>
  <w:font w:name="Gabriola">
    <w:panose1 w:val="04040605051002020D02"/>
    <w:charset w:val="00"/>
    <w:family w:val="auto"/>
    <w:pitch w:val="default"/>
    <w:sig w:usb0="E00002EF" w:usb1="5000204B" w:usb2="00000000" w:usb3="00000000" w:csb0="2000009F" w:csb1="00000000"/>
  </w:font>
  <w:font w:name="Leelawadee UI Semilight">
    <w:panose1 w:val="020B0402040204020203"/>
    <w:charset w:val="00"/>
    <w:family w:val="auto"/>
    <w:pitch w:val="default"/>
    <w:sig w:usb0="83000003" w:usb1="00000000" w:usb2="00010000" w:usb3="00000001" w:csb0="00010101"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Yu Gothic Medium">
    <w:panose1 w:val="020B0500000000000000"/>
    <w:charset w:val="80"/>
    <w:family w:val="auto"/>
    <w:pitch w:val="default"/>
    <w:sig w:usb0="E00002FF" w:usb1="2AC7FDFF" w:usb2="00000016" w:usb3="00000000" w:csb0="2002009F" w:csb1="00000000"/>
  </w:font>
  <w:font w:name="方正粗黑宋简体">
    <w:panose1 w:val="02000000000000000000"/>
    <w:charset w:val="86"/>
    <w:family w:val="auto"/>
    <w:pitch w:val="default"/>
    <w:sig w:usb0="A00002BF" w:usb1="184F6CFA" w:usb2="00000012" w:usb3="00000000" w:csb0="00040001" w:csb1="00000000"/>
  </w:font>
  <w:font w:name="Yu Gothic UI Semibold">
    <w:panose1 w:val="020B0700000000000000"/>
    <w:charset w:val="80"/>
    <w:family w:val="auto"/>
    <w:pitch w:val="default"/>
    <w:sig w:usb0="E00002FF" w:usb1="2AC7FDFF" w:usb2="00000016" w:usb3="00000000" w:csb0="2002009F" w:csb1="00000000"/>
  </w:font>
  <w:font w:name="Bahnschrift SemiBold SemiCondensed">
    <w:panose1 w:val="020B0502040204020203"/>
    <w:charset w:val="00"/>
    <w:family w:val="auto"/>
    <w:pitch w:val="default"/>
    <w:sig w:usb0="A00002C7" w:usb1="00000002" w:usb2="00000000" w:usb3="00000000" w:csb0="2000019F" w:csb1="00000000"/>
  </w:font>
  <w:font w:name="Corbel Light">
    <w:panose1 w:val="020B0303020204020204"/>
    <w:charset w:val="00"/>
    <w:family w:val="auto"/>
    <w:pitch w:val="default"/>
    <w:sig w:usb0="A00002EF" w:usb1="4000A44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auto"/>
    <w:pitch w:val="default"/>
    <w:sig w:usb0="80000023" w:usb1="00000000" w:usb2="00020000" w:usb3="00000000" w:csb0="00000001"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jljMDc4YTE0ZTM3MmJiNDBiOTFlMzg2NDljZTcifQ=="/>
  </w:docVars>
  <w:rsids>
    <w:rsidRoot w:val="00000000"/>
    <w:rsid w:val="0784490A"/>
    <w:rsid w:val="0B5A7049"/>
    <w:rsid w:val="0FB32534"/>
    <w:rsid w:val="10014A1D"/>
    <w:rsid w:val="10E83FD5"/>
    <w:rsid w:val="11BA16B8"/>
    <w:rsid w:val="145E2A89"/>
    <w:rsid w:val="1B240815"/>
    <w:rsid w:val="22ED2735"/>
    <w:rsid w:val="23C9261C"/>
    <w:rsid w:val="25AD1F17"/>
    <w:rsid w:val="26B924B4"/>
    <w:rsid w:val="2C4E3480"/>
    <w:rsid w:val="317F48CE"/>
    <w:rsid w:val="375306E2"/>
    <w:rsid w:val="3A317DE7"/>
    <w:rsid w:val="47F70466"/>
    <w:rsid w:val="4DA5459F"/>
    <w:rsid w:val="4E4837C9"/>
    <w:rsid w:val="4EA5293F"/>
    <w:rsid w:val="4FC83B03"/>
    <w:rsid w:val="50DC0171"/>
    <w:rsid w:val="51B872A5"/>
    <w:rsid w:val="52133DB3"/>
    <w:rsid w:val="553131AE"/>
    <w:rsid w:val="569903CC"/>
    <w:rsid w:val="5AFC4798"/>
    <w:rsid w:val="5DB70897"/>
    <w:rsid w:val="69A86D7D"/>
    <w:rsid w:val="7034110A"/>
    <w:rsid w:val="708725E8"/>
    <w:rsid w:val="730B6059"/>
    <w:rsid w:val="79BD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autoRedefine/>
    <w:qFormat/>
    <w:uiPriority w:val="99"/>
    <w:pPr>
      <w:keepNext/>
      <w:keepLines/>
      <w:spacing w:before="260" w:after="260" w:line="416" w:lineRule="auto"/>
      <w:outlineLvl w:val="1"/>
    </w:pPr>
    <w:rPr>
      <w:rFonts w:ascii="Cambria" w:hAnsi="Cambria"/>
      <w:b/>
      <w:bCs/>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微软雅黑" w:hAnsi="微软雅黑" w:eastAsia="微软雅黑" w:cs="微软雅黑"/>
      <w:sz w:val="31"/>
      <w:szCs w:val="31"/>
      <w:lang w:val="en-US" w:eastAsia="en-US"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1425</Words>
  <Characters>1455</Characters>
  <Lines>0</Lines>
  <Paragraphs>0</Paragraphs>
  <TotalTime>270</TotalTime>
  <ScaleCrop>false</ScaleCrop>
  <LinksUpToDate>false</LinksUpToDate>
  <CharactersWithSpaces>1456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DC</cp:lastModifiedBy>
  <cp:lastPrinted>2025-03-25T06:27:00Z</cp:lastPrinted>
  <dcterms:modified xsi:type="dcterms:W3CDTF">2025-06-24T02:26:05Z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F2648EEB750A43F1BEBBCE786D1D9390_13</vt:lpwstr>
  </property>
  <property fmtid="{D5CDD505-2E9C-101B-9397-08002B2CF9AE}" pid="4" name="KSOTemplateDocerSaveRecord">
    <vt:lpwstr>eyJoZGlkIjoiMzU2MmVmZTM3YmNhMGRhODQ0ZjljMjc3NGI4N2JiZjMiLCJ1c2VySWQiOiIyNTA0NjIxMzMifQ==</vt:lpwstr>
  </property>
</Properties>
</file>