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572F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霍邱县医疗保障局2024年政府信息公开</w:t>
      </w:r>
    </w:p>
    <w:p w14:paraId="0015B9C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工作年度报告</w:t>
      </w:r>
    </w:p>
    <w:bookmarkEnd w:id="0"/>
    <w:p w14:paraId="6E604EF7">
      <w:pPr>
        <w:pStyle w:val="3"/>
        <w:keepNext w:val="0"/>
        <w:keepLines w:val="0"/>
        <w:widowControl/>
        <w:suppressLineNumbers w:val="0"/>
        <w:autoSpaceDE w:val="0"/>
        <w:autoSpaceDN/>
        <w:spacing w:before="0" w:beforeAutospacing="0" w:after="0" w:afterAutospacing="0" w:line="560" w:lineRule="atLeast"/>
        <w:ind w:left="0" w:right="0" w:firstLine="640"/>
        <w:jc w:val="left"/>
        <w:rPr>
          <w:rFonts w:ascii="Calibri" w:hAnsi="Calibri" w:cs="Calibri"/>
          <w:sz w:val="21"/>
          <w:szCs w:val="21"/>
        </w:rPr>
      </w:pPr>
      <w:r>
        <w:rPr>
          <w:rFonts w:ascii="仿宋_GB2312" w:hAnsi="Calibri" w:eastAsia="仿宋_GB2312" w:cs="仿宋_GB2312"/>
          <w:sz w:val="32"/>
          <w:szCs w:val="32"/>
        </w:rPr>
        <w:t>根据《中华人民共和国政府信息公开条例》、《国务院办公厅政府信息与政务公开办公室关于印发〈中华人民共和国政府信息公开工作年度报告格式〉的通知》，现发布《霍邱县医疗保障局</w:t>
      </w:r>
      <w:r>
        <w:rPr>
          <w:rFonts w:hint="eastAsia" w:ascii="仿宋_GB2312" w:hAnsi="Calibri" w:eastAsia="仿宋_GB2312" w:cs="仿宋_GB2312"/>
          <w:sz w:val="32"/>
          <w:szCs w:val="32"/>
        </w:rPr>
        <w:t>2024年政府信息公开工作年度报告》。本年度报告中所列数据统计期限为2024年1月1日起至2024年12月31日。如对本报告有任何疑问，请与霍邱县医疗保障局联系（地址：霍邱县城关镇政务服务中心16楼；邮编：237400；联系电话：0564-2777900）。</w:t>
      </w:r>
    </w:p>
    <w:p w14:paraId="4BDB2F1C">
      <w:pPr>
        <w:pStyle w:val="3"/>
        <w:keepNext w:val="0"/>
        <w:keepLines w:val="0"/>
        <w:widowControl/>
        <w:suppressLineNumbers w:val="0"/>
        <w:shd w:val="clear" w:fill="FFFFFF"/>
        <w:autoSpaceDE w:val="0"/>
        <w:autoSpaceDN/>
        <w:spacing w:before="0" w:beforeAutospacing="0" w:after="0" w:afterAutospacing="0" w:line="560" w:lineRule="atLeast"/>
        <w:ind w:left="0" w:right="0" w:firstLine="480"/>
        <w:jc w:val="both"/>
        <w:rPr>
          <w:rFonts w:hint="default" w:ascii="Calibri" w:hAnsi="Calibri" w:cs="Calibri"/>
          <w:sz w:val="21"/>
          <w:szCs w:val="21"/>
        </w:rPr>
      </w:pPr>
      <w:r>
        <w:rPr>
          <w:rFonts w:ascii="黑体" w:hAnsi="宋体" w:eastAsia="黑体" w:cs="黑体"/>
          <w:b/>
          <w:bCs/>
          <w:color w:val="000000"/>
          <w:sz w:val="32"/>
          <w:szCs w:val="32"/>
          <w:shd w:val="clear" w:fill="FFFFFF"/>
        </w:rPr>
        <w:t>一、</w:t>
      </w:r>
      <w:r>
        <w:rPr>
          <w:rFonts w:hint="eastAsia" w:ascii="黑体" w:hAnsi="宋体" w:eastAsia="黑体" w:cs="黑体"/>
          <w:b/>
          <w:bCs/>
          <w:color w:val="000000"/>
          <w:sz w:val="32"/>
          <w:szCs w:val="32"/>
          <w:shd w:val="clear" w:fill="FFFFFF"/>
        </w:rPr>
        <w:t>总体情况</w:t>
      </w:r>
    </w:p>
    <w:p w14:paraId="243C318A">
      <w:pPr>
        <w:pStyle w:val="3"/>
        <w:keepNext w:val="0"/>
        <w:keepLines w:val="0"/>
        <w:widowControl/>
        <w:suppressLineNumbers w:val="0"/>
        <w:autoSpaceDE w:val="0"/>
        <w:autoSpaceDN/>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_GB2312" w:hAnsi="Calibri" w:eastAsia="仿宋_GB2312" w:cs="仿宋_GB2312"/>
          <w:sz w:val="32"/>
          <w:szCs w:val="32"/>
        </w:rPr>
        <w:t>2024年，霍邱县医保局在县政府的精心引领下，严格遵循《政府信息公开条例》的指引，坚持以“公开为常态，不公开为例外”的原则，紧密围绕全年的重点工作和重要领域，通过丰富公开形式、强化主动回应、严格落实依申请公开流程等措施，全面推进政府信息公开工作，切实保障了群众的知情权、参与权和监督权，有效提升了医保服务的透明度和满意度。</w:t>
      </w:r>
    </w:p>
    <w:p w14:paraId="228065D2">
      <w:pPr>
        <w:pStyle w:val="3"/>
        <w:keepNext w:val="0"/>
        <w:keepLines w:val="0"/>
        <w:widowControl/>
        <w:suppressLineNumbers w:val="0"/>
        <w:shd w:val="clear" w:fill="FFFFFF"/>
        <w:autoSpaceDE w:val="0"/>
        <w:autoSpaceDN/>
        <w:spacing w:before="0" w:beforeAutospacing="0" w:after="0" w:afterAutospacing="0" w:line="560" w:lineRule="atLeast"/>
        <w:ind w:left="0" w:right="0" w:firstLine="420"/>
        <w:jc w:val="both"/>
        <w:rPr>
          <w:rFonts w:hint="default" w:ascii="Calibri" w:hAnsi="Calibri" w:cs="Calibri"/>
          <w:sz w:val="21"/>
          <w:szCs w:val="21"/>
        </w:rPr>
      </w:pPr>
      <w:r>
        <w:rPr>
          <w:rFonts w:ascii="楷体_GB2312" w:hAnsi="Calibri" w:eastAsia="楷体_GB2312" w:cs="楷体_GB2312"/>
          <w:b/>
          <w:bCs/>
          <w:color w:val="000000"/>
          <w:sz w:val="32"/>
          <w:szCs w:val="32"/>
          <w:shd w:val="clear" w:fill="FFFFFF"/>
        </w:rPr>
        <w:t>（一）</w:t>
      </w:r>
      <w:r>
        <w:rPr>
          <w:rFonts w:hint="eastAsia" w:ascii="楷体_GB2312" w:hAnsi="Calibri" w:eastAsia="楷体_GB2312" w:cs="楷体_GB2312"/>
          <w:b/>
          <w:bCs/>
          <w:color w:val="000000"/>
          <w:sz w:val="32"/>
          <w:szCs w:val="32"/>
          <w:shd w:val="clear" w:fill="FFFFFF"/>
        </w:rPr>
        <w:t>主动公开</w:t>
      </w:r>
    </w:p>
    <w:p w14:paraId="32474BBC">
      <w:pPr>
        <w:pStyle w:val="3"/>
        <w:keepNext w:val="0"/>
        <w:keepLines w:val="0"/>
        <w:widowControl/>
        <w:suppressLineNumbers w:val="0"/>
        <w:autoSpaceDE w:val="0"/>
        <w:autoSpaceDN/>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_GB2312" w:hAnsi="Calibri" w:eastAsia="仿宋_GB2312" w:cs="仿宋_GB2312"/>
          <w:sz w:val="32"/>
          <w:szCs w:val="32"/>
        </w:rPr>
        <w:t>2024年，县医疗保障局主动公开信息276条。其中，利用新闻发布会、在线访谈、县融媒体中心等多元渠道，创新政务公开形式，全年举办新闻发布会3期、在线访谈1期，制作参保缴费动员视频18个，确保信息及时、高效、准确传达至群众。针对医保报销误区、异地就医流程、药品耗材目录变动等公众热点，转载上级政策解读11条，主动回应42条，有效解答群众疑惑。</w:t>
      </w:r>
    </w:p>
    <w:p w14:paraId="18B06242">
      <w:pPr>
        <w:pStyle w:val="3"/>
        <w:keepNext w:val="0"/>
        <w:keepLines w:val="0"/>
        <w:widowControl/>
        <w:suppressLineNumbers w:val="0"/>
        <w:shd w:val="clear" w:fill="FFFFFF"/>
        <w:autoSpaceDE w:val="0"/>
        <w:autoSpaceDN/>
        <w:spacing w:before="0" w:beforeAutospacing="0" w:after="0" w:afterAutospacing="0" w:line="560" w:lineRule="atLeast"/>
        <w:ind w:left="0" w:right="0" w:firstLine="420"/>
        <w:jc w:val="both"/>
        <w:rPr>
          <w:rFonts w:hint="default" w:ascii="Calibri" w:hAnsi="Calibri" w:cs="Calibri"/>
          <w:sz w:val="21"/>
          <w:szCs w:val="21"/>
        </w:rPr>
      </w:pPr>
      <w:r>
        <w:rPr>
          <w:rFonts w:hint="eastAsia" w:ascii="楷体_GB2312" w:hAnsi="Calibri" w:eastAsia="楷体_GB2312" w:cs="楷体_GB2312"/>
          <w:b/>
          <w:bCs/>
          <w:color w:val="000000"/>
          <w:sz w:val="32"/>
          <w:szCs w:val="32"/>
          <w:shd w:val="clear" w:fill="FFFFFF"/>
        </w:rPr>
        <w:t>（二）依申请公开</w:t>
      </w:r>
    </w:p>
    <w:p w14:paraId="5F7A2F8D">
      <w:pPr>
        <w:pStyle w:val="3"/>
        <w:keepNext w:val="0"/>
        <w:keepLines w:val="0"/>
        <w:widowControl/>
        <w:suppressLineNumbers w:val="0"/>
        <w:autoSpaceDE w:val="0"/>
        <w:autoSpaceDN/>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_GB2312" w:hAnsi="Calibri" w:eastAsia="仿宋_GB2312" w:cs="仿宋_GB2312"/>
          <w:sz w:val="32"/>
          <w:szCs w:val="32"/>
        </w:rPr>
        <w:t>县医保局严格执行依申请公开制度，落实依申请公开制度流程，2024年未收到线上线下依申请公开申请。本年度未收到行政诉讼、行政复议案件。</w:t>
      </w:r>
    </w:p>
    <w:p w14:paraId="104D42F4">
      <w:pPr>
        <w:pStyle w:val="3"/>
        <w:keepNext w:val="0"/>
        <w:keepLines w:val="0"/>
        <w:widowControl/>
        <w:suppressLineNumbers w:val="0"/>
        <w:shd w:val="clear" w:fill="FFFFFF"/>
        <w:autoSpaceDE w:val="0"/>
        <w:autoSpaceDN/>
        <w:spacing w:before="0" w:beforeAutospacing="0" w:after="0" w:afterAutospacing="0" w:line="560" w:lineRule="atLeast"/>
        <w:ind w:left="0" w:right="0" w:firstLine="420"/>
        <w:jc w:val="both"/>
        <w:rPr>
          <w:rFonts w:hint="default" w:ascii="Calibri" w:hAnsi="Calibri" w:cs="Calibri"/>
          <w:sz w:val="21"/>
          <w:szCs w:val="21"/>
        </w:rPr>
      </w:pPr>
      <w:r>
        <w:rPr>
          <w:rFonts w:hint="eastAsia" w:ascii="楷体_GB2312" w:hAnsi="Calibri" w:eastAsia="楷体_GB2312" w:cs="楷体_GB2312"/>
          <w:b/>
          <w:bCs/>
          <w:color w:val="000000"/>
          <w:sz w:val="32"/>
          <w:szCs w:val="32"/>
          <w:shd w:val="clear" w:fill="FFFFFF"/>
        </w:rPr>
        <w:t>（三）政府信息管理</w:t>
      </w:r>
    </w:p>
    <w:p w14:paraId="5C64557B">
      <w:pPr>
        <w:pStyle w:val="3"/>
        <w:keepNext w:val="0"/>
        <w:keepLines w:val="0"/>
        <w:widowControl/>
        <w:suppressLineNumbers w:val="0"/>
        <w:autoSpaceDE w:val="0"/>
        <w:autoSpaceDN/>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_GB2312" w:hAnsi="Calibri" w:eastAsia="仿宋_GB2312" w:cs="仿宋_GB2312"/>
          <w:sz w:val="32"/>
          <w:szCs w:val="32"/>
        </w:rPr>
        <w:t>健全信息保密审查制度，定期开展规范性文件清理，确保公开内容格式标准化、规范化，严格执行政府信息公开源头认定、“三审三校”、保密性审查制度，全年未发生泄密和隐私泄露事件。</w:t>
      </w:r>
    </w:p>
    <w:p w14:paraId="3899DDDB">
      <w:pPr>
        <w:pStyle w:val="3"/>
        <w:keepNext w:val="0"/>
        <w:keepLines w:val="0"/>
        <w:widowControl/>
        <w:suppressLineNumbers w:val="0"/>
        <w:shd w:val="clear" w:fill="FFFFFF"/>
        <w:autoSpaceDE w:val="0"/>
        <w:autoSpaceDN/>
        <w:spacing w:before="0" w:beforeAutospacing="0" w:after="0" w:afterAutospacing="0" w:line="560" w:lineRule="atLeast"/>
        <w:ind w:left="0" w:right="0" w:firstLine="420"/>
        <w:jc w:val="both"/>
        <w:rPr>
          <w:rFonts w:hint="default" w:ascii="Calibri" w:hAnsi="Calibri" w:cs="Calibri"/>
          <w:sz w:val="21"/>
          <w:szCs w:val="21"/>
        </w:rPr>
      </w:pPr>
      <w:r>
        <w:rPr>
          <w:rFonts w:hint="eastAsia" w:ascii="楷体_GB2312" w:hAnsi="Calibri" w:eastAsia="楷体_GB2312" w:cs="楷体_GB2312"/>
          <w:b/>
          <w:bCs/>
          <w:color w:val="000000"/>
          <w:sz w:val="32"/>
          <w:szCs w:val="32"/>
          <w:shd w:val="clear" w:fill="FFFFFF"/>
        </w:rPr>
        <w:t>（四）政府信息公开平台建设</w:t>
      </w:r>
    </w:p>
    <w:p w14:paraId="70616433">
      <w:pPr>
        <w:pStyle w:val="3"/>
        <w:keepNext w:val="0"/>
        <w:keepLines w:val="0"/>
        <w:widowControl/>
        <w:suppressLineNumbers w:val="0"/>
        <w:autoSpaceDE w:val="0"/>
        <w:autoSpaceDN/>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_GB2312" w:hAnsi="Calibri" w:eastAsia="仿宋_GB2312" w:cs="仿宋_GB2312"/>
          <w:sz w:val="32"/>
          <w:szCs w:val="32"/>
        </w:rPr>
        <w:t>安排专人负责政府信息公开工作，定期开展政府信息公开工作自查自纠，针对存在的问题及时整改落实。积极参与县政府组织的培训活动，提升业务人员政务公开业务水平，增强工作实效，保障信息公开及时、到位。</w:t>
      </w:r>
    </w:p>
    <w:p w14:paraId="7C768FB7">
      <w:pPr>
        <w:pStyle w:val="3"/>
        <w:keepNext w:val="0"/>
        <w:keepLines w:val="0"/>
        <w:widowControl/>
        <w:suppressLineNumbers w:val="0"/>
        <w:shd w:val="clear" w:fill="FFFFFF"/>
        <w:autoSpaceDE w:val="0"/>
        <w:autoSpaceDN/>
        <w:spacing w:before="0" w:beforeAutospacing="0" w:after="0" w:afterAutospacing="0" w:line="560" w:lineRule="atLeast"/>
        <w:ind w:left="0" w:right="0" w:firstLine="420"/>
        <w:jc w:val="both"/>
        <w:rPr>
          <w:rFonts w:hint="default" w:ascii="Calibri" w:hAnsi="Calibri" w:cs="Calibri"/>
          <w:sz w:val="21"/>
          <w:szCs w:val="21"/>
        </w:rPr>
      </w:pPr>
      <w:r>
        <w:rPr>
          <w:rFonts w:hint="eastAsia" w:ascii="楷体_GB2312" w:hAnsi="Calibri" w:eastAsia="楷体_GB2312" w:cs="楷体_GB2312"/>
          <w:b/>
          <w:bCs/>
          <w:color w:val="000000"/>
          <w:sz w:val="32"/>
          <w:szCs w:val="32"/>
          <w:shd w:val="clear" w:fill="FFFFFF"/>
        </w:rPr>
        <w:t>（五）政府信息公开监督保障</w:t>
      </w:r>
    </w:p>
    <w:p w14:paraId="252D87C8">
      <w:pPr>
        <w:pStyle w:val="3"/>
        <w:keepNext w:val="0"/>
        <w:keepLines w:val="0"/>
        <w:widowControl/>
        <w:suppressLineNumbers w:val="0"/>
        <w:autoSpaceDE w:val="0"/>
        <w:autoSpaceDN/>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_GB2312" w:hAnsi="Calibri" w:eastAsia="仿宋_GB2312" w:cs="仿宋_GB2312"/>
          <w:sz w:val="32"/>
          <w:szCs w:val="32"/>
        </w:rPr>
        <w:t>县医保局成功组织“医保公开透明，服务贴心为民”政府开放日活动，通过详细的政策讲解与座谈会交流，加强与群众沟通，促进医保工作持续改进，提升社会监督实效性。2024年，未收到不满意的社会评议和有关政府信息公开意见建议，无因政府信息公开造成严重问题被责任追究的情况。</w:t>
      </w:r>
    </w:p>
    <w:p w14:paraId="58806253">
      <w:pPr>
        <w:widowControl/>
        <w:shd w:val="clear" w:color="auto" w:fill="FFFFFF"/>
        <w:ind w:firstLine="480"/>
        <w:rPr>
          <w:rFonts w:hint="eastAsia" w:ascii="黑体" w:hAnsi="黑体" w:eastAsia="黑体" w:cs="黑体"/>
          <w:b/>
          <w:bCs/>
          <w:color w:val="000000"/>
          <w:kern w:val="0"/>
          <w:sz w:val="32"/>
          <w:szCs w:val="32"/>
          <w:u w:val="none" w:color="auto"/>
          <w:shd w:val="clear" w:fill="auto"/>
          <w:lang w:val="en-US" w:eastAsia="zh-CN"/>
        </w:rPr>
      </w:pPr>
      <w:r>
        <w:rPr>
          <w:rFonts w:hint="eastAsia" w:ascii="黑体" w:hAnsi="黑体" w:eastAsia="黑体" w:cs="黑体"/>
          <w:b/>
          <w:bCs/>
          <w:color w:val="000000"/>
          <w:kern w:val="0"/>
          <w:sz w:val="32"/>
          <w:szCs w:val="32"/>
          <w:u w:val="none" w:color="auto"/>
          <w:shd w:val="clear" w:fill="auto"/>
          <w:lang w:val="en-US" w:eastAsia="zh-CN"/>
        </w:rPr>
        <w:t>二、主动公开政府信息情况</w:t>
      </w:r>
    </w:p>
    <w:tbl>
      <w:tblPr>
        <w:tblStyle w:val="4"/>
        <w:tblW w:w="9740" w:type="dxa"/>
        <w:jc w:val="center"/>
        <w:tblLayout w:type="fixed"/>
        <w:tblCellMar>
          <w:top w:w="0" w:type="dxa"/>
          <w:left w:w="0" w:type="dxa"/>
          <w:bottom w:w="0" w:type="dxa"/>
          <w:right w:w="0" w:type="dxa"/>
        </w:tblCellMar>
      </w:tblPr>
      <w:tblGrid>
        <w:gridCol w:w="2435"/>
        <w:gridCol w:w="2435"/>
        <w:gridCol w:w="2435"/>
        <w:gridCol w:w="2435"/>
      </w:tblGrid>
      <w:tr w14:paraId="5F51D957">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6514F589">
            <w:pPr>
              <w:widowControl/>
              <w:jc w:val="center"/>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第二十条第（一）项</w:t>
            </w:r>
          </w:p>
        </w:tc>
      </w:tr>
      <w:tr w14:paraId="5AA4E159">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1E0D433C">
            <w:pPr>
              <w:widowControl/>
              <w:jc w:val="center"/>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190B36A0">
            <w:pPr>
              <w:widowControl/>
              <w:jc w:val="center"/>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6EB3B519">
            <w:pPr>
              <w:widowControl/>
              <w:jc w:val="center"/>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00D9D6A8">
            <w:pPr>
              <w:widowControl/>
              <w:jc w:val="center"/>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现行有效件数</w:t>
            </w:r>
          </w:p>
        </w:tc>
      </w:tr>
      <w:tr w14:paraId="160F17EF">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BC0ED16">
            <w:pPr>
              <w:widowControl/>
              <w:jc w:val="left"/>
              <w:rPr>
                <w:rFonts w:ascii="宋体" w:hAnsi="宋体" w:eastAsia="宋体" w:cs="宋体"/>
                <w:color w:val="000000"/>
                <w:kern w:val="0"/>
                <w:sz w:val="20"/>
                <w:szCs w:val="20"/>
                <w:u w:val="none" w:color="auto"/>
                <w:shd w:val="clear" w:fill="auto"/>
              </w:rPr>
            </w:pPr>
            <w:r>
              <w:rPr>
                <w:rFonts w:hint="eastAsia" w:ascii="宋体" w:hAnsi="宋体" w:eastAsia="宋体" w:cs="宋体"/>
                <w:color w:val="000000"/>
                <w:kern w:val="0"/>
                <w:sz w:val="20"/>
                <w:szCs w:val="20"/>
                <w:u w:val="none" w:color="auto"/>
                <w:shd w:val="clear" w:fill="auto"/>
              </w:rPr>
              <w:t>规章</w:t>
            </w:r>
          </w:p>
        </w:tc>
        <w:tc>
          <w:tcPr>
            <w:tcW w:w="2435" w:type="dxa"/>
            <w:tcBorders>
              <w:top w:val="nil"/>
              <w:left w:val="nil"/>
              <w:bottom w:val="single" w:color="auto" w:sz="8" w:space="0"/>
              <w:right w:val="single" w:color="auto" w:sz="8" w:space="0"/>
            </w:tcBorders>
            <w:tcMar>
              <w:left w:w="57" w:type="dxa"/>
              <w:right w:w="57" w:type="dxa"/>
            </w:tcMar>
            <w:vAlign w:val="center"/>
          </w:tcPr>
          <w:p w14:paraId="4172849C">
            <w:pPr>
              <w:widowControl/>
              <w:jc w:val="center"/>
              <w:rPr>
                <w:rFonts w:hint="default" w:ascii="宋体" w:hAnsi="宋体" w:eastAsia="宋体" w:cs="宋体"/>
                <w:color w:val="000000"/>
                <w:kern w:val="0"/>
                <w:sz w:val="20"/>
                <w:szCs w:val="20"/>
                <w:u w:val="none" w:color="auto"/>
                <w:shd w:val="clear" w:fill="auto"/>
                <w:lang w:val="en-US" w:eastAsia="zh-CN"/>
              </w:rPr>
            </w:pPr>
            <w:r>
              <w:rPr>
                <w:rFonts w:hint="eastAsia" w:ascii="宋体" w:hAnsi="宋体" w:eastAsia="宋体" w:cs="宋体"/>
                <w:color w:val="000000"/>
                <w:kern w:val="0"/>
                <w:sz w:val="20"/>
                <w:szCs w:val="20"/>
                <w:u w:val="none" w:color="auto"/>
                <w:shd w:val="clear" w:fill="auto"/>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76BAA092">
            <w:pPr>
              <w:widowControl/>
              <w:jc w:val="center"/>
              <w:rPr>
                <w:rFonts w:hint="eastAsia" w:ascii="宋体" w:hAnsi="宋体" w:eastAsia="宋体" w:cs="宋体"/>
                <w:color w:val="000000"/>
                <w:kern w:val="0"/>
                <w:sz w:val="20"/>
                <w:szCs w:val="20"/>
                <w:u w:val="none" w:color="auto"/>
                <w:shd w:val="clear" w:fill="auto"/>
                <w:lang w:eastAsia="zh-CN"/>
              </w:rPr>
            </w:pPr>
            <w:r>
              <w:rPr>
                <w:rFonts w:hint="eastAsia" w:ascii="宋体" w:hAnsi="宋体" w:eastAsia="宋体" w:cs="宋体"/>
                <w:color w:val="000000"/>
                <w:kern w:val="0"/>
                <w:sz w:val="20"/>
                <w:szCs w:val="20"/>
                <w:u w:val="none" w:color="auto"/>
                <w:shd w:val="clear" w:fill="auto"/>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2BDEE515">
            <w:pPr>
              <w:widowControl/>
              <w:jc w:val="center"/>
              <w:rPr>
                <w:rFonts w:hint="default" w:ascii="宋体" w:hAnsi="宋体" w:eastAsia="宋体" w:cs="宋体"/>
                <w:color w:val="000000"/>
                <w:kern w:val="0"/>
                <w:sz w:val="20"/>
                <w:szCs w:val="20"/>
                <w:u w:val="none" w:color="auto"/>
                <w:shd w:val="clear" w:fill="auto"/>
                <w:lang w:val="en-US" w:eastAsia="zh-CN"/>
              </w:rPr>
            </w:pPr>
            <w:r>
              <w:rPr>
                <w:rFonts w:hint="eastAsia" w:ascii="宋体" w:hAnsi="宋体" w:eastAsia="宋体" w:cs="宋体"/>
                <w:color w:val="000000"/>
                <w:kern w:val="0"/>
                <w:sz w:val="20"/>
                <w:szCs w:val="20"/>
                <w:u w:val="none" w:color="auto"/>
                <w:shd w:val="clear" w:fill="auto"/>
                <w:lang w:val="en-US" w:eastAsia="zh-CN"/>
              </w:rPr>
              <w:t>0</w:t>
            </w:r>
          </w:p>
        </w:tc>
      </w:tr>
      <w:tr w14:paraId="445E613C">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7493A6D1">
            <w:pPr>
              <w:widowControl/>
              <w:jc w:val="left"/>
              <w:rPr>
                <w:rFonts w:ascii="宋体" w:hAnsi="宋体" w:eastAsia="宋体" w:cs="宋体"/>
                <w:color w:val="000000"/>
                <w:kern w:val="0"/>
                <w:sz w:val="20"/>
                <w:szCs w:val="20"/>
                <w:u w:val="none" w:color="auto"/>
                <w:shd w:val="clear" w:fill="auto"/>
              </w:rPr>
            </w:pPr>
            <w:r>
              <w:rPr>
                <w:rFonts w:hint="eastAsia" w:ascii="宋体" w:hAnsi="宋体" w:eastAsia="宋体" w:cs="宋体"/>
                <w:color w:val="000000"/>
                <w:kern w:val="0"/>
                <w:sz w:val="20"/>
                <w:szCs w:val="20"/>
                <w:u w:val="none" w:color="auto"/>
                <w:shd w:val="clear" w:fill="auto"/>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14:paraId="67364AB4">
            <w:pPr>
              <w:widowControl/>
              <w:jc w:val="center"/>
              <w:rPr>
                <w:rFonts w:hint="default" w:ascii="宋体" w:hAnsi="宋体" w:eastAsia="宋体" w:cs="宋体"/>
                <w:color w:val="000000"/>
                <w:kern w:val="0"/>
                <w:sz w:val="20"/>
                <w:szCs w:val="20"/>
                <w:u w:val="none" w:color="auto"/>
                <w:shd w:val="clear" w:fill="auto"/>
                <w:lang w:val="en-US" w:eastAsia="zh-CN"/>
              </w:rPr>
            </w:pPr>
            <w:r>
              <w:rPr>
                <w:rFonts w:hint="eastAsia" w:ascii="宋体" w:hAnsi="宋体" w:eastAsia="宋体" w:cs="宋体"/>
                <w:color w:val="000000"/>
                <w:kern w:val="0"/>
                <w:sz w:val="20"/>
                <w:szCs w:val="20"/>
                <w:u w:val="none" w:color="auto"/>
                <w:shd w:val="clear" w:fill="auto"/>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6DABD7B4">
            <w:pPr>
              <w:widowControl/>
              <w:jc w:val="center"/>
              <w:rPr>
                <w:rFonts w:hint="eastAsia" w:ascii="宋体" w:hAnsi="宋体" w:eastAsia="宋体" w:cs="宋体"/>
                <w:color w:val="000000"/>
                <w:kern w:val="0"/>
                <w:sz w:val="20"/>
                <w:szCs w:val="20"/>
                <w:u w:val="none" w:color="auto"/>
                <w:shd w:val="clear" w:fill="auto"/>
                <w:lang w:eastAsia="zh-CN"/>
              </w:rPr>
            </w:pPr>
            <w:r>
              <w:rPr>
                <w:rFonts w:hint="eastAsia" w:ascii="宋体" w:hAnsi="宋体" w:eastAsia="宋体" w:cs="宋体"/>
                <w:color w:val="000000"/>
                <w:kern w:val="0"/>
                <w:sz w:val="20"/>
                <w:szCs w:val="20"/>
                <w:u w:val="none" w:color="auto"/>
                <w:shd w:val="clear" w:fill="auto"/>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1F112951">
            <w:pPr>
              <w:widowControl/>
              <w:jc w:val="center"/>
              <w:rPr>
                <w:rFonts w:hint="default" w:ascii="宋体" w:hAnsi="宋体" w:eastAsia="宋体" w:cs="宋体"/>
                <w:color w:val="000000"/>
                <w:kern w:val="0"/>
                <w:sz w:val="20"/>
                <w:szCs w:val="20"/>
                <w:u w:val="none" w:color="auto"/>
                <w:shd w:val="clear" w:fill="auto"/>
                <w:lang w:val="en-US" w:eastAsia="zh-CN"/>
              </w:rPr>
            </w:pPr>
            <w:r>
              <w:rPr>
                <w:rFonts w:hint="eastAsia" w:ascii="宋体" w:hAnsi="宋体" w:eastAsia="宋体" w:cs="宋体"/>
                <w:color w:val="000000"/>
                <w:kern w:val="0"/>
                <w:sz w:val="20"/>
                <w:szCs w:val="20"/>
                <w:u w:val="none" w:color="auto"/>
                <w:shd w:val="clear" w:fill="auto"/>
                <w:lang w:val="en-US" w:eastAsia="zh-CN"/>
              </w:rPr>
              <w:t>0</w:t>
            </w:r>
          </w:p>
        </w:tc>
      </w:tr>
      <w:tr w14:paraId="1E5723B1">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5B4EC804">
            <w:pPr>
              <w:widowControl/>
              <w:jc w:val="center"/>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第二十条第（五）项</w:t>
            </w:r>
          </w:p>
        </w:tc>
      </w:tr>
      <w:tr w14:paraId="79762541">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5BAAAB01">
            <w:pPr>
              <w:widowControl/>
              <w:jc w:val="center"/>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664BF5D0">
            <w:pPr>
              <w:widowControl/>
              <w:jc w:val="center"/>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本年处理决定数量</w:t>
            </w:r>
          </w:p>
        </w:tc>
      </w:tr>
      <w:tr w14:paraId="75710273">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71889EAA">
            <w:pPr>
              <w:widowControl/>
              <w:jc w:val="left"/>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18639AC1">
            <w:pPr>
              <w:widowControl/>
              <w:jc w:val="center"/>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lang w:val="en-US" w:eastAsia="zh-CN" w:bidi="ar"/>
              </w:rPr>
              <w:t>0</w:t>
            </w:r>
          </w:p>
        </w:tc>
      </w:tr>
      <w:tr w14:paraId="4FA570A8">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070AE25B">
            <w:pPr>
              <w:widowControl/>
              <w:jc w:val="center"/>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第二十条第（六）项</w:t>
            </w:r>
          </w:p>
        </w:tc>
      </w:tr>
      <w:tr w14:paraId="50ED4D76">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47FCD575">
            <w:pPr>
              <w:widowControl/>
              <w:jc w:val="center"/>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14:paraId="61FD684C">
            <w:pPr>
              <w:widowControl/>
              <w:jc w:val="center"/>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本年处理决定数量</w:t>
            </w:r>
          </w:p>
        </w:tc>
      </w:tr>
      <w:tr w14:paraId="6EE01662">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473E4CB2">
            <w:pPr>
              <w:widowControl/>
              <w:jc w:val="left"/>
              <w:rPr>
                <w:rFonts w:ascii="宋体" w:hAnsi="宋体" w:eastAsia="宋体" w:cs="宋体"/>
                <w:color w:val="000000"/>
                <w:kern w:val="0"/>
                <w:sz w:val="20"/>
                <w:szCs w:val="20"/>
                <w:u w:val="none" w:color="auto"/>
                <w:shd w:val="clear" w:fill="auto"/>
              </w:rPr>
            </w:pPr>
            <w:r>
              <w:rPr>
                <w:rFonts w:hint="eastAsia" w:ascii="宋体" w:hAnsi="宋体" w:eastAsia="宋体" w:cs="宋体"/>
                <w:color w:val="000000"/>
                <w:kern w:val="0"/>
                <w:sz w:val="20"/>
                <w:szCs w:val="20"/>
                <w:u w:val="none" w:color="auto"/>
                <w:shd w:val="clear" w:fill="auto"/>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19753E27">
            <w:pPr>
              <w:widowControl/>
              <w:jc w:val="center"/>
              <w:rPr>
                <w:rFonts w:hint="eastAsia" w:ascii="宋体" w:hAnsi="宋体" w:eastAsia="宋体" w:cs="宋体"/>
                <w:color w:val="000000"/>
                <w:kern w:val="0"/>
                <w:sz w:val="20"/>
                <w:szCs w:val="20"/>
                <w:u w:val="none" w:color="auto"/>
                <w:shd w:val="clear" w:fill="auto"/>
                <w:lang w:val="en-US" w:eastAsia="zh-CN"/>
              </w:rPr>
            </w:pPr>
            <w:r>
              <w:rPr>
                <w:rFonts w:hint="eastAsia" w:ascii="宋体" w:hAnsi="宋体" w:eastAsia="宋体" w:cs="宋体"/>
                <w:color w:val="000000"/>
                <w:kern w:val="0"/>
                <w:sz w:val="20"/>
                <w:szCs w:val="20"/>
                <w:u w:val="none" w:color="auto"/>
                <w:shd w:val="clear" w:fill="auto"/>
                <w:lang w:val="en-US" w:eastAsia="zh-CN"/>
              </w:rPr>
              <w:t>6</w:t>
            </w:r>
          </w:p>
        </w:tc>
      </w:tr>
      <w:tr w14:paraId="6E6424A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75A5B29C">
            <w:pPr>
              <w:widowControl/>
              <w:jc w:val="left"/>
              <w:rPr>
                <w:rFonts w:ascii="宋体" w:hAnsi="宋体" w:eastAsia="宋体" w:cs="宋体"/>
                <w:color w:val="000000"/>
                <w:kern w:val="0"/>
                <w:sz w:val="20"/>
                <w:szCs w:val="20"/>
                <w:u w:val="none" w:color="auto"/>
                <w:shd w:val="clear" w:fill="auto"/>
              </w:rPr>
            </w:pPr>
            <w:r>
              <w:rPr>
                <w:rFonts w:hint="eastAsia" w:ascii="宋体" w:hAnsi="宋体" w:eastAsia="宋体" w:cs="宋体"/>
                <w:color w:val="000000"/>
                <w:kern w:val="0"/>
                <w:sz w:val="20"/>
                <w:szCs w:val="20"/>
                <w:u w:val="none" w:color="auto"/>
                <w:shd w:val="clear" w:fill="auto"/>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09BC70E4">
            <w:pPr>
              <w:widowControl/>
              <w:jc w:val="center"/>
              <w:rPr>
                <w:rFonts w:ascii="宋体" w:hAnsi="宋体" w:eastAsia="宋体" w:cs="宋体"/>
                <w:color w:val="000000"/>
                <w:kern w:val="0"/>
                <w:sz w:val="20"/>
                <w:szCs w:val="20"/>
                <w:u w:val="none" w:color="auto"/>
                <w:shd w:val="clear" w:fill="auto"/>
              </w:rPr>
            </w:pPr>
            <w:r>
              <w:rPr>
                <w:rFonts w:hint="eastAsia" w:ascii="宋体" w:hAnsi="宋体" w:eastAsia="宋体" w:cs="宋体"/>
                <w:color w:val="000000"/>
                <w:kern w:val="0"/>
                <w:sz w:val="20"/>
                <w:szCs w:val="20"/>
                <w:u w:val="none" w:color="auto"/>
                <w:shd w:val="clear" w:fill="auto"/>
                <w:lang w:val="en-US" w:eastAsia="zh-CN" w:bidi="ar"/>
              </w:rPr>
              <w:t>0</w:t>
            </w:r>
          </w:p>
        </w:tc>
      </w:tr>
      <w:tr w14:paraId="52532B54">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0F9A6277">
            <w:pPr>
              <w:widowControl/>
              <w:jc w:val="center"/>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第二十条第（八）项</w:t>
            </w:r>
          </w:p>
        </w:tc>
      </w:tr>
      <w:tr w14:paraId="3A4CDFB8">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68F2FEF5">
            <w:pPr>
              <w:widowControl/>
              <w:jc w:val="center"/>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7784ED43">
            <w:pPr>
              <w:widowControl/>
              <w:jc w:val="center"/>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本年收费金额（单位：万元）</w:t>
            </w:r>
          </w:p>
        </w:tc>
      </w:tr>
      <w:tr w14:paraId="434A7DF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654DA46D">
            <w:pPr>
              <w:widowControl/>
              <w:jc w:val="left"/>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79E28091">
            <w:pPr>
              <w:jc w:val="center"/>
              <w:rPr>
                <w:rFonts w:ascii="宋体" w:hAnsi="Times New Roman" w:eastAsia="仿宋_GB2312" w:cs="Times New Roman"/>
                <w:color w:val="000000"/>
                <w:sz w:val="24"/>
                <w:szCs w:val="24"/>
                <w:u w:val="none" w:color="auto"/>
                <w:shd w:val="clear" w:fill="auto"/>
              </w:rPr>
            </w:pPr>
            <w:r>
              <w:rPr>
                <w:rFonts w:hint="eastAsia" w:ascii="宋体" w:hAnsi="宋体" w:eastAsia="宋体" w:cs="宋体"/>
                <w:color w:val="000000"/>
                <w:kern w:val="0"/>
                <w:sz w:val="20"/>
                <w:szCs w:val="20"/>
                <w:u w:val="none" w:color="auto"/>
                <w:shd w:val="clear" w:fill="auto"/>
                <w:lang w:val="en-US" w:eastAsia="zh-CN" w:bidi="ar"/>
              </w:rPr>
              <w:t>0</w:t>
            </w:r>
          </w:p>
        </w:tc>
      </w:tr>
    </w:tbl>
    <w:p w14:paraId="46910231">
      <w:pPr>
        <w:widowControl/>
        <w:jc w:val="left"/>
        <w:rPr>
          <w:rFonts w:ascii="仿宋_GB2312" w:hAnsi="Times New Roman" w:eastAsia="仿宋_GB2312" w:cs="Times New Roman"/>
          <w:color w:val="000000"/>
          <w:sz w:val="32"/>
          <w:szCs w:val="32"/>
          <w:u w:val="none" w:color="auto"/>
          <w:shd w:val="clear" w:fill="auto"/>
        </w:rPr>
      </w:pPr>
    </w:p>
    <w:p w14:paraId="3AC13606">
      <w:pPr>
        <w:widowControl/>
        <w:shd w:val="clear" w:color="auto" w:fill="FFFFFF"/>
        <w:ind w:firstLine="480"/>
        <w:rPr>
          <w:rFonts w:hint="eastAsia" w:ascii="黑体" w:hAnsi="黑体" w:eastAsia="黑体" w:cs="黑体"/>
          <w:b/>
          <w:bCs/>
          <w:color w:val="000000"/>
          <w:kern w:val="0"/>
          <w:sz w:val="32"/>
          <w:szCs w:val="32"/>
          <w:u w:val="none" w:color="auto"/>
          <w:shd w:val="clear" w:fill="auto"/>
          <w:lang w:val="en-US" w:eastAsia="zh-CN"/>
        </w:rPr>
      </w:pPr>
      <w:r>
        <w:rPr>
          <w:rFonts w:hint="eastAsia" w:ascii="黑体" w:hAnsi="黑体" w:eastAsia="黑体" w:cs="黑体"/>
          <w:b/>
          <w:bCs/>
          <w:color w:val="000000"/>
          <w:kern w:val="0"/>
          <w:sz w:val="32"/>
          <w:szCs w:val="32"/>
          <w:u w:val="none" w:color="auto"/>
          <w:shd w:val="clear" w:fill="auto"/>
          <w:lang w:val="en-US" w:eastAsia="zh-CN"/>
        </w:rPr>
        <w:t>三、收到和处理政府信息公开申请情况</w:t>
      </w:r>
    </w:p>
    <w:p w14:paraId="1EE99CDD">
      <w:pPr>
        <w:widowControl/>
        <w:shd w:val="clear" w:color="auto" w:fill="FFFFFF"/>
        <w:spacing w:before="0" w:beforeAutospacing="0" w:after="0" w:afterAutospacing="0"/>
        <w:ind w:firstLine="420"/>
        <w:jc w:val="both"/>
        <w:rPr>
          <w:rFonts w:ascii="宋体" w:hAnsi="宋体" w:eastAsia="宋体" w:cs="宋体"/>
          <w:color w:val="000000"/>
          <w:kern w:val="0"/>
          <w:sz w:val="24"/>
          <w:szCs w:val="24"/>
          <w:u w:val="none" w:color="auto"/>
          <w:shd w:val="clear" w:fill="auto"/>
          <w:lang w:val="en-US" w:eastAsia="zh-CN" w:bidi="ar-SA"/>
        </w:rPr>
      </w:pPr>
    </w:p>
    <w:tbl>
      <w:tblPr>
        <w:tblStyle w:val="4"/>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14:paraId="169BEA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24A16800">
            <w:pPr>
              <w:widowControl/>
              <w:jc w:val="left"/>
              <w:rPr>
                <w:rFonts w:ascii="仿宋_GB2312" w:hAnsi="Times New Roman" w:eastAsia="仿宋_GB2312" w:cs="Times New Roman"/>
                <w:color w:val="000000"/>
                <w:sz w:val="32"/>
                <w:szCs w:val="32"/>
                <w:u w:val="none" w:color="auto"/>
                <w:shd w:val="clear" w:fill="auto"/>
              </w:rPr>
            </w:pPr>
            <w:r>
              <w:rPr>
                <w:rFonts w:ascii="楷体" w:hAnsi="楷体" w:eastAsia="楷体" w:cs="楷体"/>
                <w:color w:val="000000"/>
                <w:kern w:val="0"/>
                <w:sz w:val="20"/>
                <w:szCs w:val="20"/>
                <w:u w:val="none" w:color="auto"/>
                <w:shd w:val="clear" w:fill="auto"/>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14:paraId="145ECFE3">
            <w:pPr>
              <w:widowControl/>
              <w:jc w:val="center"/>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申请人情况</w:t>
            </w:r>
          </w:p>
        </w:tc>
      </w:tr>
      <w:tr w14:paraId="3A3310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0AA99FE3">
            <w:pPr>
              <w:rPr>
                <w:rFonts w:ascii="宋体" w:hAnsi="Times New Roman" w:eastAsia="仿宋_GB2312" w:cs="Times New Roman"/>
                <w:color w:val="000000"/>
                <w:sz w:val="24"/>
                <w:szCs w:val="24"/>
                <w:u w:val="none" w:color="auto"/>
                <w:shd w:val="clear" w:fill="auto"/>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14:paraId="45778C25">
            <w:pPr>
              <w:widowControl/>
              <w:jc w:val="center"/>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自然人</w:t>
            </w:r>
          </w:p>
        </w:tc>
        <w:tc>
          <w:tcPr>
            <w:tcW w:w="3440"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03706977">
            <w:pPr>
              <w:widowControl/>
              <w:jc w:val="center"/>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法人或其他组织</w:t>
            </w:r>
          </w:p>
        </w:tc>
        <w:tc>
          <w:tcPr>
            <w:tcW w:w="688" w:type="dxa"/>
            <w:vMerge w:val="restart"/>
            <w:tcBorders>
              <w:top w:val="single" w:color="auto" w:sz="8" w:space="0"/>
              <w:left w:val="nil"/>
              <w:bottom w:val="outset" w:color="auto" w:sz="8" w:space="0"/>
              <w:right w:val="single" w:color="auto" w:sz="8" w:space="0"/>
            </w:tcBorders>
            <w:tcMar>
              <w:left w:w="108" w:type="dxa"/>
              <w:right w:w="108" w:type="dxa"/>
            </w:tcMar>
            <w:vAlign w:val="center"/>
          </w:tcPr>
          <w:p w14:paraId="22FB30EF">
            <w:pPr>
              <w:widowControl/>
              <w:jc w:val="center"/>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总计</w:t>
            </w:r>
          </w:p>
        </w:tc>
      </w:tr>
      <w:tr w14:paraId="535129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741F50D5">
            <w:pPr>
              <w:rPr>
                <w:rFonts w:ascii="宋体" w:hAnsi="Times New Roman" w:eastAsia="仿宋_GB2312" w:cs="Times New Roman"/>
                <w:color w:val="000000"/>
                <w:sz w:val="24"/>
                <w:szCs w:val="24"/>
                <w:u w:val="none" w:color="auto"/>
                <w:shd w:val="clear" w:fill="auto"/>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14:paraId="755299DC">
            <w:pPr>
              <w:rPr>
                <w:rFonts w:ascii="宋体" w:hAnsi="Times New Roman" w:eastAsia="仿宋_GB2312" w:cs="Times New Roman"/>
                <w:color w:val="000000"/>
                <w:sz w:val="24"/>
                <w:szCs w:val="24"/>
                <w:u w:val="none" w:color="auto"/>
                <w:shd w:val="clear" w:fill="auto"/>
              </w:rPr>
            </w:pPr>
          </w:p>
        </w:tc>
        <w:tc>
          <w:tcPr>
            <w:tcW w:w="688" w:type="dxa"/>
            <w:tcBorders>
              <w:top w:val="nil"/>
              <w:left w:val="nil"/>
              <w:bottom w:val="single" w:color="auto" w:sz="8" w:space="0"/>
              <w:right w:val="single" w:color="auto" w:sz="8" w:space="0"/>
            </w:tcBorders>
            <w:tcMar>
              <w:left w:w="108" w:type="dxa"/>
              <w:right w:w="108" w:type="dxa"/>
            </w:tcMar>
            <w:vAlign w:val="center"/>
          </w:tcPr>
          <w:p w14:paraId="328F26C5">
            <w:pPr>
              <w:widowControl/>
              <w:jc w:val="center"/>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商业</w:t>
            </w:r>
          </w:p>
          <w:p w14:paraId="066B2644">
            <w:pPr>
              <w:widowControl/>
              <w:jc w:val="center"/>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企业</w:t>
            </w:r>
          </w:p>
        </w:tc>
        <w:tc>
          <w:tcPr>
            <w:tcW w:w="688" w:type="dxa"/>
            <w:tcBorders>
              <w:top w:val="nil"/>
              <w:left w:val="nil"/>
              <w:bottom w:val="single" w:color="auto" w:sz="8" w:space="0"/>
              <w:right w:val="single" w:color="auto" w:sz="8" w:space="0"/>
            </w:tcBorders>
            <w:tcMar>
              <w:left w:w="108" w:type="dxa"/>
              <w:right w:w="108" w:type="dxa"/>
            </w:tcMar>
            <w:vAlign w:val="center"/>
          </w:tcPr>
          <w:p w14:paraId="7FB20A61">
            <w:pPr>
              <w:widowControl/>
              <w:jc w:val="center"/>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科研</w:t>
            </w:r>
          </w:p>
          <w:p w14:paraId="1F32916A">
            <w:pPr>
              <w:widowControl/>
              <w:jc w:val="center"/>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38C474C5">
            <w:pPr>
              <w:widowControl/>
              <w:jc w:val="center"/>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社会公益组织</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444C2474">
            <w:pPr>
              <w:widowControl/>
              <w:jc w:val="center"/>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4704FFFB">
            <w:pPr>
              <w:widowControl/>
              <w:jc w:val="center"/>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14:paraId="0EC0FA3F">
            <w:pPr>
              <w:rPr>
                <w:rFonts w:ascii="宋体" w:hAnsi="Times New Roman" w:eastAsia="仿宋_GB2312" w:cs="Times New Roman"/>
                <w:color w:val="000000"/>
                <w:sz w:val="24"/>
                <w:szCs w:val="24"/>
                <w:u w:val="none" w:color="auto"/>
                <w:shd w:val="clear" w:fill="auto"/>
              </w:rPr>
            </w:pPr>
          </w:p>
        </w:tc>
      </w:tr>
      <w:tr w14:paraId="0D5B97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2DE77616">
            <w:pPr>
              <w:widowControl/>
              <w:jc w:val="left"/>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5E0F5B00">
            <w:pPr>
              <w:widowControl/>
              <w:jc w:val="center"/>
              <w:rPr>
                <w:rFonts w:hint="default" w:ascii="Calibri" w:hAnsi="Calibri" w:eastAsia="仿宋_GB2312" w:cs="Calibri"/>
                <w:color w:val="000000"/>
                <w:kern w:val="0"/>
                <w:sz w:val="20"/>
                <w:szCs w:val="20"/>
                <w:u w:val="none" w:color="auto"/>
                <w:shd w:val="clear" w:fill="auto"/>
                <w:lang w:val="en-US" w:eastAsia="zh-CN"/>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43B71F5">
            <w:pPr>
              <w:widowControl/>
              <w:jc w:val="center"/>
              <w:rPr>
                <w:rFonts w:hint="eastAsia" w:ascii="Calibri" w:hAnsi="Calibri" w:eastAsia="仿宋_GB2312" w:cs="Calibri"/>
                <w:color w:val="000000"/>
                <w:kern w:val="0"/>
                <w:sz w:val="20"/>
                <w:szCs w:val="20"/>
                <w:u w:val="none" w:color="auto"/>
                <w:shd w:val="clear" w:fill="auto"/>
                <w:lang w:val="en-US" w:eastAsia="zh-CN"/>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A9B8281">
            <w:pPr>
              <w:widowControl/>
              <w:jc w:val="center"/>
              <w:rPr>
                <w:rFonts w:hint="eastAsia" w:ascii="Calibri" w:hAnsi="Calibri" w:eastAsia="仿宋_GB2312" w:cs="Calibri"/>
                <w:color w:val="000000"/>
                <w:kern w:val="0"/>
                <w:sz w:val="20"/>
                <w:szCs w:val="20"/>
                <w:u w:val="none" w:color="auto"/>
                <w:shd w:val="clear" w:fill="auto"/>
                <w:lang w:val="en-US" w:eastAsia="zh-CN"/>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689D40F">
            <w:pPr>
              <w:widowControl/>
              <w:jc w:val="center"/>
              <w:rPr>
                <w:rFonts w:hint="eastAsia" w:ascii="Calibri" w:hAnsi="Calibri" w:eastAsia="仿宋_GB2312" w:cs="Calibri"/>
                <w:color w:val="000000"/>
                <w:kern w:val="0"/>
                <w:sz w:val="20"/>
                <w:szCs w:val="20"/>
                <w:u w:val="none" w:color="auto"/>
                <w:shd w:val="clear" w:fill="auto"/>
                <w:lang w:val="en-US" w:eastAsia="zh-CN"/>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A26C745">
            <w:pPr>
              <w:widowControl/>
              <w:jc w:val="center"/>
              <w:rPr>
                <w:rFonts w:hint="eastAsia" w:ascii="Calibri" w:hAnsi="Calibri" w:eastAsia="仿宋_GB2312" w:cs="Calibri"/>
                <w:color w:val="000000"/>
                <w:kern w:val="0"/>
                <w:sz w:val="20"/>
                <w:szCs w:val="20"/>
                <w:u w:val="none" w:color="auto"/>
                <w:shd w:val="clear" w:fill="auto"/>
                <w:lang w:val="en-US" w:eastAsia="zh-CN"/>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692EE89">
            <w:pPr>
              <w:widowControl/>
              <w:jc w:val="center"/>
              <w:rPr>
                <w:rFonts w:hint="eastAsia" w:ascii="Calibri" w:hAnsi="Calibri" w:eastAsia="仿宋_GB2312" w:cs="Calibri"/>
                <w:color w:val="000000"/>
                <w:kern w:val="0"/>
                <w:sz w:val="20"/>
                <w:szCs w:val="20"/>
                <w:u w:val="none" w:color="auto"/>
                <w:shd w:val="clear" w:fill="auto"/>
                <w:lang w:val="en-US" w:eastAsia="zh-CN"/>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133C1229">
            <w:pPr>
              <w:widowControl/>
              <w:jc w:val="center"/>
              <w:rPr>
                <w:rFonts w:hint="default" w:ascii="Calibri" w:hAnsi="Calibri" w:eastAsia="仿宋_GB2312" w:cs="Calibri"/>
                <w:color w:val="000000"/>
                <w:kern w:val="0"/>
                <w:sz w:val="20"/>
                <w:szCs w:val="20"/>
                <w:u w:val="none" w:color="auto"/>
                <w:shd w:val="clear" w:fill="auto"/>
                <w:lang w:val="en-US" w:eastAsia="zh-CN"/>
              </w:rPr>
            </w:pPr>
            <w:r>
              <w:rPr>
                <w:rFonts w:hint="eastAsia" w:ascii="Calibri" w:hAnsi="Calibri" w:eastAsia="仿宋_GB2312" w:cs="Calibri"/>
                <w:color w:val="000000"/>
                <w:kern w:val="0"/>
                <w:sz w:val="20"/>
                <w:szCs w:val="20"/>
                <w:u w:val="none" w:color="auto"/>
                <w:shd w:val="clear" w:fill="auto"/>
                <w:lang w:val="en-US" w:eastAsia="zh-CN"/>
              </w:rPr>
              <w:t>0</w:t>
            </w:r>
          </w:p>
        </w:tc>
      </w:tr>
      <w:tr w14:paraId="248A280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1776FBDC">
            <w:pPr>
              <w:widowControl/>
              <w:jc w:val="left"/>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二、上年结转政府信息公开申请数量</w:t>
            </w:r>
          </w:p>
        </w:tc>
        <w:tc>
          <w:tcPr>
            <w:tcW w:w="688" w:type="dxa"/>
            <w:tcBorders>
              <w:top w:val="nil"/>
              <w:left w:val="nil"/>
              <w:bottom w:val="single" w:color="auto" w:sz="4" w:space="0"/>
              <w:right w:val="single" w:color="auto" w:sz="8" w:space="0"/>
            </w:tcBorders>
            <w:tcMar>
              <w:left w:w="57" w:type="dxa"/>
              <w:right w:w="57" w:type="dxa"/>
            </w:tcMar>
            <w:vAlign w:val="center"/>
          </w:tcPr>
          <w:p w14:paraId="050AA938">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4" w:space="0"/>
              <w:right w:val="single" w:color="auto" w:sz="8" w:space="0"/>
            </w:tcBorders>
            <w:tcMar>
              <w:left w:w="57" w:type="dxa"/>
              <w:right w:w="57" w:type="dxa"/>
            </w:tcMar>
            <w:vAlign w:val="center"/>
          </w:tcPr>
          <w:p w14:paraId="7F13061B">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4" w:space="0"/>
              <w:right w:val="single" w:color="auto" w:sz="8" w:space="0"/>
            </w:tcBorders>
            <w:tcMar>
              <w:left w:w="57" w:type="dxa"/>
              <w:right w:w="57" w:type="dxa"/>
            </w:tcMar>
            <w:vAlign w:val="center"/>
          </w:tcPr>
          <w:p w14:paraId="54FB6E0B">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4" w:space="0"/>
              <w:right w:val="single" w:color="auto" w:sz="8" w:space="0"/>
            </w:tcBorders>
            <w:tcMar>
              <w:left w:w="57" w:type="dxa"/>
              <w:right w:w="57" w:type="dxa"/>
            </w:tcMar>
            <w:vAlign w:val="center"/>
          </w:tcPr>
          <w:p w14:paraId="7FBB9956">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4" w:space="0"/>
              <w:right w:val="single" w:color="auto" w:sz="8" w:space="0"/>
            </w:tcBorders>
            <w:tcMar>
              <w:left w:w="57" w:type="dxa"/>
              <w:right w:w="57" w:type="dxa"/>
            </w:tcMar>
            <w:vAlign w:val="center"/>
          </w:tcPr>
          <w:p w14:paraId="22C169C7">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4" w:space="0"/>
              <w:right w:val="single" w:color="auto" w:sz="8" w:space="0"/>
            </w:tcBorders>
            <w:tcMar>
              <w:left w:w="57" w:type="dxa"/>
              <w:right w:w="57" w:type="dxa"/>
            </w:tcMar>
            <w:vAlign w:val="center"/>
          </w:tcPr>
          <w:p w14:paraId="266A1F98">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52234474">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r>
      <w:tr w14:paraId="5E88EA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single" w:color="auto" w:sz="4" w:space="0"/>
              <w:left w:val="single" w:color="auto" w:sz="8" w:space="0"/>
              <w:bottom w:val="outset" w:color="auto" w:sz="8" w:space="0"/>
              <w:right w:val="single" w:color="auto" w:sz="8" w:space="0"/>
            </w:tcBorders>
            <w:tcMar>
              <w:left w:w="57" w:type="dxa"/>
              <w:right w:w="57" w:type="dxa"/>
            </w:tcMar>
            <w:vAlign w:val="center"/>
          </w:tcPr>
          <w:p w14:paraId="35AA013F">
            <w:pPr>
              <w:widowControl/>
              <w:jc w:val="left"/>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三、本年度办理结果</w:t>
            </w:r>
          </w:p>
        </w:tc>
        <w:tc>
          <w:tcPr>
            <w:tcW w:w="4162" w:type="dxa"/>
            <w:gridSpan w:val="2"/>
            <w:tcBorders>
              <w:top w:val="single" w:color="auto" w:sz="4" w:space="0"/>
              <w:left w:val="nil"/>
              <w:bottom w:val="single" w:color="auto" w:sz="8" w:space="0"/>
              <w:right w:val="single" w:color="auto" w:sz="8" w:space="0"/>
            </w:tcBorders>
            <w:tcMar>
              <w:left w:w="57" w:type="dxa"/>
              <w:right w:w="57" w:type="dxa"/>
            </w:tcMar>
            <w:vAlign w:val="center"/>
          </w:tcPr>
          <w:p w14:paraId="52B32094">
            <w:pPr>
              <w:widowControl/>
              <w:jc w:val="left"/>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（一）予以公开</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530226B6">
            <w:pPr>
              <w:widowControl/>
              <w:jc w:val="center"/>
              <w:rPr>
                <w:rFonts w:hint="default" w:ascii="Calibri" w:hAnsi="Calibri" w:eastAsia="仿宋_GB2312" w:cs="Calibri"/>
                <w:color w:val="000000"/>
                <w:kern w:val="0"/>
                <w:sz w:val="20"/>
                <w:szCs w:val="20"/>
                <w:u w:val="none" w:color="auto"/>
                <w:shd w:val="clear" w:fill="auto"/>
                <w:lang w:val="en-US" w:eastAsia="zh-CN"/>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7E69D24F">
            <w:pPr>
              <w:widowControl/>
              <w:jc w:val="center"/>
              <w:rPr>
                <w:rFonts w:hint="eastAsia" w:ascii="Calibri" w:hAnsi="Calibri" w:eastAsia="仿宋_GB2312" w:cs="Calibri"/>
                <w:color w:val="000000"/>
                <w:kern w:val="0"/>
                <w:sz w:val="20"/>
                <w:szCs w:val="20"/>
                <w:u w:val="none" w:color="auto"/>
                <w:shd w:val="clear" w:fill="auto"/>
                <w:lang w:val="en-US" w:eastAsia="zh-CN"/>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63E904AC">
            <w:pPr>
              <w:widowControl/>
              <w:jc w:val="center"/>
              <w:rPr>
                <w:rFonts w:hint="eastAsia" w:ascii="Calibri" w:hAnsi="Calibri" w:eastAsia="仿宋_GB2312" w:cs="Calibri"/>
                <w:color w:val="000000"/>
                <w:kern w:val="0"/>
                <w:sz w:val="20"/>
                <w:szCs w:val="20"/>
                <w:u w:val="none" w:color="auto"/>
                <w:shd w:val="clear" w:fill="auto"/>
                <w:lang w:val="en-US" w:eastAsia="zh-CN"/>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73B55E33">
            <w:pPr>
              <w:widowControl/>
              <w:jc w:val="center"/>
              <w:rPr>
                <w:rFonts w:hint="eastAsia" w:ascii="Calibri" w:hAnsi="Calibri" w:eastAsia="仿宋_GB2312" w:cs="Calibri"/>
                <w:color w:val="000000"/>
                <w:kern w:val="0"/>
                <w:sz w:val="20"/>
                <w:szCs w:val="20"/>
                <w:u w:val="none" w:color="auto"/>
                <w:shd w:val="clear" w:fill="auto"/>
                <w:lang w:val="en-US" w:eastAsia="zh-CN"/>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146E1D47">
            <w:pPr>
              <w:widowControl/>
              <w:jc w:val="center"/>
              <w:rPr>
                <w:rFonts w:hint="eastAsia" w:ascii="Calibri" w:hAnsi="Calibri" w:eastAsia="仿宋_GB2312" w:cs="Calibri"/>
                <w:color w:val="000000"/>
                <w:kern w:val="0"/>
                <w:sz w:val="20"/>
                <w:szCs w:val="20"/>
                <w:u w:val="none" w:color="auto"/>
                <w:shd w:val="clear" w:fill="auto"/>
                <w:lang w:val="en-US" w:eastAsia="zh-CN"/>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0DDD93F1">
            <w:pPr>
              <w:widowControl/>
              <w:jc w:val="center"/>
              <w:rPr>
                <w:rFonts w:hint="eastAsia" w:ascii="Calibri" w:hAnsi="Calibri" w:eastAsia="仿宋_GB2312" w:cs="Calibri"/>
                <w:color w:val="000000"/>
                <w:kern w:val="0"/>
                <w:sz w:val="20"/>
                <w:szCs w:val="20"/>
                <w:u w:val="none" w:color="auto"/>
                <w:shd w:val="clear" w:fill="auto"/>
                <w:lang w:val="en-US" w:eastAsia="zh-CN"/>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vAlign w:val="top"/>
          </w:tcPr>
          <w:p w14:paraId="6C81764E">
            <w:pPr>
              <w:widowControl/>
              <w:jc w:val="center"/>
              <w:rPr>
                <w:rFonts w:hint="default" w:ascii="Calibri" w:hAnsi="Calibri" w:eastAsia="仿宋_GB2312" w:cs="Calibri"/>
                <w:color w:val="000000"/>
                <w:kern w:val="0"/>
                <w:sz w:val="20"/>
                <w:szCs w:val="20"/>
                <w:u w:val="none" w:color="auto"/>
                <w:shd w:val="clear" w:fill="auto"/>
                <w:lang w:val="en-US" w:eastAsia="zh-CN"/>
              </w:rPr>
            </w:pPr>
            <w:r>
              <w:rPr>
                <w:rFonts w:hint="eastAsia" w:ascii="Calibri" w:hAnsi="Calibri" w:eastAsia="仿宋_GB2312" w:cs="Calibri"/>
                <w:color w:val="000000"/>
                <w:kern w:val="0"/>
                <w:sz w:val="20"/>
                <w:szCs w:val="20"/>
                <w:u w:val="none" w:color="auto"/>
                <w:shd w:val="clear" w:fill="auto"/>
                <w:lang w:val="en-US" w:eastAsia="zh-CN"/>
              </w:rPr>
              <w:t>0</w:t>
            </w:r>
          </w:p>
        </w:tc>
      </w:tr>
      <w:tr w14:paraId="7A634B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BE28B9C">
            <w:pPr>
              <w:rPr>
                <w:rFonts w:ascii="宋体" w:hAnsi="Times New Roman" w:eastAsia="仿宋_GB2312" w:cs="Times New Roman"/>
                <w:color w:val="000000"/>
                <w:sz w:val="24"/>
                <w:szCs w:val="24"/>
                <w:u w:val="none" w:color="auto"/>
                <w:shd w:val="clear" w:fill="auto"/>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78C7CE3D">
            <w:pPr>
              <w:widowControl/>
              <w:jc w:val="left"/>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（二）部分公开</w:t>
            </w:r>
            <w:r>
              <w:rPr>
                <w:rFonts w:hint="eastAsia" w:ascii="楷体" w:hAnsi="楷体" w:eastAsia="楷体" w:cs="楷体"/>
                <w:color w:val="000000"/>
                <w:kern w:val="0"/>
                <w:sz w:val="20"/>
                <w:szCs w:val="20"/>
                <w:u w:val="none" w:color="auto"/>
                <w:shd w:val="clear" w:fill="auto"/>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14:paraId="0F217350">
            <w:pPr>
              <w:widowControl/>
              <w:jc w:val="center"/>
              <w:rPr>
                <w:rFonts w:hint="default" w:ascii="Calibri" w:hAnsi="Calibri" w:eastAsia="仿宋_GB2312" w:cs="Calibri"/>
                <w:color w:val="000000"/>
                <w:kern w:val="0"/>
                <w:sz w:val="20"/>
                <w:szCs w:val="20"/>
                <w:u w:val="none" w:color="auto"/>
                <w:shd w:val="clear" w:fill="auto"/>
                <w:lang w:val="en-US" w:eastAsia="zh-CN"/>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04F3AC2">
            <w:pPr>
              <w:widowControl/>
              <w:jc w:val="center"/>
              <w:rPr>
                <w:rFonts w:hint="eastAsia" w:ascii="Calibri" w:hAnsi="Calibri" w:eastAsia="仿宋_GB2312" w:cs="Calibri"/>
                <w:color w:val="000000"/>
                <w:kern w:val="0"/>
                <w:sz w:val="20"/>
                <w:szCs w:val="20"/>
                <w:u w:val="none" w:color="auto"/>
                <w:shd w:val="clear" w:fill="auto"/>
                <w:lang w:val="en-US" w:eastAsia="zh-CN"/>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456CCB7">
            <w:pPr>
              <w:widowControl/>
              <w:jc w:val="center"/>
              <w:rPr>
                <w:rFonts w:hint="eastAsia" w:ascii="Calibri" w:hAnsi="Calibri" w:eastAsia="仿宋_GB2312" w:cs="Calibri"/>
                <w:color w:val="000000"/>
                <w:kern w:val="0"/>
                <w:sz w:val="20"/>
                <w:szCs w:val="20"/>
                <w:u w:val="none" w:color="auto"/>
                <w:shd w:val="clear" w:fill="auto"/>
                <w:lang w:val="en-US" w:eastAsia="zh-CN"/>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65FEEBD">
            <w:pPr>
              <w:widowControl/>
              <w:jc w:val="center"/>
              <w:rPr>
                <w:rFonts w:hint="eastAsia" w:ascii="Calibri" w:hAnsi="Calibri" w:eastAsia="仿宋_GB2312" w:cs="Calibri"/>
                <w:color w:val="000000"/>
                <w:kern w:val="0"/>
                <w:sz w:val="20"/>
                <w:szCs w:val="20"/>
                <w:u w:val="none" w:color="auto"/>
                <w:shd w:val="clear" w:fill="auto"/>
                <w:lang w:val="en-US" w:eastAsia="zh-CN"/>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E545C4D">
            <w:pPr>
              <w:widowControl/>
              <w:jc w:val="center"/>
              <w:rPr>
                <w:rFonts w:hint="eastAsia" w:ascii="Calibri" w:hAnsi="Calibri" w:eastAsia="仿宋_GB2312" w:cs="Calibri"/>
                <w:color w:val="000000"/>
                <w:kern w:val="0"/>
                <w:sz w:val="20"/>
                <w:szCs w:val="20"/>
                <w:u w:val="none" w:color="auto"/>
                <w:shd w:val="clear" w:fill="auto"/>
                <w:lang w:val="en-US" w:eastAsia="zh-CN"/>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4839ABC">
            <w:pPr>
              <w:widowControl/>
              <w:jc w:val="center"/>
              <w:rPr>
                <w:rFonts w:hint="eastAsia" w:ascii="Calibri" w:hAnsi="Calibri" w:eastAsia="仿宋_GB2312" w:cs="Calibri"/>
                <w:color w:val="000000"/>
                <w:kern w:val="0"/>
                <w:sz w:val="20"/>
                <w:szCs w:val="20"/>
                <w:u w:val="none" w:color="auto"/>
                <w:shd w:val="clear" w:fill="auto"/>
                <w:lang w:val="en-US" w:eastAsia="zh-CN"/>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5FD1F13C">
            <w:pPr>
              <w:widowControl/>
              <w:jc w:val="center"/>
              <w:rPr>
                <w:rFonts w:hint="default" w:ascii="Calibri" w:hAnsi="Calibri" w:eastAsia="仿宋_GB2312" w:cs="Calibri"/>
                <w:color w:val="000000"/>
                <w:kern w:val="0"/>
                <w:sz w:val="20"/>
                <w:szCs w:val="20"/>
                <w:u w:val="none" w:color="auto"/>
                <w:shd w:val="clear" w:fill="auto"/>
                <w:lang w:val="en-US" w:eastAsia="zh-CN"/>
              </w:rPr>
            </w:pPr>
            <w:r>
              <w:rPr>
                <w:rFonts w:hint="eastAsia" w:ascii="Calibri" w:hAnsi="Calibri" w:eastAsia="仿宋_GB2312" w:cs="Calibri"/>
                <w:color w:val="000000"/>
                <w:kern w:val="0"/>
                <w:sz w:val="20"/>
                <w:szCs w:val="20"/>
                <w:u w:val="none" w:color="auto"/>
                <w:shd w:val="clear" w:fill="auto"/>
                <w:lang w:val="en-US" w:eastAsia="zh-CN"/>
              </w:rPr>
              <w:t>0</w:t>
            </w:r>
          </w:p>
        </w:tc>
      </w:tr>
      <w:tr w14:paraId="4E0552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4B0422A">
            <w:pPr>
              <w:rPr>
                <w:rFonts w:ascii="宋体" w:hAnsi="Times New Roman" w:eastAsia="仿宋_GB2312" w:cs="Times New Roman"/>
                <w:color w:val="000000"/>
                <w:sz w:val="24"/>
                <w:szCs w:val="24"/>
                <w:u w:val="none" w:color="auto"/>
                <w:shd w:val="clear" w:fill="auto"/>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1CA8438F">
            <w:pPr>
              <w:widowControl/>
              <w:jc w:val="left"/>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（三）不予公开</w:t>
            </w:r>
          </w:p>
        </w:tc>
        <w:tc>
          <w:tcPr>
            <w:tcW w:w="3219" w:type="dxa"/>
            <w:tcBorders>
              <w:top w:val="nil"/>
              <w:left w:val="nil"/>
              <w:bottom w:val="single" w:color="auto" w:sz="8" w:space="0"/>
              <w:right w:val="single" w:color="auto" w:sz="8" w:space="0"/>
            </w:tcBorders>
            <w:tcMar>
              <w:left w:w="57" w:type="dxa"/>
              <w:right w:w="57" w:type="dxa"/>
            </w:tcMar>
          </w:tcPr>
          <w:p w14:paraId="7008A8CA">
            <w:pPr>
              <w:widowControl/>
              <w:jc w:val="left"/>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14:paraId="180132D5">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625333C">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578E7C2">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27E51BB">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F542525">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F75DAE0">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vAlign w:val="top"/>
          </w:tcPr>
          <w:p w14:paraId="46909858">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r>
      <w:tr w14:paraId="72F313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CDBCA54">
            <w:pPr>
              <w:rPr>
                <w:rFonts w:ascii="宋体" w:hAnsi="Times New Roman" w:eastAsia="仿宋_GB2312" w:cs="Times New Roman"/>
                <w:color w:val="000000"/>
                <w:sz w:val="24"/>
                <w:szCs w:val="24"/>
                <w:u w:val="none" w:color="auto"/>
                <w:shd w:val="clear" w:fill="auto"/>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85B60E1">
            <w:pPr>
              <w:rPr>
                <w:rFonts w:ascii="宋体" w:hAnsi="Times New Roman" w:eastAsia="仿宋_GB2312" w:cs="Times New Roman"/>
                <w:color w:val="000000"/>
                <w:sz w:val="24"/>
                <w:szCs w:val="24"/>
                <w:u w:val="none" w:color="auto"/>
                <w:shd w:val="clear" w:fill="auto"/>
              </w:rPr>
            </w:pPr>
          </w:p>
        </w:tc>
        <w:tc>
          <w:tcPr>
            <w:tcW w:w="3219" w:type="dxa"/>
            <w:tcBorders>
              <w:top w:val="nil"/>
              <w:left w:val="nil"/>
              <w:bottom w:val="single" w:color="auto" w:sz="8" w:space="0"/>
              <w:right w:val="single" w:color="auto" w:sz="8" w:space="0"/>
            </w:tcBorders>
            <w:tcMar>
              <w:left w:w="57" w:type="dxa"/>
              <w:right w:w="57" w:type="dxa"/>
            </w:tcMar>
          </w:tcPr>
          <w:p w14:paraId="106111AF">
            <w:pPr>
              <w:widowControl/>
              <w:jc w:val="left"/>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14:paraId="50F49B7D">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C4336AD">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A57E61D">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CA39769">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92E0B10">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5D4AAE6">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4E5D601F">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r>
      <w:tr w14:paraId="37CCF0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7F65BD4">
            <w:pPr>
              <w:rPr>
                <w:rFonts w:ascii="宋体" w:hAnsi="Times New Roman" w:eastAsia="仿宋_GB2312" w:cs="Times New Roman"/>
                <w:color w:val="000000"/>
                <w:sz w:val="24"/>
                <w:szCs w:val="24"/>
                <w:u w:val="none" w:color="auto"/>
                <w:shd w:val="clear" w:fill="auto"/>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3E11EDC">
            <w:pPr>
              <w:rPr>
                <w:rFonts w:ascii="宋体" w:hAnsi="Times New Roman" w:eastAsia="仿宋_GB2312" w:cs="Times New Roman"/>
                <w:color w:val="000000"/>
                <w:sz w:val="24"/>
                <w:szCs w:val="24"/>
                <w:u w:val="none" w:color="auto"/>
                <w:shd w:val="clear" w:fill="auto"/>
              </w:rPr>
            </w:pPr>
          </w:p>
        </w:tc>
        <w:tc>
          <w:tcPr>
            <w:tcW w:w="3219" w:type="dxa"/>
            <w:tcBorders>
              <w:top w:val="nil"/>
              <w:left w:val="nil"/>
              <w:bottom w:val="single" w:color="auto" w:sz="8" w:space="0"/>
              <w:right w:val="single" w:color="auto" w:sz="8" w:space="0"/>
            </w:tcBorders>
            <w:tcMar>
              <w:left w:w="57" w:type="dxa"/>
              <w:right w:w="57" w:type="dxa"/>
            </w:tcMar>
          </w:tcPr>
          <w:p w14:paraId="0DBAD0CC">
            <w:pPr>
              <w:widowControl/>
              <w:jc w:val="left"/>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14:paraId="43231161">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C6B8EE5">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23A5055">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ED05D2B">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7916FB4">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D7D74C9">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49CC452B">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r>
      <w:tr w14:paraId="068660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9B6A424">
            <w:pPr>
              <w:rPr>
                <w:rFonts w:ascii="宋体" w:hAnsi="Times New Roman" w:eastAsia="仿宋_GB2312" w:cs="Times New Roman"/>
                <w:color w:val="000000"/>
                <w:sz w:val="24"/>
                <w:szCs w:val="24"/>
                <w:u w:val="none" w:color="auto"/>
                <w:shd w:val="clear" w:fill="auto"/>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1C12E26D">
            <w:pPr>
              <w:rPr>
                <w:rFonts w:ascii="宋体" w:hAnsi="Times New Roman" w:eastAsia="仿宋_GB2312" w:cs="Times New Roman"/>
                <w:color w:val="000000"/>
                <w:sz w:val="24"/>
                <w:szCs w:val="24"/>
                <w:u w:val="none" w:color="auto"/>
                <w:shd w:val="clear" w:fill="auto"/>
              </w:rPr>
            </w:pPr>
          </w:p>
        </w:tc>
        <w:tc>
          <w:tcPr>
            <w:tcW w:w="3219" w:type="dxa"/>
            <w:tcBorders>
              <w:top w:val="nil"/>
              <w:left w:val="nil"/>
              <w:bottom w:val="single" w:color="auto" w:sz="8" w:space="0"/>
              <w:right w:val="single" w:color="auto" w:sz="8" w:space="0"/>
            </w:tcBorders>
            <w:tcMar>
              <w:left w:w="57" w:type="dxa"/>
              <w:right w:w="57" w:type="dxa"/>
            </w:tcMar>
          </w:tcPr>
          <w:p w14:paraId="1F84F47A">
            <w:pPr>
              <w:widowControl/>
              <w:jc w:val="left"/>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14:paraId="21D0E16D">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18F37CD">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A0560B5">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7610C5A">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3FB86B1">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FFB9480">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25FCD76F">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r>
      <w:tr w14:paraId="257FEA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0244D1D">
            <w:pPr>
              <w:rPr>
                <w:rFonts w:ascii="宋体" w:hAnsi="Times New Roman" w:eastAsia="仿宋_GB2312" w:cs="Times New Roman"/>
                <w:color w:val="000000"/>
                <w:sz w:val="24"/>
                <w:szCs w:val="24"/>
                <w:u w:val="none" w:color="auto"/>
                <w:shd w:val="clear" w:fill="auto"/>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FC60E47">
            <w:pPr>
              <w:rPr>
                <w:rFonts w:ascii="宋体" w:hAnsi="Times New Roman" w:eastAsia="仿宋_GB2312" w:cs="Times New Roman"/>
                <w:color w:val="000000"/>
                <w:sz w:val="24"/>
                <w:szCs w:val="24"/>
                <w:u w:val="none" w:color="auto"/>
                <w:shd w:val="clear" w:fill="auto"/>
              </w:rPr>
            </w:pPr>
          </w:p>
        </w:tc>
        <w:tc>
          <w:tcPr>
            <w:tcW w:w="3219" w:type="dxa"/>
            <w:tcBorders>
              <w:top w:val="nil"/>
              <w:left w:val="nil"/>
              <w:bottom w:val="single" w:color="auto" w:sz="8" w:space="0"/>
              <w:right w:val="single" w:color="auto" w:sz="8" w:space="0"/>
            </w:tcBorders>
            <w:tcMar>
              <w:left w:w="57" w:type="dxa"/>
              <w:right w:w="57" w:type="dxa"/>
            </w:tcMar>
          </w:tcPr>
          <w:p w14:paraId="3FEDF13D">
            <w:pPr>
              <w:widowControl/>
              <w:jc w:val="left"/>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14:paraId="4C726C04">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4B5376E">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F3C7E90">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FB990D0">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5EC4019">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1CE8EFF">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000AC9DB">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r>
      <w:tr w14:paraId="49DB89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852AEB9">
            <w:pPr>
              <w:rPr>
                <w:rFonts w:ascii="宋体" w:hAnsi="Times New Roman" w:eastAsia="仿宋_GB2312" w:cs="Times New Roman"/>
                <w:color w:val="000000"/>
                <w:sz w:val="24"/>
                <w:szCs w:val="24"/>
                <w:u w:val="none" w:color="auto"/>
                <w:shd w:val="clear" w:fill="auto"/>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47EA8779">
            <w:pPr>
              <w:rPr>
                <w:rFonts w:ascii="宋体" w:hAnsi="Times New Roman" w:eastAsia="仿宋_GB2312" w:cs="Times New Roman"/>
                <w:color w:val="000000"/>
                <w:sz w:val="24"/>
                <w:szCs w:val="24"/>
                <w:u w:val="none" w:color="auto"/>
                <w:shd w:val="clear" w:fill="auto"/>
              </w:rPr>
            </w:pPr>
          </w:p>
        </w:tc>
        <w:tc>
          <w:tcPr>
            <w:tcW w:w="3219" w:type="dxa"/>
            <w:tcBorders>
              <w:top w:val="nil"/>
              <w:left w:val="nil"/>
              <w:bottom w:val="single" w:color="auto" w:sz="8" w:space="0"/>
              <w:right w:val="single" w:color="auto" w:sz="8" w:space="0"/>
            </w:tcBorders>
            <w:tcMar>
              <w:left w:w="57" w:type="dxa"/>
              <w:right w:w="57" w:type="dxa"/>
            </w:tcMar>
          </w:tcPr>
          <w:p w14:paraId="22BEFC1C">
            <w:pPr>
              <w:widowControl/>
              <w:jc w:val="left"/>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14:paraId="7F80D412">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64BED12">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FAD8CF2">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E18FF6F">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E44C97A">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45F0109">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2CAF23CA">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r>
      <w:tr w14:paraId="6A845E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41DB2BC">
            <w:pPr>
              <w:rPr>
                <w:rFonts w:ascii="宋体" w:hAnsi="Times New Roman" w:eastAsia="仿宋_GB2312" w:cs="Times New Roman"/>
                <w:color w:val="000000"/>
                <w:sz w:val="24"/>
                <w:szCs w:val="24"/>
                <w:u w:val="none" w:color="auto"/>
                <w:shd w:val="clear" w:fill="auto"/>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8E102DD">
            <w:pPr>
              <w:rPr>
                <w:rFonts w:ascii="宋体" w:hAnsi="Times New Roman" w:eastAsia="仿宋_GB2312" w:cs="Times New Roman"/>
                <w:color w:val="000000"/>
                <w:sz w:val="24"/>
                <w:szCs w:val="24"/>
                <w:u w:val="none" w:color="auto"/>
                <w:shd w:val="clear" w:fill="auto"/>
              </w:rPr>
            </w:pPr>
          </w:p>
        </w:tc>
        <w:tc>
          <w:tcPr>
            <w:tcW w:w="3219" w:type="dxa"/>
            <w:tcBorders>
              <w:top w:val="nil"/>
              <w:left w:val="nil"/>
              <w:bottom w:val="single" w:color="auto" w:sz="8" w:space="0"/>
              <w:right w:val="single" w:color="auto" w:sz="8" w:space="0"/>
            </w:tcBorders>
            <w:tcMar>
              <w:left w:w="57" w:type="dxa"/>
              <w:right w:w="57" w:type="dxa"/>
            </w:tcMar>
          </w:tcPr>
          <w:p w14:paraId="5E1304AB">
            <w:pPr>
              <w:widowControl/>
              <w:jc w:val="left"/>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14:paraId="0304134D">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F0924F5">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C113737">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596DBC3">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AD20F9">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68106AA">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6028AA09">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r>
      <w:tr w14:paraId="54CD56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895E054">
            <w:pPr>
              <w:rPr>
                <w:rFonts w:ascii="宋体" w:hAnsi="Times New Roman" w:eastAsia="仿宋_GB2312" w:cs="Times New Roman"/>
                <w:color w:val="000000"/>
                <w:sz w:val="24"/>
                <w:szCs w:val="24"/>
                <w:u w:val="none" w:color="auto"/>
                <w:shd w:val="clear" w:fill="auto"/>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CA4D20F">
            <w:pPr>
              <w:rPr>
                <w:rFonts w:ascii="宋体" w:hAnsi="Times New Roman" w:eastAsia="仿宋_GB2312" w:cs="Times New Roman"/>
                <w:color w:val="000000"/>
                <w:sz w:val="24"/>
                <w:szCs w:val="24"/>
                <w:u w:val="none" w:color="auto"/>
                <w:shd w:val="clear" w:fill="auto"/>
              </w:rPr>
            </w:pPr>
          </w:p>
        </w:tc>
        <w:tc>
          <w:tcPr>
            <w:tcW w:w="3219" w:type="dxa"/>
            <w:tcBorders>
              <w:top w:val="nil"/>
              <w:left w:val="nil"/>
              <w:bottom w:val="single" w:color="auto" w:sz="8" w:space="0"/>
              <w:right w:val="single" w:color="auto" w:sz="8" w:space="0"/>
            </w:tcBorders>
            <w:tcMar>
              <w:left w:w="57" w:type="dxa"/>
              <w:right w:w="57" w:type="dxa"/>
            </w:tcMar>
          </w:tcPr>
          <w:p w14:paraId="53252BCB">
            <w:pPr>
              <w:widowControl/>
              <w:jc w:val="left"/>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14:paraId="422D36CA">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83FD31F">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7CA0F7E">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539A603">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D94EC3E">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2577C4C">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7545489A">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r>
      <w:tr w14:paraId="1CB12A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65BAFD2">
            <w:pPr>
              <w:rPr>
                <w:rFonts w:ascii="宋体" w:hAnsi="Times New Roman" w:eastAsia="仿宋_GB2312" w:cs="Times New Roman"/>
                <w:color w:val="000000"/>
                <w:sz w:val="24"/>
                <w:szCs w:val="24"/>
                <w:u w:val="none" w:color="auto"/>
                <w:shd w:val="clear" w:fill="auto"/>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72891D20">
            <w:pPr>
              <w:widowControl/>
              <w:jc w:val="left"/>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（四）无法提供</w:t>
            </w:r>
          </w:p>
        </w:tc>
        <w:tc>
          <w:tcPr>
            <w:tcW w:w="3219" w:type="dxa"/>
            <w:tcBorders>
              <w:top w:val="nil"/>
              <w:left w:val="nil"/>
              <w:bottom w:val="single" w:color="auto" w:sz="8" w:space="0"/>
              <w:right w:val="single" w:color="auto" w:sz="8" w:space="0"/>
            </w:tcBorders>
            <w:tcMar>
              <w:left w:w="57" w:type="dxa"/>
              <w:right w:w="57" w:type="dxa"/>
            </w:tcMar>
          </w:tcPr>
          <w:p w14:paraId="194961C3">
            <w:pPr>
              <w:widowControl/>
              <w:jc w:val="left"/>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14:paraId="319D4FD9">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B946CFB">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4FBF207">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67635C2">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832C3F6">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A2E007C">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6B0D4A43">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r>
      <w:tr w14:paraId="6811A2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C8BA1D9">
            <w:pPr>
              <w:rPr>
                <w:rFonts w:ascii="宋体" w:hAnsi="Times New Roman" w:eastAsia="仿宋_GB2312" w:cs="Times New Roman"/>
                <w:color w:val="000000"/>
                <w:sz w:val="24"/>
                <w:szCs w:val="24"/>
                <w:u w:val="none" w:color="auto"/>
                <w:shd w:val="clear" w:fill="auto"/>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1FE5FB0">
            <w:pPr>
              <w:rPr>
                <w:rFonts w:ascii="宋体" w:hAnsi="Times New Roman" w:eastAsia="仿宋_GB2312" w:cs="Times New Roman"/>
                <w:color w:val="000000"/>
                <w:sz w:val="24"/>
                <w:szCs w:val="24"/>
                <w:u w:val="none" w:color="auto"/>
                <w:shd w:val="clear" w:fill="auto"/>
              </w:rPr>
            </w:pPr>
          </w:p>
        </w:tc>
        <w:tc>
          <w:tcPr>
            <w:tcW w:w="3219" w:type="dxa"/>
            <w:tcBorders>
              <w:top w:val="nil"/>
              <w:left w:val="nil"/>
              <w:bottom w:val="single" w:color="auto" w:sz="8" w:space="0"/>
              <w:right w:val="single" w:color="auto" w:sz="8" w:space="0"/>
            </w:tcBorders>
            <w:tcMar>
              <w:left w:w="57" w:type="dxa"/>
              <w:right w:w="57" w:type="dxa"/>
            </w:tcMar>
          </w:tcPr>
          <w:p w14:paraId="2496A9F4">
            <w:pPr>
              <w:widowControl/>
              <w:jc w:val="left"/>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14:paraId="10769C77">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C8068B9">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F6EA903">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9B5163A">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11CDF42">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8FD226E">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680E73F0">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r>
      <w:tr w14:paraId="7BAA8E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68C6997">
            <w:pPr>
              <w:rPr>
                <w:rFonts w:ascii="宋体" w:hAnsi="Times New Roman" w:eastAsia="仿宋_GB2312" w:cs="Times New Roman"/>
                <w:color w:val="000000"/>
                <w:sz w:val="24"/>
                <w:szCs w:val="24"/>
                <w:u w:val="none" w:color="auto"/>
                <w:shd w:val="clear" w:fill="auto"/>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0EB5DF6D">
            <w:pPr>
              <w:rPr>
                <w:rFonts w:ascii="宋体" w:hAnsi="Times New Roman" w:eastAsia="仿宋_GB2312" w:cs="Times New Roman"/>
                <w:color w:val="000000"/>
                <w:sz w:val="24"/>
                <w:szCs w:val="24"/>
                <w:u w:val="none" w:color="auto"/>
                <w:shd w:val="clear" w:fill="auto"/>
              </w:rPr>
            </w:pPr>
          </w:p>
        </w:tc>
        <w:tc>
          <w:tcPr>
            <w:tcW w:w="3219" w:type="dxa"/>
            <w:tcBorders>
              <w:top w:val="nil"/>
              <w:left w:val="nil"/>
              <w:bottom w:val="single" w:color="auto" w:sz="8" w:space="0"/>
              <w:right w:val="single" w:color="auto" w:sz="8" w:space="0"/>
            </w:tcBorders>
            <w:tcMar>
              <w:left w:w="57" w:type="dxa"/>
              <w:right w:w="57" w:type="dxa"/>
            </w:tcMar>
          </w:tcPr>
          <w:p w14:paraId="3C25DACC">
            <w:pPr>
              <w:widowControl/>
              <w:jc w:val="left"/>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14:paraId="24832FF0">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E04ECB9">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27BE283">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AD02C00">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D09061F">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2180DC5">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3164205C">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r>
      <w:tr w14:paraId="326459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0DFD993">
            <w:pPr>
              <w:rPr>
                <w:rFonts w:ascii="宋体" w:hAnsi="Times New Roman" w:eastAsia="仿宋_GB2312" w:cs="Times New Roman"/>
                <w:color w:val="000000"/>
                <w:sz w:val="24"/>
                <w:szCs w:val="24"/>
                <w:u w:val="none" w:color="auto"/>
                <w:shd w:val="clear" w:fill="auto"/>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1FE49331">
            <w:pPr>
              <w:widowControl/>
              <w:jc w:val="left"/>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（五）不予处理</w:t>
            </w:r>
          </w:p>
        </w:tc>
        <w:tc>
          <w:tcPr>
            <w:tcW w:w="3219" w:type="dxa"/>
            <w:tcBorders>
              <w:top w:val="nil"/>
              <w:left w:val="nil"/>
              <w:bottom w:val="single" w:color="auto" w:sz="8" w:space="0"/>
              <w:right w:val="single" w:color="auto" w:sz="8" w:space="0"/>
            </w:tcBorders>
            <w:tcMar>
              <w:left w:w="57" w:type="dxa"/>
              <w:right w:w="57" w:type="dxa"/>
            </w:tcMar>
          </w:tcPr>
          <w:p w14:paraId="39BE0077">
            <w:pPr>
              <w:widowControl/>
              <w:jc w:val="left"/>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14:paraId="7748C5DF">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9B210B0">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A2C149D">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EE34A49">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7BE3F67">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A8C82EB">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6756A3C8">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r>
      <w:tr w14:paraId="424128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D74877E">
            <w:pPr>
              <w:rPr>
                <w:rFonts w:ascii="宋体" w:hAnsi="Times New Roman" w:eastAsia="仿宋_GB2312" w:cs="Times New Roman"/>
                <w:color w:val="000000"/>
                <w:sz w:val="24"/>
                <w:szCs w:val="24"/>
                <w:u w:val="none" w:color="auto"/>
                <w:shd w:val="clear" w:fill="auto"/>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7CD2B190">
            <w:pPr>
              <w:rPr>
                <w:rFonts w:ascii="宋体" w:hAnsi="Times New Roman" w:eastAsia="仿宋_GB2312" w:cs="Times New Roman"/>
                <w:color w:val="000000"/>
                <w:sz w:val="24"/>
                <w:szCs w:val="24"/>
                <w:u w:val="none" w:color="auto"/>
                <w:shd w:val="clear" w:fill="auto"/>
              </w:rPr>
            </w:pPr>
          </w:p>
        </w:tc>
        <w:tc>
          <w:tcPr>
            <w:tcW w:w="3219" w:type="dxa"/>
            <w:tcBorders>
              <w:top w:val="nil"/>
              <w:left w:val="nil"/>
              <w:bottom w:val="single" w:color="auto" w:sz="8" w:space="0"/>
              <w:right w:val="single" w:color="auto" w:sz="8" w:space="0"/>
            </w:tcBorders>
            <w:tcMar>
              <w:left w:w="57" w:type="dxa"/>
              <w:right w:w="57" w:type="dxa"/>
            </w:tcMar>
          </w:tcPr>
          <w:p w14:paraId="65F4F780">
            <w:pPr>
              <w:widowControl/>
              <w:jc w:val="left"/>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14:paraId="56EC6CA0">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14888A">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E541E38">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FFEF28E">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63DE4DF">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71DCEB6">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1197E4E0">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r>
      <w:tr w14:paraId="6380DA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234B51F">
            <w:pPr>
              <w:rPr>
                <w:rFonts w:ascii="宋体" w:hAnsi="Times New Roman" w:eastAsia="仿宋_GB2312" w:cs="Times New Roman"/>
                <w:color w:val="000000"/>
                <w:sz w:val="24"/>
                <w:szCs w:val="24"/>
                <w:u w:val="none" w:color="auto"/>
                <w:shd w:val="clear" w:fill="auto"/>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415E1E38">
            <w:pPr>
              <w:rPr>
                <w:rFonts w:ascii="宋体" w:hAnsi="Times New Roman" w:eastAsia="仿宋_GB2312" w:cs="Times New Roman"/>
                <w:color w:val="000000"/>
                <w:sz w:val="24"/>
                <w:szCs w:val="24"/>
                <w:u w:val="none" w:color="auto"/>
                <w:shd w:val="clear" w:fill="auto"/>
              </w:rPr>
            </w:pPr>
          </w:p>
        </w:tc>
        <w:tc>
          <w:tcPr>
            <w:tcW w:w="3219" w:type="dxa"/>
            <w:tcBorders>
              <w:top w:val="nil"/>
              <w:left w:val="nil"/>
              <w:bottom w:val="single" w:color="auto" w:sz="8" w:space="0"/>
              <w:right w:val="single" w:color="auto" w:sz="8" w:space="0"/>
            </w:tcBorders>
            <w:tcMar>
              <w:left w:w="57" w:type="dxa"/>
              <w:right w:w="57" w:type="dxa"/>
            </w:tcMar>
          </w:tcPr>
          <w:p w14:paraId="72C95338">
            <w:pPr>
              <w:widowControl/>
              <w:jc w:val="left"/>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14:paraId="1B6A0992">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E7F3AC6">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F7932F6">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C7F24E5">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261B748">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3B02EA4">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12923DF7">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r>
      <w:tr w14:paraId="49AA36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4198A12">
            <w:pPr>
              <w:rPr>
                <w:rFonts w:ascii="宋体" w:hAnsi="Times New Roman" w:eastAsia="仿宋_GB2312" w:cs="Times New Roman"/>
                <w:color w:val="000000"/>
                <w:sz w:val="24"/>
                <w:szCs w:val="24"/>
                <w:u w:val="none" w:color="auto"/>
                <w:shd w:val="clear" w:fill="auto"/>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385E9226">
            <w:pPr>
              <w:rPr>
                <w:rFonts w:ascii="宋体" w:hAnsi="Times New Roman" w:eastAsia="仿宋_GB2312" w:cs="Times New Roman"/>
                <w:color w:val="000000"/>
                <w:sz w:val="24"/>
                <w:szCs w:val="24"/>
                <w:u w:val="none" w:color="auto"/>
                <w:shd w:val="clear" w:fill="auto"/>
              </w:rPr>
            </w:pPr>
          </w:p>
        </w:tc>
        <w:tc>
          <w:tcPr>
            <w:tcW w:w="3219" w:type="dxa"/>
            <w:tcBorders>
              <w:top w:val="nil"/>
              <w:left w:val="nil"/>
              <w:bottom w:val="single" w:color="auto" w:sz="8" w:space="0"/>
              <w:right w:val="single" w:color="auto" w:sz="8" w:space="0"/>
            </w:tcBorders>
            <w:tcMar>
              <w:left w:w="57" w:type="dxa"/>
              <w:right w:w="57" w:type="dxa"/>
            </w:tcMar>
          </w:tcPr>
          <w:p w14:paraId="5021DDBA">
            <w:pPr>
              <w:widowControl/>
              <w:jc w:val="left"/>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14:paraId="2A6382C7">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66E53E2">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2C94250">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344B895">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14B6BF7">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0B075BE">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546E6ABE">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r>
      <w:tr w14:paraId="6049DC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36368D0">
            <w:pPr>
              <w:rPr>
                <w:rFonts w:ascii="宋体" w:hAnsi="Times New Roman" w:eastAsia="仿宋_GB2312" w:cs="Times New Roman"/>
                <w:color w:val="000000"/>
                <w:sz w:val="24"/>
                <w:szCs w:val="24"/>
                <w:u w:val="none" w:color="auto"/>
                <w:shd w:val="clear" w:fill="auto"/>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02F7756">
            <w:pPr>
              <w:rPr>
                <w:rFonts w:ascii="宋体" w:hAnsi="Times New Roman" w:eastAsia="仿宋_GB2312" w:cs="Times New Roman"/>
                <w:color w:val="000000"/>
                <w:sz w:val="24"/>
                <w:szCs w:val="24"/>
                <w:u w:val="none" w:color="auto"/>
                <w:shd w:val="clear" w:fill="auto"/>
              </w:rPr>
            </w:pPr>
          </w:p>
        </w:tc>
        <w:tc>
          <w:tcPr>
            <w:tcW w:w="3219" w:type="dxa"/>
            <w:tcBorders>
              <w:top w:val="nil"/>
              <w:left w:val="nil"/>
              <w:bottom w:val="outset" w:color="auto" w:sz="8" w:space="0"/>
              <w:right w:val="single" w:color="auto" w:sz="8" w:space="0"/>
            </w:tcBorders>
            <w:tcMar>
              <w:left w:w="57" w:type="dxa"/>
              <w:right w:w="57" w:type="dxa"/>
            </w:tcMar>
            <w:vAlign w:val="center"/>
          </w:tcPr>
          <w:p w14:paraId="3A9F757E">
            <w:pPr>
              <w:widowControl/>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14:paraId="2C71D129">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450CC304">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7B174B75">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28F8EB49">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6D25E9E3">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3C2C689C">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2FEF2EC0">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r>
      <w:tr w14:paraId="1287E5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31626DA">
            <w:pPr>
              <w:rPr>
                <w:rFonts w:ascii="宋体" w:hAnsi="Times New Roman" w:eastAsia="仿宋_GB2312" w:cs="Times New Roman"/>
                <w:color w:val="000000"/>
                <w:sz w:val="24"/>
                <w:szCs w:val="24"/>
                <w:u w:val="none" w:color="auto"/>
                <w:shd w:val="clear" w:fill="auto"/>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14:paraId="74ED7CFB">
            <w:pPr>
              <w:widowControl/>
              <w:jc w:val="left"/>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14:paraId="0A227AAF">
            <w:pPr>
              <w:widowControl/>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692B84B6">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26D7898">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44E2AE8">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3573E6F">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EB1031F">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9ECC5E5">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F079902">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r>
      <w:tr w14:paraId="17AAF3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4E339B7">
            <w:pPr>
              <w:rPr>
                <w:rFonts w:ascii="宋体" w:hAnsi="Times New Roman" w:eastAsia="仿宋_GB2312" w:cs="Times New Roman"/>
                <w:color w:val="000000"/>
                <w:sz w:val="24"/>
                <w:szCs w:val="24"/>
                <w:u w:val="none" w:color="auto"/>
                <w:shd w:val="clear" w:fill="auto"/>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5678041B">
            <w:pPr>
              <w:rPr>
                <w:rFonts w:ascii="宋体" w:hAnsi="Times New Roman" w:eastAsia="仿宋_GB2312" w:cs="Times New Roman"/>
                <w:color w:val="000000"/>
                <w:sz w:val="24"/>
                <w:szCs w:val="24"/>
                <w:u w:val="none" w:color="auto"/>
                <w:shd w:val="clear" w:fill="auto"/>
              </w:rPr>
            </w:pPr>
          </w:p>
        </w:tc>
        <w:tc>
          <w:tcPr>
            <w:tcW w:w="3219" w:type="dxa"/>
            <w:tcBorders>
              <w:top w:val="nil"/>
              <w:left w:val="nil"/>
              <w:bottom w:val="single" w:color="auto" w:sz="8" w:space="0"/>
              <w:right w:val="single" w:color="auto" w:sz="8" w:space="0"/>
            </w:tcBorders>
            <w:tcMar>
              <w:left w:w="57" w:type="dxa"/>
              <w:right w:w="57" w:type="dxa"/>
            </w:tcMar>
            <w:vAlign w:val="center"/>
          </w:tcPr>
          <w:p w14:paraId="529FAD9E">
            <w:pPr>
              <w:widowControl/>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5AE80789">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1DBA17D">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AD48224">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16D5096">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E7DC45E">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A8A7E63">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BAA9B64">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r>
      <w:tr w14:paraId="05B8F5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9DD1678">
            <w:pPr>
              <w:rPr>
                <w:rFonts w:ascii="宋体" w:hAnsi="Times New Roman" w:eastAsia="仿宋_GB2312" w:cs="Times New Roman"/>
                <w:color w:val="000000"/>
                <w:sz w:val="24"/>
                <w:szCs w:val="24"/>
                <w:u w:val="none" w:color="auto"/>
                <w:shd w:val="clear" w:fill="auto"/>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588FEEAD">
            <w:pPr>
              <w:rPr>
                <w:rFonts w:ascii="宋体" w:hAnsi="Times New Roman" w:eastAsia="仿宋_GB2312" w:cs="Times New Roman"/>
                <w:color w:val="000000"/>
                <w:sz w:val="24"/>
                <w:szCs w:val="24"/>
                <w:u w:val="none" w:color="auto"/>
                <w:shd w:val="clear" w:fill="auto"/>
              </w:rPr>
            </w:pPr>
          </w:p>
        </w:tc>
        <w:tc>
          <w:tcPr>
            <w:tcW w:w="3219" w:type="dxa"/>
            <w:tcBorders>
              <w:top w:val="nil"/>
              <w:left w:val="nil"/>
              <w:bottom w:val="single" w:color="auto" w:sz="8" w:space="0"/>
              <w:right w:val="single" w:color="auto" w:sz="8" w:space="0"/>
            </w:tcBorders>
            <w:tcMar>
              <w:left w:w="57" w:type="dxa"/>
              <w:right w:w="57" w:type="dxa"/>
            </w:tcMar>
            <w:vAlign w:val="center"/>
          </w:tcPr>
          <w:p w14:paraId="1422E701">
            <w:pPr>
              <w:widowControl/>
              <w:jc w:val="left"/>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3.其他</w:t>
            </w:r>
          </w:p>
        </w:tc>
        <w:tc>
          <w:tcPr>
            <w:tcW w:w="688" w:type="dxa"/>
            <w:tcBorders>
              <w:top w:val="nil"/>
              <w:left w:val="nil"/>
              <w:bottom w:val="single" w:color="auto" w:sz="8" w:space="0"/>
              <w:right w:val="single" w:color="auto" w:sz="8" w:space="0"/>
            </w:tcBorders>
            <w:tcMar>
              <w:left w:w="57" w:type="dxa"/>
              <w:right w:w="57" w:type="dxa"/>
            </w:tcMar>
            <w:vAlign w:val="center"/>
          </w:tcPr>
          <w:p w14:paraId="2C7398FC">
            <w:pPr>
              <w:widowControl/>
              <w:jc w:val="center"/>
              <w:rPr>
                <w:rFonts w:hint="eastAsia" w:ascii="Calibri" w:hAnsi="Calibri" w:eastAsia="仿宋_GB2312" w:cs="Calibri"/>
                <w:color w:val="000000"/>
                <w:kern w:val="0"/>
                <w:sz w:val="20"/>
                <w:szCs w:val="20"/>
                <w:u w:val="none" w:color="auto"/>
                <w:shd w:val="clear" w:fill="auto"/>
                <w:lang w:val="en-US" w:eastAsia="zh-CN"/>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FFEC4E">
            <w:pPr>
              <w:widowControl/>
              <w:jc w:val="center"/>
              <w:rPr>
                <w:rFonts w:hint="eastAsia" w:ascii="Calibri" w:hAnsi="Calibri" w:eastAsia="仿宋_GB2312" w:cs="Calibri"/>
                <w:color w:val="000000"/>
                <w:kern w:val="0"/>
                <w:sz w:val="20"/>
                <w:szCs w:val="20"/>
                <w:u w:val="none" w:color="auto"/>
                <w:shd w:val="clear" w:fill="auto"/>
                <w:lang w:val="en-US" w:eastAsia="zh-CN"/>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B06B02F">
            <w:pPr>
              <w:widowControl/>
              <w:jc w:val="center"/>
              <w:rPr>
                <w:rFonts w:hint="eastAsia" w:ascii="Calibri" w:hAnsi="Calibri" w:eastAsia="仿宋_GB2312" w:cs="Calibri"/>
                <w:color w:val="000000"/>
                <w:kern w:val="0"/>
                <w:sz w:val="20"/>
                <w:szCs w:val="20"/>
                <w:u w:val="none" w:color="auto"/>
                <w:shd w:val="clear" w:fill="auto"/>
                <w:lang w:val="en-US" w:eastAsia="zh-CN"/>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BFBADBD">
            <w:pPr>
              <w:widowControl/>
              <w:jc w:val="center"/>
              <w:rPr>
                <w:rFonts w:hint="eastAsia" w:ascii="Calibri" w:hAnsi="Calibri" w:eastAsia="仿宋_GB2312" w:cs="Calibri"/>
                <w:color w:val="000000"/>
                <w:kern w:val="0"/>
                <w:sz w:val="20"/>
                <w:szCs w:val="20"/>
                <w:u w:val="none" w:color="auto"/>
                <w:shd w:val="clear" w:fill="auto"/>
                <w:lang w:val="en-US" w:eastAsia="zh-CN"/>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99EE5BB">
            <w:pPr>
              <w:widowControl/>
              <w:jc w:val="center"/>
              <w:rPr>
                <w:rFonts w:hint="eastAsia" w:ascii="Calibri" w:hAnsi="Calibri" w:eastAsia="仿宋_GB2312" w:cs="Calibri"/>
                <w:color w:val="000000"/>
                <w:kern w:val="0"/>
                <w:sz w:val="20"/>
                <w:szCs w:val="20"/>
                <w:u w:val="none" w:color="auto"/>
                <w:shd w:val="clear" w:fill="auto"/>
                <w:lang w:val="en-US" w:eastAsia="zh-CN"/>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6AEC3E6">
            <w:pPr>
              <w:widowControl/>
              <w:jc w:val="center"/>
              <w:rPr>
                <w:rFonts w:hint="eastAsia" w:ascii="Calibri" w:hAnsi="Calibri" w:eastAsia="仿宋_GB2312" w:cs="Calibri"/>
                <w:color w:val="000000"/>
                <w:kern w:val="0"/>
                <w:sz w:val="20"/>
                <w:szCs w:val="20"/>
                <w:u w:val="none" w:color="auto"/>
                <w:shd w:val="clear" w:fill="auto"/>
                <w:lang w:val="en-US" w:eastAsia="zh-CN"/>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43D9830D">
            <w:pPr>
              <w:widowControl/>
              <w:jc w:val="center"/>
              <w:rPr>
                <w:rFonts w:hint="eastAsia" w:ascii="Calibri" w:hAnsi="Calibri" w:eastAsia="仿宋_GB2312" w:cs="Calibri"/>
                <w:color w:val="000000"/>
                <w:kern w:val="0"/>
                <w:sz w:val="20"/>
                <w:szCs w:val="20"/>
                <w:u w:val="none" w:color="auto"/>
                <w:shd w:val="clear" w:fill="auto"/>
                <w:lang w:val="en-US" w:eastAsia="zh-CN"/>
              </w:rPr>
            </w:pPr>
            <w:r>
              <w:rPr>
                <w:rFonts w:hint="eastAsia" w:ascii="Calibri" w:hAnsi="Calibri" w:eastAsia="仿宋_GB2312" w:cs="Calibri"/>
                <w:color w:val="000000"/>
                <w:kern w:val="0"/>
                <w:sz w:val="20"/>
                <w:szCs w:val="20"/>
                <w:u w:val="none" w:color="auto"/>
                <w:shd w:val="clear" w:fill="auto"/>
                <w:lang w:val="en-US" w:eastAsia="zh-CN"/>
              </w:rPr>
              <w:t>0</w:t>
            </w:r>
          </w:p>
        </w:tc>
      </w:tr>
      <w:tr w14:paraId="21ACC2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6E3A4B7">
            <w:pPr>
              <w:rPr>
                <w:rFonts w:ascii="宋体" w:hAnsi="Times New Roman" w:eastAsia="仿宋_GB2312" w:cs="Times New Roman"/>
                <w:color w:val="000000"/>
                <w:sz w:val="24"/>
                <w:szCs w:val="24"/>
                <w:u w:val="none" w:color="auto"/>
                <w:shd w:val="clear" w:fill="auto"/>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4D9BD090">
            <w:pPr>
              <w:widowControl/>
              <w:jc w:val="left"/>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（七）总计</w:t>
            </w:r>
          </w:p>
        </w:tc>
        <w:tc>
          <w:tcPr>
            <w:tcW w:w="688" w:type="dxa"/>
            <w:tcBorders>
              <w:top w:val="nil"/>
              <w:left w:val="nil"/>
              <w:bottom w:val="single" w:color="auto" w:sz="8" w:space="0"/>
              <w:right w:val="single" w:color="auto" w:sz="8" w:space="0"/>
            </w:tcBorders>
            <w:tcMar>
              <w:left w:w="57" w:type="dxa"/>
              <w:right w:w="57" w:type="dxa"/>
            </w:tcMar>
            <w:vAlign w:val="center"/>
          </w:tcPr>
          <w:p w14:paraId="252610A1">
            <w:pPr>
              <w:widowControl/>
              <w:jc w:val="center"/>
              <w:rPr>
                <w:rFonts w:hint="default" w:ascii="Calibri" w:hAnsi="Calibri" w:eastAsia="仿宋_GB2312" w:cs="Calibri"/>
                <w:color w:val="000000"/>
                <w:kern w:val="0"/>
                <w:sz w:val="20"/>
                <w:szCs w:val="20"/>
                <w:u w:val="none" w:color="auto"/>
                <w:shd w:val="clear" w:fill="auto"/>
                <w:lang w:val="en-US" w:eastAsia="zh-CN"/>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2709D4C">
            <w:pPr>
              <w:widowControl/>
              <w:jc w:val="center"/>
              <w:rPr>
                <w:rFonts w:hint="eastAsia" w:ascii="Calibri" w:hAnsi="Calibri" w:eastAsia="仿宋_GB2312" w:cs="Calibri"/>
                <w:color w:val="000000"/>
                <w:kern w:val="0"/>
                <w:sz w:val="20"/>
                <w:szCs w:val="20"/>
                <w:u w:val="none" w:color="auto"/>
                <w:shd w:val="clear" w:fill="auto"/>
                <w:lang w:val="en-US" w:eastAsia="zh-CN"/>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C864907">
            <w:pPr>
              <w:widowControl/>
              <w:jc w:val="center"/>
              <w:rPr>
                <w:rFonts w:hint="eastAsia" w:ascii="Calibri" w:hAnsi="Calibri" w:eastAsia="仿宋_GB2312" w:cs="Calibri"/>
                <w:color w:val="000000"/>
                <w:kern w:val="0"/>
                <w:sz w:val="20"/>
                <w:szCs w:val="20"/>
                <w:u w:val="none" w:color="auto"/>
                <w:shd w:val="clear" w:fill="auto"/>
                <w:lang w:val="en-US" w:eastAsia="zh-CN"/>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893E94E">
            <w:pPr>
              <w:widowControl/>
              <w:jc w:val="center"/>
              <w:rPr>
                <w:rFonts w:hint="eastAsia" w:ascii="Calibri" w:hAnsi="Calibri" w:eastAsia="仿宋_GB2312" w:cs="Calibri"/>
                <w:color w:val="000000"/>
                <w:kern w:val="0"/>
                <w:sz w:val="20"/>
                <w:szCs w:val="20"/>
                <w:u w:val="none" w:color="auto"/>
                <w:shd w:val="clear" w:fill="auto"/>
                <w:lang w:val="en-US" w:eastAsia="zh-CN"/>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10B6354">
            <w:pPr>
              <w:widowControl/>
              <w:jc w:val="center"/>
              <w:rPr>
                <w:rFonts w:hint="eastAsia" w:ascii="Calibri" w:hAnsi="Calibri" w:eastAsia="仿宋_GB2312" w:cs="Calibri"/>
                <w:color w:val="000000"/>
                <w:kern w:val="0"/>
                <w:sz w:val="20"/>
                <w:szCs w:val="20"/>
                <w:u w:val="none" w:color="auto"/>
                <w:shd w:val="clear" w:fill="auto"/>
                <w:lang w:val="en-US" w:eastAsia="zh-CN"/>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38F4A66">
            <w:pPr>
              <w:widowControl/>
              <w:jc w:val="center"/>
              <w:rPr>
                <w:rFonts w:hint="eastAsia" w:ascii="Calibri" w:hAnsi="Calibri" w:eastAsia="仿宋_GB2312" w:cs="Calibri"/>
                <w:color w:val="000000"/>
                <w:kern w:val="0"/>
                <w:sz w:val="20"/>
                <w:szCs w:val="20"/>
                <w:u w:val="none" w:color="auto"/>
                <w:shd w:val="clear" w:fill="auto"/>
                <w:lang w:val="en-US" w:eastAsia="zh-CN"/>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205F6F0A">
            <w:pPr>
              <w:widowControl/>
              <w:jc w:val="center"/>
              <w:rPr>
                <w:rFonts w:hint="default" w:ascii="Calibri" w:hAnsi="Calibri" w:eastAsia="仿宋_GB2312" w:cs="Calibri"/>
                <w:color w:val="000000"/>
                <w:kern w:val="0"/>
                <w:sz w:val="20"/>
                <w:szCs w:val="20"/>
                <w:u w:val="none" w:color="auto"/>
                <w:shd w:val="clear" w:fill="auto"/>
                <w:lang w:val="en-US" w:eastAsia="zh-CN"/>
              </w:rPr>
            </w:pPr>
            <w:r>
              <w:rPr>
                <w:rFonts w:hint="eastAsia" w:ascii="Calibri" w:hAnsi="Calibri" w:eastAsia="仿宋_GB2312" w:cs="Calibri"/>
                <w:color w:val="000000"/>
                <w:kern w:val="0"/>
                <w:sz w:val="20"/>
                <w:szCs w:val="20"/>
                <w:u w:val="none" w:color="auto"/>
                <w:shd w:val="clear" w:fill="auto"/>
                <w:lang w:val="en-US" w:eastAsia="zh-CN"/>
              </w:rPr>
              <w:t>0</w:t>
            </w:r>
          </w:p>
        </w:tc>
      </w:tr>
      <w:tr w14:paraId="7BC131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1E210DCA">
            <w:pPr>
              <w:widowControl/>
              <w:jc w:val="left"/>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14:paraId="739DB15B">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2C719EA">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EEB0996">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5C0CB36">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2C9E860">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A217275">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1E5FAEDD">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r>
    </w:tbl>
    <w:p w14:paraId="1756C453">
      <w:pPr>
        <w:widowControl/>
        <w:shd w:val="clear" w:color="auto" w:fill="FFFFFF"/>
        <w:jc w:val="center"/>
        <w:rPr>
          <w:rFonts w:ascii="宋体" w:hAnsi="宋体" w:eastAsia="宋体" w:cs="宋体"/>
          <w:color w:val="000000"/>
          <w:sz w:val="24"/>
          <w:szCs w:val="24"/>
          <w:u w:val="none" w:color="auto"/>
          <w:shd w:val="clear" w:fill="auto"/>
        </w:rPr>
      </w:pPr>
    </w:p>
    <w:p w14:paraId="5A51C480">
      <w:pPr>
        <w:widowControl/>
        <w:shd w:val="clear" w:color="auto" w:fill="FFFFFF"/>
        <w:ind w:firstLine="480"/>
        <w:rPr>
          <w:rFonts w:hint="eastAsia" w:ascii="黑体" w:hAnsi="黑体" w:eastAsia="黑体" w:cs="黑体"/>
          <w:b/>
          <w:bCs/>
          <w:color w:val="000000"/>
          <w:kern w:val="0"/>
          <w:sz w:val="32"/>
          <w:szCs w:val="32"/>
          <w:u w:val="none" w:color="auto"/>
          <w:shd w:val="clear" w:fill="auto"/>
          <w:lang w:val="en-US" w:eastAsia="zh-CN"/>
        </w:rPr>
      </w:pPr>
      <w:r>
        <w:rPr>
          <w:rFonts w:hint="eastAsia" w:ascii="黑体" w:hAnsi="黑体" w:eastAsia="黑体" w:cs="黑体"/>
          <w:b/>
          <w:bCs/>
          <w:color w:val="000000"/>
          <w:kern w:val="0"/>
          <w:sz w:val="32"/>
          <w:szCs w:val="32"/>
          <w:u w:val="none" w:color="auto"/>
          <w:shd w:val="clear" w:fill="auto"/>
          <w:lang w:val="en-US" w:eastAsia="zh-CN"/>
        </w:rPr>
        <w:t>四、政府信息公开行政复议、行政诉讼情况</w:t>
      </w:r>
    </w:p>
    <w:p w14:paraId="6143005E">
      <w:pPr>
        <w:widowControl/>
        <w:shd w:val="clear" w:color="auto" w:fill="FFFFFF"/>
        <w:jc w:val="center"/>
        <w:rPr>
          <w:rFonts w:ascii="宋体" w:hAnsi="宋体" w:eastAsia="宋体" w:cs="宋体"/>
          <w:color w:val="000000"/>
          <w:sz w:val="24"/>
          <w:szCs w:val="24"/>
          <w:u w:val="none" w:color="auto"/>
          <w:shd w:val="clear" w:fill="auto"/>
        </w:rPr>
      </w:pPr>
    </w:p>
    <w:tbl>
      <w:tblPr>
        <w:tblStyle w:val="4"/>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6EBA12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F4D26E5">
            <w:pPr>
              <w:widowControl/>
              <w:jc w:val="center"/>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F9920FE">
            <w:pPr>
              <w:widowControl/>
              <w:jc w:val="center"/>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行政诉讼</w:t>
            </w:r>
          </w:p>
        </w:tc>
      </w:tr>
      <w:tr w14:paraId="369D80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60297819">
            <w:pPr>
              <w:widowControl/>
              <w:jc w:val="center"/>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2262F309">
            <w:pPr>
              <w:widowControl/>
              <w:jc w:val="center"/>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结果</w:t>
            </w:r>
            <w:r>
              <w:rPr>
                <w:rFonts w:hint="eastAsia" w:ascii="宋体" w:hAnsi="宋体" w:eastAsia="宋体" w:cs="宋体"/>
                <w:color w:val="000000"/>
                <w:kern w:val="0"/>
                <w:sz w:val="20"/>
                <w:szCs w:val="20"/>
                <w:u w:val="none" w:color="auto"/>
                <w:shd w:val="clear" w:fill="auto"/>
              </w:rPr>
              <w:br w:type="textWrapping"/>
            </w:r>
            <w:r>
              <w:rPr>
                <w:rFonts w:hint="eastAsia" w:ascii="宋体" w:hAnsi="宋体" w:eastAsia="宋体" w:cs="宋体"/>
                <w:color w:val="000000"/>
                <w:kern w:val="0"/>
                <w:sz w:val="20"/>
                <w:szCs w:val="20"/>
                <w:u w:val="none" w:color="auto"/>
                <w:shd w:val="clear" w:fill="auto"/>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2C5D792">
            <w:pPr>
              <w:widowControl/>
              <w:jc w:val="center"/>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其他</w:t>
            </w:r>
            <w:r>
              <w:rPr>
                <w:rFonts w:hint="eastAsia" w:ascii="宋体" w:hAnsi="宋体" w:eastAsia="宋体" w:cs="宋体"/>
                <w:color w:val="000000"/>
                <w:kern w:val="0"/>
                <w:sz w:val="20"/>
                <w:szCs w:val="20"/>
                <w:u w:val="none" w:color="auto"/>
                <w:shd w:val="clear" w:fill="auto"/>
              </w:rPr>
              <w:br w:type="textWrapping"/>
            </w:r>
            <w:r>
              <w:rPr>
                <w:rFonts w:hint="eastAsia" w:ascii="宋体" w:hAnsi="宋体" w:eastAsia="宋体" w:cs="宋体"/>
                <w:color w:val="000000"/>
                <w:kern w:val="0"/>
                <w:sz w:val="20"/>
                <w:szCs w:val="20"/>
                <w:u w:val="none" w:color="auto"/>
                <w:shd w:val="clear" w:fill="auto"/>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CE39981">
            <w:pPr>
              <w:widowControl/>
              <w:jc w:val="center"/>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尚未</w:t>
            </w:r>
            <w:r>
              <w:rPr>
                <w:rFonts w:hint="eastAsia" w:ascii="宋体" w:hAnsi="宋体" w:eastAsia="宋体" w:cs="宋体"/>
                <w:color w:val="000000"/>
                <w:kern w:val="0"/>
                <w:sz w:val="20"/>
                <w:szCs w:val="20"/>
                <w:u w:val="none" w:color="auto"/>
                <w:shd w:val="clear" w:fill="auto"/>
              </w:rPr>
              <w:br w:type="textWrapping"/>
            </w:r>
            <w:r>
              <w:rPr>
                <w:rFonts w:hint="eastAsia" w:ascii="宋体" w:hAnsi="宋体" w:eastAsia="宋体" w:cs="宋体"/>
                <w:color w:val="000000"/>
                <w:kern w:val="0"/>
                <w:sz w:val="20"/>
                <w:szCs w:val="20"/>
                <w:u w:val="none" w:color="auto"/>
                <w:shd w:val="clear" w:fill="auto"/>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8D9CF2E">
            <w:pPr>
              <w:widowControl/>
              <w:jc w:val="center"/>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1580EA0">
            <w:pPr>
              <w:widowControl/>
              <w:jc w:val="center"/>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CD5C40E">
            <w:pPr>
              <w:widowControl/>
              <w:jc w:val="center"/>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复议后起诉</w:t>
            </w:r>
          </w:p>
        </w:tc>
      </w:tr>
      <w:tr w14:paraId="2A73EA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20917007">
            <w:pPr>
              <w:rPr>
                <w:rFonts w:ascii="宋体" w:hAnsi="Times New Roman" w:eastAsia="仿宋_GB2312" w:cs="Times New Roman"/>
                <w:color w:val="000000"/>
                <w:sz w:val="24"/>
                <w:szCs w:val="24"/>
                <w:u w:val="none" w:color="auto"/>
                <w:shd w:val="clear" w:fill="auto"/>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0D23E12E">
            <w:pPr>
              <w:rPr>
                <w:rFonts w:ascii="宋体" w:hAnsi="Times New Roman" w:eastAsia="仿宋_GB2312" w:cs="Times New Roman"/>
                <w:color w:val="000000"/>
                <w:sz w:val="24"/>
                <w:szCs w:val="24"/>
                <w:u w:val="none" w:color="auto"/>
                <w:shd w:val="clear" w:fill="auto"/>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23BC758">
            <w:pPr>
              <w:rPr>
                <w:rFonts w:ascii="宋体" w:hAnsi="Times New Roman" w:eastAsia="仿宋_GB2312" w:cs="Times New Roman"/>
                <w:color w:val="000000"/>
                <w:sz w:val="24"/>
                <w:szCs w:val="24"/>
                <w:u w:val="none" w:color="auto"/>
                <w:shd w:val="clear" w:fill="auto"/>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A521734">
            <w:pPr>
              <w:rPr>
                <w:rFonts w:ascii="宋体" w:hAnsi="Times New Roman" w:eastAsia="仿宋_GB2312" w:cs="Times New Roman"/>
                <w:color w:val="000000"/>
                <w:sz w:val="24"/>
                <w:szCs w:val="24"/>
                <w:u w:val="none" w:color="auto"/>
                <w:shd w:val="clear" w:fill="auto"/>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EFCC774">
            <w:pPr>
              <w:rPr>
                <w:rFonts w:ascii="宋体" w:hAnsi="Times New Roman" w:eastAsia="仿宋_GB2312" w:cs="Times New Roman"/>
                <w:color w:val="000000"/>
                <w:sz w:val="24"/>
                <w:szCs w:val="24"/>
                <w:u w:val="none" w:color="auto"/>
                <w:shd w:val="clear" w:fill="auto"/>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9688697">
            <w:pPr>
              <w:widowControl/>
              <w:jc w:val="center"/>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结果</w:t>
            </w:r>
            <w:r>
              <w:rPr>
                <w:rFonts w:hint="eastAsia" w:ascii="宋体" w:hAnsi="宋体" w:eastAsia="宋体" w:cs="宋体"/>
                <w:color w:val="000000"/>
                <w:kern w:val="0"/>
                <w:sz w:val="20"/>
                <w:szCs w:val="20"/>
                <w:u w:val="none" w:color="auto"/>
                <w:shd w:val="clear" w:fill="auto"/>
              </w:rPr>
              <w:br w:type="textWrapping"/>
            </w:r>
            <w:r>
              <w:rPr>
                <w:rFonts w:hint="eastAsia" w:ascii="宋体" w:hAnsi="宋体" w:eastAsia="宋体" w:cs="宋体"/>
                <w:color w:val="000000"/>
                <w:kern w:val="0"/>
                <w:sz w:val="20"/>
                <w:szCs w:val="20"/>
                <w:u w:val="none" w:color="auto"/>
                <w:shd w:val="clear" w:fill="auto"/>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15FF601">
            <w:pPr>
              <w:widowControl/>
              <w:jc w:val="center"/>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结果</w:t>
            </w:r>
            <w:r>
              <w:rPr>
                <w:rFonts w:hint="eastAsia" w:ascii="宋体" w:hAnsi="宋体" w:eastAsia="宋体" w:cs="宋体"/>
                <w:color w:val="000000"/>
                <w:kern w:val="0"/>
                <w:sz w:val="20"/>
                <w:szCs w:val="20"/>
                <w:u w:val="none" w:color="auto"/>
                <w:shd w:val="clear" w:fill="auto"/>
              </w:rPr>
              <w:br w:type="textWrapping"/>
            </w:r>
            <w:r>
              <w:rPr>
                <w:rFonts w:hint="eastAsia" w:ascii="宋体" w:hAnsi="宋体" w:eastAsia="宋体" w:cs="宋体"/>
                <w:color w:val="000000"/>
                <w:kern w:val="0"/>
                <w:sz w:val="20"/>
                <w:szCs w:val="20"/>
                <w:u w:val="none" w:color="auto"/>
                <w:shd w:val="clear" w:fill="auto"/>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13116D9">
            <w:pPr>
              <w:widowControl/>
              <w:jc w:val="center"/>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其他</w:t>
            </w:r>
            <w:r>
              <w:rPr>
                <w:rFonts w:hint="eastAsia" w:ascii="宋体" w:hAnsi="宋体" w:eastAsia="宋体" w:cs="宋体"/>
                <w:color w:val="000000"/>
                <w:kern w:val="0"/>
                <w:sz w:val="20"/>
                <w:szCs w:val="20"/>
                <w:u w:val="none" w:color="auto"/>
                <w:shd w:val="clear" w:fill="auto"/>
              </w:rPr>
              <w:br w:type="textWrapping"/>
            </w:r>
            <w:r>
              <w:rPr>
                <w:rFonts w:hint="eastAsia" w:ascii="宋体" w:hAnsi="宋体" w:eastAsia="宋体" w:cs="宋体"/>
                <w:color w:val="000000"/>
                <w:kern w:val="0"/>
                <w:sz w:val="20"/>
                <w:szCs w:val="20"/>
                <w:u w:val="none" w:color="auto"/>
                <w:shd w:val="clear" w:fill="auto"/>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006F0DB">
            <w:pPr>
              <w:widowControl/>
              <w:jc w:val="center"/>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尚未</w:t>
            </w:r>
            <w:r>
              <w:rPr>
                <w:rFonts w:hint="eastAsia" w:ascii="宋体" w:hAnsi="宋体" w:eastAsia="宋体" w:cs="宋体"/>
                <w:color w:val="000000"/>
                <w:kern w:val="0"/>
                <w:sz w:val="20"/>
                <w:szCs w:val="20"/>
                <w:u w:val="none" w:color="auto"/>
                <w:shd w:val="clear" w:fill="auto"/>
              </w:rPr>
              <w:br w:type="textWrapping"/>
            </w:r>
            <w:r>
              <w:rPr>
                <w:rFonts w:hint="eastAsia" w:ascii="宋体" w:hAnsi="宋体" w:eastAsia="宋体" w:cs="宋体"/>
                <w:color w:val="000000"/>
                <w:kern w:val="0"/>
                <w:sz w:val="20"/>
                <w:szCs w:val="20"/>
                <w:u w:val="none" w:color="auto"/>
                <w:shd w:val="clear" w:fill="auto"/>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A15BDFA">
            <w:pPr>
              <w:widowControl/>
              <w:jc w:val="center"/>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A65380A">
            <w:pPr>
              <w:widowControl/>
              <w:jc w:val="center"/>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结果</w:t>
            </w:r>
            <w:r>
              <w:rPr>
                <w:rFonts w:hint="eastAsia" w:ascii="宋体" w:hAnsi="宋体" w:eastAsia="宋体" w:cs="宋体"/>
                <w:color w:val="000000"/>
                <w:kern w:val="0"/>
                <w:sz w:val="20"/>
                <w:szCs w:val="20"/>
                <w:u w:val="none" w:color="auto"/>
                <w:shd w:val="clear" w:fill="auto"/>
              </w:rPr>
              <w:br w:type="textWrapping"/>
            </w:r>
            <w:r>
              <w:rPr>
                <w:rFonts w:hint="eastAsia" w:ascii="宋体" w:hAnsi="宋体" w:eastAsia="宋体" w:cs="宋体"/>
                <w:color w:val="000000"/>
                <w:kern w:val="0"/>
                <w:sz w:val="20"/>
                <w:szCs w:val="20"/>
                <w:u w:val="none" w:color="auto"/>
                <w:shd w:val="clear" w:fill="auto"/>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DE6F1FD">
            <w:pPr>
              <w:widowControl/>
              <w:jc w:val="center"/>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结果</w:t>
            </w:r>
            <w:r>
              <w:rPr>
                <w:rFonts w:hint="eastAsia" w:ascii="宋体" w:hAnsi="宋体" w:eastAsia="宋体" w:cs="宋体"/>
                <w:color w:val="000000"/>
                <w:kern w:val="0"/>
                <w:sz w:val="20"/>
                <w:szCs w:val="20"/>
                <w:u w:val="none" w:color="auto"/>
                <w:shd w:val="clear" w:fill="auto"/>
              </w:rPr>
              <w:br w:type="textWrapping"/>
            </w:r>
            <w:r>
              <w:rPr>
                <w:rFonts w:hint="eastAsia" w:ascii="宋体" w:hAnsi="宋体" w:eastAsia="宋体" w:cs="宋体"/>
                <w:color w:val="000000"/>
                <w:kern w:val="0"/>
                <w:sz w:val="20"/>
                <w:szCs w:val="20"/>
                <w:u w:val="none" w:color="auto"/>
                <w:shd w:val="clear" w:fill="auto"/>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DD9E32F">
            <w:pPr>
              <w:widowControl/>
              <w:jc w:val="center"/>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其他</w:t>
            </w:r>
            <w:r>
              <w:rPr>
                <w:rFonts w:hint="eastAsia" w:ascii="宋体" w:hAnsi="宋体" w:eastAsia="宋体" w:cs="宋体"/>
                <w:color w:val="000000"/>
                <w:kern w:val="0"/>
                <w:sz w:val="20"/>
                <w:szCs w:val="20"/>
                <w:u w:val="none" w:color="auto"/>
                <w:shd w:val="clear" w:fill="auto"/>
              </w:rPr>
              <w:br w:type="textWrapping"/>
            </w:r>
            <w:r>
              <w:rPr>
                <w:rFonts w:hint="eastAsia" w:ascii="宋体" w:hAnsi="宋体" w:eastAsia="宋体" w:cs="宋体"/>
                <w:color w:val="000000"/>
                <w:kern w:val="0"/>
                <w:sz w:val="20"/>
                <w:szCs w:val="20"/>
                <w:u w:val="none" w:color="auto"/>
                <w:shd w:val="clear" w:fill="auto"/>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47F5A93">
            <w:pPr>
              <w:widowControl/>
              <w:jc w:val="center"/>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尚未</w:t>
            </w:r>
            <w:r>
              <w:rPr>
                <w:rFonts w:hint="eastAsia" w:ascii="宋体" w:hAnsi="宋体" w:eastAsia="宋体" w:cs="宋体"/>
                <w:color w:val="000000"/>
                <w:kern w:val="0"/>
                <w:sz w:val="20"/>
                <w:szCs w:val="20"/>
                <w:u w:val="none" w:color="auto"/>
                <w:shd w:val="clear" w:fill="auto"/>
              </w:rPr>
              <w:br w:type="textWrapping"/>
            </w:r>
            <w:r>
              <w:rPr>
                <w:rFonts w:hint="eastAsia" w:ascii="宋体" w:hAnsi="宋体" w:eastAsia="宋体" w:cs="宋体"/>
                <w:color w:val="000000"/>
                <w:kern w:val="0"/>
                <w:sz w:val="20"/>
                <w:szCs w:val="20"/>
                <w:u w:val="none" w:color="auto"/>
                <w:shd w:val="clear" w:fill="auto"/>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99D45FC">
            <w:pPr>
              <w:widowControl/>
              <w:jc w:val="center"/>
              <w:rPr>
                <w:rFonts w:ascii="仿宋_GB2312" w:hAnsi="Times New Roman" w:eastAsia="仿宋_GB2312" w:cs="Times New Roman"/>
                <w:color w:val="000000"/>
                <w:sz w:val="32"/>
                <w:szCs w:val="32"/>
                <w:u w:val="none" w:color="auto"/>
                <w:shd w:val="clear" w:fill="auto"/>
              </w:rPr>
            </w:pPr>
            <w:r>
              <w:rPr>
                <w:rFonts w:hint="eastAsia" w:ascii="宋体" w:hAnsi="宋体" w:eastAsia="宋体" w:cs="宋体"/>
                <w:color w:val="000000"/>
                <w:kern w:val="0"/>
                <w:sz w:val="20"/>
                <w:szCs w:val="20"/>
                <w:u w:val="none" w:color="auto"/>
                <w:shd w:val="clear" w:fill="auto"/>
              </w:rPr>
              <w:t>总计</w:t>
            </w:r>
          </w:p>
        </w:tc>
      </w:tr>
      <w:tr w14:paraId="0F0DA8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E3E2128">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71524AC7">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AC1617C">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44A8086">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41904666">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E865419">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6EA18552">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45259BB">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06C6240">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632EFAAD">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4B341B5E">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617895C">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4D71F794">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5D6765D">
            <w:pPr>
              <w:widowControl/>
              <w:jc w:val="center"/>
              <w:rPr>
                <w:rFonts w:hint="eastAsia" w:ascii="仿宋_GB2312" w:hAnsi="Times New Roman" w:eastAsia="仿宋_GB2312" w:cs="Times New Roman"/>
                <w:color w:val="000000"/>
                <w:kern w:val="2"/>
                <w:sz w:val="32"/>
                <w:szCs w:val="32"/>
                <w:u w:val="none" w:color="auto"/>
                <w:shd w:val="clear" w:fill="auto"/>
                <w:lang w:val="en-US" w:eastAsia="zh-CN" w:bidi="ar-SA"/>
              </w:rPr>
            </w:pPr>
            <w:r>
              <w:rPr>
                <w:rFonts w:hint="eastAsia" w:ascii="Calibri" w:hAnsi="Calibri" w:eastAsia="仿宋_GB2312" w:cs="Calibri"/>
                <w:color w:val="000000"/>
                <w:kern w:val="0"/>
                <w:sz w:val="20"/>
                <w:szCs w:val="20"/>
                <w:u w:val="none" w:color="auto"/>
                <w:shd w:val="clear" w:fill="auto"/>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ACBD1B8">
            <w:pPr>
              <w:rPr>
                <w:rFonts w:hint="eastAsia" w:ascii="宋体" w:hAnsi="Times New Roman" w:eastAsia="仿宋_GB2312" w:cs="Times New Roman"/>
                <w:color w:val="000000"/>
                <w:sz w:val="24"/>
                <w:szCs w:val="24"/>
                <w:u w:val="none" w:color="auto"/>
                <w:shd w:val="clear" w:fill="auto"/>
                <w:lang w:val="en-US" w:eastAsia="zh-CN"/>
              </w:rPr>
            </w:pPr>
            <w:r>
              <w:rPr>
                <w:rFonts w:hint="eastAsia" w:ascii="宋体" w:hAnsi="Times New Roman" w:eastAsia="仿宋_GB2312" w:cs="Times New Roman"/>
                <w:color w:val="000000"/>
                <w:sz w:val="24"/>
                <w:szCs w:val="24"/>
                <w:u w:val="none" w:color="auto"/>
                <w:shd w:val="clear" w:fill="auto"/>
                <w:lang w:val="en-US" w:eastAsia="zh-CN"/>
              </w:rPr>
              <w:t>0</w:t>
            </w:r>
          </w:p>
        </w:tc>
      </w:tr>
    </w:tbl>
    <w:p w14:paraId="34A64B49">
      <w:pPr>
        <w:widowControl/>
        <w:jc w:val="left"/>
        <w:rPr>
          <w:rFonts w:ascii="仿宋_GB2312" w:hAnsi="Times New Roman" w:eastAsia="仿宋_GB2312" w:cs="Times New Roman"/>
          <w:color w:val="000000"/>
          <w:sz w:val="32"/>
          <w:szCs w:val="32"/>
          <w:u w:val="none" w:color="auto"/>
          <w:shd w:val="clear" w:fill="auto"/>
        </w:rPr>
      </w:pPr>
    </w:p>
    <w:p w14:paraId="75C7BCF7">
      <w:pPr>
        <w:pStyle w:val="3"/>
        <w:keepNext w:val="0"/>
        <w:keepLines w:val="0"/>
        <w:widowControl/>
        <w:suppressLineNumbers w:val="0"/>
        <w:shd w:val="clear" w:fill="FFFFFF"/>
        <w:autoSpaceDE w:val="0"/>
        <w:autoSpaceDN/>
        <w:spacing w:before="0" w:beforeAutospacing="0" w:after="0" w:afterAutospacing="0" w:line="560" w:lineRule="atLeast"/>
        <w:ind w:left="0" w:right="0" w:firstLine="480"/>
        <w:jc w:val="both"/>
        <w:rPr>
          <w:rFonts w:ascii="Calibri" w:hAnsi="Calibri" w:cs="Calibri"/>
          <w:sz w:val="21"/>
          <w:szCs w:val="21"/>
        </w:rPr>
      </w:pPr>
      <w:r>
        <w:rPr>
          <w:rFonts w:ascii="黑体" w:hAnsi="宋体" w:eastAsia="黑体" w:cs="黑体"/>
          <w:b/>
          <w:bCs/>
          <w:color w:val="000000"/>
          <w:sz w:val="32"/>
          <w:szCs w:val="32"/>
          <w:shd w:val="clear" w:fill="FFFFFF"/>
        </w:rPr>
        <w:t>五、</w:t>
      </w:r>
      <w:r>
        <w:rPr>
          <w:rFonts w:hint="eastAsia" w:ascii="黑体" w:hAnsi="宋体" w:eastAsia="黑体" w:cs="黑体"/>
          <w:b/>
          <w:bCs/>
          <w:color w:val="000000"/>
          <w:sz w:val="32"/>
          <w:szCs w:val="32"/>
          <w:shd w:val="clear" w:fill="FFFFFF"/>
        </w:rPr>
        <w:t>存在的主要问题及改进情况</w:t>
      </w:r>
    </w:p>
    <w:p w14:paraId="0E33C31C">
      <w:pPr>
        <w:pStyle w:val="3"/>
        <w:keepNext w:val="0"/>
        <w:keepLines w:val="0"/>
        <w:widowControl/>
        <w:suppressLineNumbers w:val="0"/>
        <w:shd w:val="clear" w:fill="FFFFFF"/>
        <w:autoSpaceDE w:val="0"/>
        <w:autoSpaceDN/>
        <w:spacing w:before="0" w:beforeAutospacing="0" w:after="0" w:afterAutospacing="0" w:line="560" w:lineRule="atLeast"/>
        <w:ind w:left="0" w:right="0" w:firstLine="420"/>
        <w:jc w:val="both"/>
        <w:rPr>
          <w:rFonts w:hint="default" w:ascii="Calibri" w:hAnsi="Calibri" w:cs="Calibri"/>
          <w:sz w:val="21"/>
          <w:szCs w:val="21"/>
        </w:rPr>
      </w:pPr>
      <w:r>
        <w:rPr>
          <w:rFonts w:ascii="楷体_GB2312" w:hAnsi="Calibri" w:eastAsia="楷体_GB2312" w:cs="楷体_GB2312"/>
          <w:b/>
          <w:bCs/>
          <w:color w:val="000000"/>
          <w:sz w:val="32"/>
          <w:szCs w:val="32"/>
          <w:shd w:val="clear" w:fill="FFFFFF"/>
        </w:rPr>
        <w:t>（一）</w:t>
      </w:r>
      <w:r>
        <w:rPr>
          <w:rFonts w:hint="eastAsia" w:ascii="楷体_GB2312" w:hAnsi="Calibri" w:eastAsia="楷体_GB2312" w:cs="楷体_GB2312"/>
          <w:b/>
          <w:bCs/>
          <w:color w:val="000000"/>
          <w:sz w:val="32"/>
          <w:szCs w:val="32"/>
          <w:shd w:val="clear" w:fill="FFFFFF"/>
        </w:rPr>
        <w:t>上一年度存在问题及整改成效</w:t>
      </w:r>
    </w:p>
    <w:p w14:paraId="1E59B26A">
      <w:pPr>
        <w:pStyle w:val="3"/>
        <w:keepNext w:val="0"/>
        <w:keepLines w:val="0"/>
        <w:widowControl/>
        <w:suppressLineNumbers w:val="0"/>
        <w:autoSpaceDE w:val="0"/>
        <w:autoSpaceDN/>
        <w:spacing w:before="0" w:beforeAutospacing="0" w:after="0" w:afterAutospacing="0" w:line="560" w:lineRule="atLeast"/>
        <w:ind w:left="0" w:right="0" w:firstLine="640"/>
        <w:jc w:val="left"/>
        <w:rPr>
          <w:rFonts w:hint="default" w:ascii="Calibri" w:hAnsi="Calibri" w:cs="Calibri"/>
          <w:sz w:val="21"/>
          <w:szCs w:val="21"/>
        </w:rPr>
      </w:pPr>
      <w:r>
        <w:rPr>
          <w:rFonts w:ascii="仿宋_GB2312" w:hAnsi="Calibri" w:eastAsia="仿宋_GB2312" w:cs="仿宋_GB2312"/>
          <w:sz w:val="32"/>
          <w:szCs w:val="32"/>
        </w:rPr>
        <w:t>存在问题：规范性文件格式公开不规范、政策解读缺乏深度。</w:t>
      </w:r>
    </w:p>
    <w:p w14:paraId="5B7A5EBC">
      <w:pPr>
        <w:pStyle w:val="3"/>
        <w:keepNext w:val="0"/>
        <w:keepLines w:val="0"/>
        <w:widowControl/>
        <w:suppressLineNumbers w:val="0"/>
        <w:autoSpaceDE w:val="0"/>
        <w:autoSpaceDN/>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_GB2312" w:hAnsi="Calibri" w:eastAsia="仿宋_GB2312" w:cs="仿宋_GB2312"/>
          <w:sz w:val="32"/>
          <w:szCs w:val="32"/>
        </w:rPr>
        <w:t>改进措施:一是加强政府信息公开培训，强化人员力量，提高工作人员业务素质和能力水平。二是规范政府公开信息目录和内容格式。政府信息公开不断推进标准化、规范化，对部分早期更新的信息目录和内容格式与现行标准存在不统一的情况进行整改，提升网页美观度和阅读体验感。三是严格落实“谁起草、谁解读，发布与解读同步”的原则，丰富解读形式，扩大解读的深度和广度。</w:t>
      </w:r>
    </w:p>
    <w:p w14:paraId="56BE4463">
      <w:pPr>
        <w:pStyle w:val="3"/>
        <w:keepNext w:val="0"/>
        <w:keepLines w:val="0"/>
        <w:widowControl/>
        <w:suppressLineNumbers w:val="0"/>
        <w:shd w:val="clear" w:fill="FFFFFF"/>
        <w:autoSpaceDE w:val="0"/>
        <w:autoSpaceDN/>
        <w:spacing w:before="0" w:beforeAutospacing="0" w:after="0" w:afterAutospacing="0" w:line="560" w:lineRule="atLeast"/>
        <w:ind w:left="0" w:right="0" w:firstLine="420"/>
        <w:jc w:val="both"/>
        <w:rPr>
          <w:rFonts w:hint="default" w:ascii="Calibri" w:hAnsi="Calibri" w:cs="Calibri"/>
          <w:sz w:val="21"/>
          <w:szCs w:val="21"/>
        </w:rPr>
      </w:pPr>
      <w:r>
        <w:rPr>
          <w:rFonts w:hint="eastAsia" w:ascii="楷体_GB2312" w:hAnsi="Calibri" w:eastAsia="楷体_GB2312" w:cs="楷体_GB2312"/>
          <w:b/>
          <w:bCs/>
          <w:color w:val="000000"/>
          <w:sz w:val="32"/>
          <w:szCs w:val="32"/>
          <w:shd w:val="clear" w:fill="FFFFFF"/>
        </w:rPr>
        <w:t>（二）本年度存在问题及整改措施</w:t>
      </w:r>
    </w:p>
    <w:p w14:paraId="4531EA4C">
      <w:pPr>
        <w:pStyle w:val="3"/>
        <w:keepNext w:val="0"/>
        <w:keepLines w:val="0"/>
        <w:widowControl/>
        <w:suppressLineNumbers w:val="0"/>
        <w:autoSpaceDE w:val="0"/>
        <w:autoSpaceDN/>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_GB2312" w:hAnsi="Calibri" w:eastAsia="仿宋_GB2312" w:cs="仿宋_GB2312"/>
          <w:sz w:val="32"/>
          <w:szCs w:val="32"/>
        </w:rPr>
        <w:t>存在问题：一是部分信息公开内容不够全面，主要为医疗读，群众基本医疗保险、大病保险、医疗救助人员清册等内容，药品和医疗项目有关信息更新较少。二是历史信保障政策的更新与解息清理不够及时。部分信息发布格式已更新，未进行及时更正或清理。</w:t>
      </w:r>
    </w:p>
    <w:p w14:paraId="6117E4FE">
      <w:pPr>
        <w:pStyle w:val="3"/>
        <w:keepNext w:val="0"/>
        <w:keepLines w:val="0"/>
        <w:widowControl/>
        <w:suppressLineNumbers w:val="0"/>
        <w:autoSpaceDE w:val="0"/>
        <w:autoSpaceDN/>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_GB2312" w:hAnsi="Calibri" w:eastAsia="仿宋_GB2312" w:cs="仿宋_GB2312"/>
          <w:sz w:val="32"/>
          <w:szCs w:val="32"/>
        </w:rPr>
        <w:t>改进情况：下一步，县医保局将加强业务人员培训，提高政府信息公开的及时性、全面性和精准性。及时清理无效信息，并根据最新要求更正、维护历史信息。</w:t>
      </w:r>
    </w:p>
    <w:p w14:paraId="1F407F86">
      <w:pPr>
        <w:pStyle w:val="3"/>
        <w:keepNext w:val="0"/>
        <w:keepLines w:val="0"/>
        <w:widowControl/>
        <w:suppressLineNumbers w:val="0"/>
        <w:shd w:val="clear" w:fill="FFFFFF"/>
        <w:autoSpaceDE w:val="0"/>
        <w:autoSpaceDN/>
        <w:spacing w:before="0" w:beforeAutospacing="0" w:after="0" w:afterAutospacing="0" w:line="560" w:lineRule="atLeast"/>
        <w:ind w:left="0" w:right="0" w:firstLine="480"/>
        <w:jc w:val="both"/>
        <w:rPr>
          <w:rFonts w:hint="default" w:ascii="Calibri" w:hAnsi="Calibri" w:cs="Calibri"/>
          <w:sz w:val="21"/>
          <w:szCs w:val="21"/>
        </w:rPr>
      </w:pPr>
      <w:r>
        <w:rPr>
          <w:rFonts w:hint="eastAsia" w:ascii="黑体" w:hAnsi="宋体" w:eastAsia="黑体" w:cs="黑体"/>
          <w:b/>
          <w:bCs/>
          <w:color w:val="000000"/>
          <w:sz w:val="32"/>
          <w:szCs w:val="32"/>
          <w:shd w:val="clear" w:fill="FFFFFF"/>
        </w:rPr>
        <w:t>六、其他需要报告的事项</w:t>
      </w:r>
    </w:p>
    <w:p w14:paraId="1F270BA9">
      <w:pPr>
        <w:pStyle w:val="3"/>
        <w:keepNext w:val="0"/>
        <w:keepLines w:val="0"/>
        <w:widowControl/>
        <w:suppressLineNumbers w:val="0"/>
        <w:autoSpaceDE w:val="0"/>
        <w:autoSpaceDN/>
        <w:spacing w:before="0" w:beforeAutospacing="0" w:after="0" w:afterAutospacing="0" w:line="560" w:lineRule="atLeast"/>
        <w:ind w:left="0" w:right="0" w:firstLine="640"/>
        <w:jc w:val="left"/>
        <w:rPr>
          <w:rFonts w:hint="default" w:ascii="Calibri" w:hAnsi="Calibri" w:cs="Calibri"/>
          <w:sz w:val="21"/>
          <w:szCs w:val="21"/>
        </w:rPr>
      </w:pPr>
      <w:r>
        <w:rPr>
          <w:rFonts w:hint="eastAsia" w:ascii="仿宋_GB2312" w:hAnsi="Calibri" w:eastAsia="仿宋_GB2312" w:cs="仿宋_GB2312"/>
          <w:sz w:val="32"/>
          <w:szCs w:val="32"/>
        </w:rPr>
        <w:t>县医保局联合融媒体中心制作参保缴费视频18个，以通俗易懂、便于移动观看的方式，有效应对医保政策种类繁多、条款细致且理解难度大的挑战，为民众提供更加深入浅出的讲解，促进医保知识普及和应用。</w:t>
      </w:r>
    </w:p>
    <w:p w14:paraId="3565A214">
      <w:pPr>
        <w:pStyle w:val="3"/>
        <w:keepNext w:val="0"/>
        <w:keepLines w:val="0"/>
        <w:widowControl/>
        <w:suppressLineNumbers w:val="0"/>
        <w:autoSpaceDE w:val="0"/>
        <w:autoSpaceDN/>
        <w:spacing w:before="0" w:beforeAutospacing="0" w:after="0" w:afterAutospacing="0" w:line="560" w:lineRule="atLeast"/>
        <w:ind w:left="0" w:right="0" w:firstLine="640"/>
        <w:jc w:val="left"/>
        <w:rPr>
          <w:rFonts w:hint="default" w:ascii="仿宋_GB2312" w:hAnsi="仿宋_GB2312" w:eastAsia="仿宋_GB2312" w:cs="仿宋_GB2312"/>
          <w:b w:val="0"/>
          <w:bCs w:val="0"/>
          <w:color w:val="000000"/>
          <w:kern w:val="0"/>
          <w:sz w:val="32"/>
          <w:szCs w:val="32"/>
          <w:u w:val="none" w:color="auto"/>
          <w:shd w:val="clear" w:color="auto" w:fill="auto"/>
          <w:lang w:val="en-US" w:eastAsia="zh-CN" w:bidi="ar-SA"/>
        </w:rPr>
      </w:pPr>
      <w:r>
        <w:rPr>
          <w:rFonts w:hint="eastAsia" w:ascii="仿宋_GB2312" w:hAnsi="Calibri" w:eastAsia="仿宋_GB2312" w:cs="仿宋_GB2312"/>
          <w:sz w:val="32"/>
          <w:szCs w:val="32"/>
        </w:rPr>
        <w:t>按照《国务院办公厅关于印发〈政府信息公开信息处理费管理办法〉的通知》（国办函〔2020〕109号）规定的按件、按量收费标准，本年度没有产生信息公开处理费。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4OTU3OWE3ZDQ5NjdkN2FhZWY2NmJiYWE0ODAxMjgifQ=="/>
  </w:docVars>
  <w:rsids>
    <w:rsidRoot w:val="00000000"/>
    <w:rsid w:val="0093008B"/>
    <w:rsid w:val="012639F3"/>
    <w:rsid w:val="066D7F67"/>
    <w:rsid w:val="0C45419C"/>
    <w:rsid w:val="0E256FA8"/>
    <w:rsid w:val="2380113F"/>
    <w:rsid w:val="25EB72CF"/>
    <w:rsid w:val="2905019B"/>
    <w:rsid w:val="2D032107"/>
    <w:rsid w:val="2EAD6453"/>
    <w:rsid w:val="31576C5B"/>
    <w:rsid w:val="326D1D0B"/>
    <w:rsid w:val="3E463B81"/>
    <w:rsid w:val="3EBC63BD"/>
    <w:rsid w:val="3FF70416"/>
    <w:rsid w:val="4C725850"/>
    <w:rsid w:val="4D834522"/>
    <w:rsid w:val="52EA3518"/>
    <w:rsid w:val="599F0C04"/>
    <w:rsid w:val="5CA459EC"/>
    <w:rsid w:val="5FE162CC"/>
    <w:rsid w:val="61744FEB"/>
    <w:rsid w:val="64F4434B"/>
    <w:rsid w:val="72BB4D19"/>
    <w:rsid w:val="73EB540F"/>
    <w:rsid w:val="7FE80CEC"/>
    <w:rsid w:val="B7842550"/>
    <w:rsid w:val="F4F3A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autoRedefine/>
    <w:qFormat/>
    <w:uiPriority w:val="0"/>
    <w:pPr>
      <w:widowControl w:val="0"/>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autoRedefine/>
    <w:qFormat/>
    <w:uiPriority w:val="0"/>
    <w:pPr>
      <w:widowControl w:val="0"/>
      <w:spacing w:before="100" w:beforeAutospacing="1" w:after="100" w:afterAutospacing="1"/>
      <w:ind w:left="0" w:right="0"/>
      <w:jc w:val="left"/>
    </w:pPr>
    <w:rPr>
      <w:rFonts w:ascii="Calibri" w:hAnsi="Calibri" w:eastAsia="仿宋"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2419</Words>
  <Characters>2489</Characters>
  <Lines>0</Lines>
  <Paragraphs>0</Paragraphs>
  <TotalTime>41</TotalTime>
  <ScaleCrop>false</ScaleCrop>
  <LinksUpToDate>false</LinksUpToDate>
  <CharactersWithSpaces>2489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重来</cp:lastModifiedBy>
  <cp:lastPrinted>2025-01-14T09:46:00Z</cp:lastPrinted>
  <dcterms:modified xsi:type="dcterms:W3CDTF">2025-06-17T09:12:32Z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AF247F1F4A93BE995F81846762D62583_43</vt:lpwstr>
  </property>
  <property fmtid="{D5CDD505-2E9C-101B-9397-08002B2CF9AE}" pid="4" name="KSOTemplateDocerSaveRecord">
    <vt:lpwstr>eyJoZGlkIjoiY2U3NTViNDU2NzgwOWRmNjdiMWIyZTE3OWZlNWNiMTUiLCJ1c2VySWQiOiIyMTMxNzU3NzYifQ==</vt:lpwstr>
  </property>
</Properties>
</file>