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5BB53">
      <w:pPr>
        <w:pStyle w:val="2"/>
        <w:keepNext w:val="0"/>
        <w:keepLines w:val="0"/>
        <w:widowControl/>
        <w:suppressLineNumbers w:val="0"/>
        <w:autoSpaceDE w:val="0"/>
        <w:autoSpaceDN/>
        <w:spacing w:before="0" w:beforeAutospacing="0" w:after="0" w:afterAutospacing="0" w:line="560" w:lineRule="atLeast"/>
        <w:ind w:left="0" w:right="0" w:firstLine="640"/>
        <w:jc w:val="center"/>
        <w:rPr>
          <w:rFonts w:ascii="方正仿宋_GBK" w:hAnsi="方正仿宋_GBK" w:eastAsia="方正仿宋_GBK" w:cs="方正仿宋_GBK"/>
          <w:b w:val="0"/>
          <w:bCs w:val="0"/>
          <w:color w:val="000000"/>
          <w:sz w:val="32"/>
          <w:szCs w:val="32"/>
        </w:rPr>
      </w:pPr>
    </w:p>
    <w:p w14:paraId="42B6CCBA">
      <w:pPr>
        <w:pStyle w:val="2"/>
        <w:keepNext w:val="0"/>
        <w:keepLines w:val="0"/>
        <w:widowControl/>
        <w:suppressLineNumbers w:val="0"/>
        <w:autoSpaceDE w:val="0"/>
        <w:autoSpaceDN/>
        <w:spacing w:before="0" w:beforeAutospacing="0" w:after="0" w:afterAutospacing="0" w:line="560" w:lineRule="atLeast"/>
        <w:ind w:left="0" w:right="0" w:firstLine="640"/>
        <w:jc w:val="center"/>
        <w:rPr>
          <w:rFonts w:ascii="方正仿宋_GBK" w:hAnsi="方正仿宋_GBK" w:eastAsia="方正仿宋_GBK" w:cs="方正仿宋_GBK"/>
          <w:b w:val="0"/>
          <w:bCs w:val="0"/>
          <w:color w:val="000000"/>
          <w:sz w:val="32"/>
          <w:szCs w:val="32"/>
        </w:rPr>
      </w:pPr>
    </w:p>
    <w:p w14:paraId="2B877B35">
      <w:pPr>
        <w:pStyle w:val="2"/>
        <w:keepNext w:val="0"/>
        <w:keepLines w:val="0"/>
        <w:widowControl/>
        <w:suppressLineNumbers w:val="0"/>
        <w:autoSpaceDE w:val="0"/>
        <w:autoSpaceDN/>
        <w:spacing w:before="0" w:beforeAutospacing="0" w:after="0" w:afterAutospacing="0" w:line="560" w:lineRule="atLeast"/>
        <w:ind w:left="0" w:right="0" w:firstLine="640"/>
        <w:jc w:val="center"/>
        <w:rPr>
          <w:rFonts w:ascii="方正仿宋_GBK" w:hAnsi="方正仿宋_GBK" w:eastAsia="方正仿宋_GBK" w:cs="方正仿宋_GBK"/>
          <w:b w:val="0"/>
          <w:bCs w:val="0"/>
          <w:color w:val="000000"/>
          <w:sz w:val="32"/>
          <w:szCs w:val="32"/>
        </w:rPr>
      </w:pPr>
    </w:p>
    <w:p w14:paraId="158BC164">
      <w:pPr>
        <w:pStyle w:val="2"/>
        <w:keepNext w:val="0"/>
        <w:keepLines w:val="0"/>
        <w:widowControl/>
        <w:suppressLineNumbers w:val="0"/>
        <w:autoSpaceDE w:val="0"/>
        <w:autoSpaceDN/>
        <w:spacing w:before="0" w:beforeAutospacing="0" w:after="0" w:afterAutospacing="0" w:line="560" w:lineRule="atLeast"/>
        <w:ind w:left="0" w:right="0" w:firstLine="640"/>
        <w:jc w:val="center"/>
        <w:rPr>
          <w:rFonts w:ascii="方正仿宋_GBK" w:hAnsi="方正仿宋_GBK" w:eastAsia="方正仿宋_GBK" w:cs="方正仿宋_GBK"/>
          <w:b w:val="0"/>
          <w:bCs w:val="0"/>
          <w:color w:val="000000"/>
          <w:sz w:val="32"/>
          <w:szCs w:val="32"/>
        </w:rPr>
      </w:pPr>
    </w:p>
    <w:p w14:paraId="5D54630E">
      <w:pPr>
        <w:pStyle w:val="2"/>
        <w:keepNext w:val="0"/>
        <w:keepLines w:val="0"/>
        <w:widowControl/>
        <w:suppressLineNumbers w:val="0"/>
        <w:autoSpaceDE w:val="0"/>
        <w:autoSpaceDN/>
        <w:spacing w:before="0" w:beforeAutospacing="0" w:after="0" w:afterAutospacing="0" w:line="560" w:lineRule="atLeast"/>
        <w:ind w:left="0" w:right="0" w:firstLine="640"/>
        <w:jc w:val="center"/>
        <w:rPr>
          <w:rFonts w:ascii="方正仿宋_GBK" w:hAnsi="方正仿宋_GBK" w:eastAsia="方正仿宋_GBK" w:cs="方正仿宋_GBK"/>
          <w:b w:val="0"/>
          <w:bCs w:val="0"/>
          <w:color w:val="000000"/>
          <w:sz w:val="32"/>
          <w:szCs w:val="32"/>
        </w:rPr>
      </w:pPr>
    </w:p>
    <w:p w14:paraId="3EA19E4C">
      <w:pPr>
        <w:pStyle w:val="2"/>
        <w:keepNext w:val="0"/>
        <w:keepLines w:val="0"/>
        <w:widowControl/>
        <w:suppressLineNumbers w:val="0"/>
        <w:autoSpaceDE w:val="0"/>
        <w:autoSpaceDN/>
        <w:spacing w:before="0" w:beforeAutospacing="0" w:after="0" w:afterAutospacing="0" w:line="560" w:lineRule="atLeast"/>
        <w:ind w:left="0" w:right="0" w:firstLine="640"/>
        <w:jc w:val="center"/>
        <w:rPr>
          <w:rFonts w:ascii="Calibri" w:hAnsi="Calibri" w:cs="Calibri"/>
          <w:b w:val="0"/>
          <w:bCs w:val="0"/>
          <w:sz w:val="21"/>
          <w:szCs w:val="21"/>
        </w:rPr>
      </w:pPr>
      <w:bookmarkStart w:id="0" w:name="_GoBack"/>
      <w:r>
        <w:rPr>
          <w:rFonts w:ascii="方正仿宋_GBK" w:hAnsi="方正仿宋_GBK" w:eastAsia="方正仿宋_GBK" w:cs="方正仿宋_GBK"/>
          <w:b w:val="0"/>
          <w:bCs w:val="0"/>
          <w:color w:val="000000"/>
          <w:sz w:val="32"/>
          <w:szCs w:val="32"/>
        </w:rPr>
        <w:t>临办〔</w:t>
      </w:r>
      <w:r>
        <w:rPr>
          <w:rFonts w:hint="eastAsia" w:ascii="方正仿宋_GBK" w:hAnsi="方正仿宋_GBK" w:eastAsia="方正仿宋_GBK" w:cs="方正仿宋_GBK"/>
          <w:b w:val="0"/>
          <w:bCs w:val="0"/>
          <w:color w:val="000000"/>
          <w:sz w:val="32"/>
          <w:szCs w:val="32"/>
        </w:rPr>
        <w:t>2025〕8号</w:t>
      </w:r>
    </w:p>
    <w:bookmarkEnd w:id="0"/>
    <w:p w14:paraId="11581860">
      <w:pPr>
        <w:pStyle w:val="2"/>
        <w:keepNext w:val="0"/>
        <w:keepLines w:val="0"/>
        <w:widowControl/>
        <w:suppressLineNumbers w:val="0"/>
        <w:autoSpaceDE w:val="0"/>
        <w:autoSpaceDN/>
        <w:spacing w:before="0" w:beforeAutospacing="0" w:after="0" w:afterAutospacing="0" w:line="400" w:lineRule="atLeast"/>
        <w:ind w:left="0" w:right="0"/>
        <w:jc w:val="both"/>
        <w:rPr>
          <w:rFonts w:hint="default" w:ascii="Calibri" w:hAnsi="Calibri" w:cs="Calibri"/>
          <w:b w:val="0"/>
          <w:bCs w:val="0"/>
          <w:sz w:val="21"/>
          <w:szCs w:val="21"/>
        </w:rPr>
      </w:pPr>
      <w:r>
        <w:rPr>
          <w:rFonts w:hint="default" w:ascii="Calibri" w:hAnsi="Calibri" w:cs="Calibri"/>
          <w:b w:val="0"/>
          <w:bCs w:val="0"/>
          <w:sz w:val="21"/>
          <w:szCs w:val="21"/>
        </w:rPr>
        <w:t> </w:t>
      </w:r>
    </w:p>
    <w:p w14:paraId="24CFBAFB">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jc w:val="center"/>
        <w:textAlignment w:val="auto"/>
        <w:rPr>
          <w:rFonts w:hint="default" w:ascii="Calibri" w:hAnsi="Calibri" w:cs="Calibri"/>
          <w:b w:val="0"/>
          <w:bCs w:val="0"/>
          <w:sz w:val="21"/>
          <w:szCs w:val="21"/>
        </w:rPr>
      </w:pPr>
      <w:r>
        <w:rPr>
          <w:rFonts w:ascii="方正小标宋简体" w:hAnsi="方正小标宋简体" w:eastAsia="方正小标宋简体" w:cs="方正小标宋简体"/>
          <w:b w:val="0"/>
          <w:bCs w:val="0"/>
          <w:sz w:val="44"/>
          <w:szCs w:val="44"/>
        </w:rPr>
        <w:t>临水镇党委政府办公室</w:t>
      </w:r>
    </w:p>
    <w:p w14:paraId="30B781C0">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jc w:val="center"/>
        <w:textAlignment w:val="auto"/>
        <w:rPr>
          <w:rFonts w:hint="default" w:ascii="Calibri" w:hAnsi="Calibri" w:cs="Calibri"/>
          <w:b w:val="0"/>
          <w:bCs w:val="0"/>
          <w:sz w:val="21"/>
          <w:szCs w:val="21"/>
        </w:rPr>
      </w:pPr>
      <w:r>
        <w:rPr>
          <w:rFonts w:hint="eastAsia" w:ascii="方正小标宋简体" w:hAnsi="方正小标宋简体" w:eastAsia="方正小标宋简体" w:cs="方正小标宋简体"/>
          <w:b w:val="0"/>
          <w:bCs w:val="0"/>
          <w:sz w:val="44"/>
          <w:szCs w:val="44"/>
        </w:rPr>
        <w:t>关于印发临水镇2025年度农村人居环境</w:t>
      </w:r>
    </w:p>
    <w:p w14:paraId="26750A8A">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jc w:val="center"/>
        <w:textAlignment w:val="auto"/>
        <w:rPr>
          <w:rFonts w:hint="default" w:ascii="Calibri" w:hAnsi="Calibri" w:cs="Calibri"/>
          <w:b w:val="0"/>
          <w:bCs w:val="0"/>
          <w:sz w:val="21"/>
          <w:szCs w:val="21"/>
        </w:rPr>
      </w:pPr>
      <w:r>
        <w:rPr>
          <w:rFonts w:hint="eastAsia" w:ascii="方正小标宋简体" w:hAnsi="方正小标宋简体" w:eastAsia="方正小标宋简体" w:cs="方正小标宋简体"/>
          <w:b w:val="0"/>
          <w:bCs w:val="0"/>
          <w:sz w:val="44"/>
          <w:szCs w:val="44"/>
        </w:rPr>
        <w:t>整治工作方案的通知</w:t>
      </w:r>
    </w:p>
    <w:p w14:paraId="07CA72AD">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Calibri" w:hAnsi="Calibri" w:cs="Calibri"/>
          <w:b w:val="0"/>
          <w:bCs w:val="0"/>
          <w:sz w:val="21"/>
          <w:szCs w:val="21"/>
        </w:rPr>
      </w:pPr>
      <w:r>
        <w:rPr>
          <w:rFonts w:hint="default" w:ascii="Calibri" w:hAnsi="Calibri" w:cs="Calibri"/>
          <w:b w:val="0"/>
          <w:bCs w:val="0"/>
          <w:sz w:val="21"/>
          <w:szCs w:val="21"/>
        </w:rPr>
        <w:t> </w:t>
      </w:r>
    </w:p>
    <w:p w14:paraId="62334799">
      <w:pPr>
        <w:pStyle w:val="2"/>
        <w:keepNext w:val="0"/>
        <w:keepLines w:val="0"/>
        <w:widowControl/>
        <w:suppressLineNumbers w:val="0"/>
        <w:spacing w:before="0" w:beforeAutospacing="0" w:after="0" w:afterAutospacing="0" w:line="560" w:lineRule="atLeast"/>
        <w:ind w:left="0" w:right="0"/>
        <w:jc w:val="both"/>
        <w:rPr>
          <w:b w:val="0"/>
          <w:bCs w:val="0"/>
          <w:sz w:val="21"/>
          <w:szCs w:val="21"/>
        </w:rPr>
      </w:pPr>
      <w:r>
        <w:rPr>
          <w:rFonts w:hint="eastAsia" w:ascii="方正仿宋_GBK" w:hAnsi="方正仿宋_GBK" w:eastAsia="方正仿宋_GBK" w:cs="方正仿宋_GBK"/>
          <w:b w:val="0"/>
          <w:bCs w:val="0"/>
          <w:color w:val="000000"/>
          <w:sz w:val="32"/>
          <w:szCs w:val="32"/>
        </w:rPr>
        <w:t>各村、镇直各单位：</w:t>
      </w:r>
    </w:p>
    <w:p w14:paraId="204FAD11">
      <w:pPr>
        <w:pStyle w:val="2"/>
        <w:keepNext w:val="0"/>
        <w:keepLines w:val="0"/>
        <w:widowControl/>
        <w:suppressLineNumbers w:val="0"/>
        <w:autoSpaceDE w:val="0"/>
        <w:autoSpaceDN/>
        <w:spacing w:before="0" w:beforeAutospacing="0" w:after="0" w:afterAutospacing="0" w:line="560" w:lineRule="atLeast"/>
        <w:ind w:left="0" w:right="0" w:firstLine="608"/>
        <w:jc w:val="both"/>
        <w:rPr>
          <w:rFonts w:hint="default" w:ascii="Calibri" w:hAnsi="Calibri" w:cs="Calibri"/>
          <w:b w:val="0"/>
          <w:bCs w:val="0"/>
          <w:sz w:val="21"/>
          <w:szCs w:val="21"/>
        </w:rPr>
      </w:pPr>
      <w:r>
        <w:rPr>
          <w:rFonts w:hint="eastAsia" w:ascii="方正仿宋_GBK" w:hAnsi="方正仿宋_GBK" w:eastAsia="方正仿宋_GBK" w:cs="方正仿宋_GBK"/>
          <w:b w:val="0"/>
          <w:bCs w:val="0"/>
          <w:color w:val="000000"/>
          <w:sz w:val="32"/>
          <w:szCs w:val="32"/>
        </w:rPr>
        <w:t>现将《临水镇2025年度农村人居环境整治工作方案</w:t>
      </w:r>
      <w:r>
        <w:rPr>
          <w:rFonts w:hint="eastAsia" w:ascii="方正仿宋_GBK" w:hAnsi="方正仿宋_GBK" w:eastAsia="方正仿宋_GBK" w:cs="方正仿宋_GBK"/>
          <w:b w:val="0"/>
          <w:bCs w:val="0"/>
          <w:caps w:val="0"/>
          <w:color w:val="000000"/>
          <w:spacing w:val="0"/>
          <w:sz w:val="32"/>
          <w:szCs w:val="32"/>
          <w:shd w:val="clear" w:fill="FFFFFF"/>
        </w:rPr>
        <w:t>》</w:t>
      </w:r>
      <w:r>
        <w:rPr>
          <w:rFonts w:hint="eastAsia" w:ascii="方正仿宋_GBK" w:hAnsi="方正仿宋_GBK" w:eastAsia="方正仿宋_GBK" w:cs="方正仿宋_GBK"/>
          <w:b w:val="0"/>
          <w:bCs w:val="0"/>
          <w:color w:val="000000"/>
          <w:sz w:val="32"/>
          <w:szCs w:val="32"/>
        </w:rPr>
        <w:t>印发给你们，请认真抓好贯彻落实。</w:t>
      </w:r>
    </w:p>
    <w:p w14:paraId="4FE8EC65">
      <w:pPr>
        <w:pStyle w:val="2"/>
        <w:keepNext w:val="0"/>
        <w:keepLines w:val="0"/>
        <w:widowControl/>
        <w:suppressLineNumbers w:val="0"/>
        <w:wordWrap w:val="0"/>
        <w:autoSpaceDE w:val="0"/>
        <w:autoSpaceDN/>
        <w:spacing w:before="0" w:beforeAutospacing="0" w:after="0" w:afterAutospacing="0" w:line="560" w:lineRule="atLeast"/>
        <w:ind w:left="0" w:right="0" w:firstLine="640"/>
        <w:jc w:val="right"/>
        <w:rPr>
          <w:rFonts w:hint="default" w:ascii="Calibri" w:hAnsi="Calibri" w:cs="Calibri"/>
          <w:b w:val="0"/>
          <w:bCs w:val="0"/>
          <w:sz w:val="21"/>
          <w:szCs w:val="21"/>
        </w:rPr>
      </w:pPr>
      <w:r>
        <w:rPr>
          <w:rFonts w:hint="default" w:ascii="Calibri" w:hAnsi="Calibri" w:cs="Calibri"/>
          <w:b w:val="0"/>
          <w:bCs w:val="0"/>
          <w:sz w:val="21"/>
          <w:szCs w:val="21"/>
        </w:rPr>
        <w:t> </w:t>
      </w:r>
    </w:p>
    <w:p w14:paraId="5A3687B9">
      <w:pPr>
        <w:pStyle w:val="2"/>
        <w:keepNext w:val="0"/>
        <w:keepLines w:val="0"/>
        <w:widowControl/>
        <w:suppressLineNumbers w:val="0"/>
        <w:spacing w:before="0" w:beforeAutospacing="0" w:after="0" w:afterAutospacing="0" w:line="560" w:lineRule="atLeast"/>
        <w:ind w:left="0" w:right="0"/>
        <w:jc w:val="center"/>
        <w:rPr>
          <w:rFonts w:hint="default" w:ascii="Calibri" w:hAnsi="Calibri" w:cs="Calibri"/>
          <w:b w:val="0"/>
          <w:bCs w:val="0"/>
          <w:sz w:val="21"/>
          <w:szCs w:val="21"/>
        </w:rPr>
      </w:pPr>
      <w:r>
        <w:rPr>
          <w:rFonts w:hint="eastAsia" w:ascii="方正仿宋_GBK" w:hAnsi="方正仿宋_GBK" w:eastAsia="方正仿宋_GBK" w:cs="方正仿宋_GBK"/>
          <w:b w:val="0"/>
          <w:bCs w:val="0"/>
          <w:color w:val="000000"/>
          <w:sz w:val="32"/>
          <w:szCs w:val="32"/>
        </w:rPr>
        <w:t>                               临水镇党委政府办公室</w:t>
      </w:r>
    </w:p>
    <w:p w14:paraId="79D04D34">
      <w:pPr>
        <w:pStyle w:val="2"/>
        <w:keepNext w:val="0"/>
        <w:keepLines w:val="0"/>
        <w:widowControl/>
        <w:suppressLineNumbers w:val="0"/>
        <w:spacing w:before="0" w:beforeAutospacing="0" w:after="0" w:afterAutospacing="0" w:line="560" w:lineRule="atLeast"/>
        <w:ind w:left="0" w:right="0"/>
        <w:jc w:val="center"/>
        <w:rPr>
          <w:rFonts w:hint="default" w:ascii="Calibri" w:hAnsi="Calibri" w:cs="Calibri"/>
          <w:b w:val="0"/>
          <w:bCs w:val="0"/>
          <w:sz w:val="21"/>
          <w:szCs w:val="21"/>
        </w:rPr>
      </w:pPr>
      <w:r>
        <w:rPr>
          <w:rFonts w:hint="eastAsia" w:ascii="方正仿宋_GBK" w:hAnsi="方正仿宋_GBK" w:eastAsia="方正仿宋_GBK" w:cs="方正仿宋_GBK"/>
          <w:b w:val="0"/>
          <w:bCs w:val="0"/>
          <w:color w:val="000000"/>
          <w:sz w:val="32"/>
          <w:szCs w:val="32"/>
        </w:rPr>
        <w:t>                                               2025年3月10日  </w:t>
      </w:r>
    </w:p>
    <w:p w14:paraId="6DCA7839">
      <w:pPr>
        <w:pStyle w:val="2"/>
        <w:keepNext w:val="0"/>
        <w:keepLines w:val="0"/>
        <w:widowControl/>
        <w:suppressLineNumbers w:val="0"/>
        <w:spacing w:before="0" w:beforeAutospacing="0" w:after="0" w:afterAutospacing="0" w:line="560" w:lineRule="atLeast"/>
        <w:ind w:left="0" w:right="0"/>
        <w:jc w:val="both"/>
        <w:rPr>
          <w:rFonts w:hint="default" w:ascii="Calibri" w:hAnsi="Calibri" w:cs="Calibri"/>
          <w:b w:val="0"/>
          <w:bCs w:val="0"/>
          <w:sz w:val="21"/>
          <w:szCs w:val="21"/>
        </w:rPr>
      </w:pPr>
      <w:r>
        <w:rPr>
          <w:rFonts w:hint="default" w:ascii="Calibri" w:hAnsi="Calibri" w:cs="Calibri"/>
          <w:b w:val="0"/>
          <w:bCs w:val="0"/>
          <w:sz w:val="21"/>
          <w:szCs w:val="21"/>
        </w:rPr>
        <w:t> </w:t>
      </w:r>
    </w:p>
    <w:p w14:paraId="760B6235">
      <w:pPr>
        <w:pStyle w:val="2"/>
        <w:keepNext w:val="0"/>
        <w:keepLines w:val="0"/>
        <w:widowControl/>
        <w:suppressLineNumbers w:val="0"/>
        <w:autoSpaceDE w:val="0"/>
        <w:autoSpaceDN/>
        <w:spacing w:before="0" w:beforeAutospacing="0" w:after="0" w:afterAutospacing="0" w:line="600" w:lineRule="atLeast"/>
        <w:ind w:left="0" w:right="0"/>
        <w:jc w:val="center"/>
        <w:rPr>
          <w:rFonts w:hint="eastAsia" w:ascii="方正小标宋简体" w:hAnsi="方正小标宋简体" w:eastAsia="方正小标宋简体" w:cs="方正小标宋简体"/>
          <w:b w:val="0"/>
          <w:bCs w:val="0"/>
          <w:sz w:val="44"/>
          <w:szCs w:val="44"/>
        </w:rPr>
      </w:pPr>
    </w:p>
    <w:p w14:paraId="4A0E3728">
      <w:pPr>
        <w:pStyle w:val="2"/>
        <w:keepNext w:val="0"/>
        <w:keepLines w:val="0"/>
        <w:widowControl/>
        <w:suppressLineNumbers w:val="0"/>
        <w:autoSpaceDE w:val="0"/>
        <w:autoSpaceDN/>
        <w:spacing w:before="0" w:beforeAutospacing="0" w:after="0" w:afterAutospacing="0" w:line="600" w:lineRule="atLeast"/>
        <w:ind w:left="0" w:right="0"/>
        <w:jc w:val="center"/>
        <w:rPr>
          <w:rFonts w:hint="eastAsia" w:ascii="方正小标宋简体" w:hAnsi="方正小标宋简体" w:eastAsia="方正小标宋简体" w:cs="方正小标宋简体"/>
          <w:b w:val="0"/>
          <w:bCs w:val="0"/>
          <w:sz w:val="44"/>
          <w:szCs w:val="44"/>
        </w:rPr>
      </w:pPr>
    </w:p>
    <w:p w14:paraId="378BD085">
      <w:pPr>
        <w:pStyle w:val="2"/>
        <w:keepNext w:val="0"/>
        <w:keepLines w:val="0"/>
        <w:widowControl/>
        <w:suppressLineNumbers w:val="0"/>
        <w:autoSpaceDE w:val="0"/>
        <w:autoSpaceDN/>
        <w:spacing w:before="0" w:beforeAutospacing="0" w:after="0" w:afterAutospacing="0" w:line="600" w:lineRule="atLeast"/>
        <w:ind w:left="0" w:right="0"/>
        <w:jc w:val="center"/>
        <w:rPr>
          <w:rFonts w:hint="eastAsia" w:ascii="方正小标宋简体" w:hAnsi="方正小标宋简体" w:eastAsia="方正小标宋简体" w:cs="方正小标宋简体"/>
          <w:b w:val="0"/>
          <w:bCs w:val="0"/>
          <w:sz w:val="44"/>
          <w:szCs w:val="44"/>
        </w:rPr>
      </w:pPr>
    </w:p>
    <w:p w14:paraId="00E61D07">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jc w:val="center"/>
        <w:textAlignment w:val="auto"/>
        <w:rPr>
          <w:rFonts w:hint="default" w:ascii="Calibri" w:hAnsi="Calibri" w:cs="Calibri"/>
          <w:b w:val="0"/>
          <w:bCs w:val="0"/>
          <w:sz w:val="21"/>
          <w:szCs w:val="21"/>
        </w:rPr>
      </w:pPr>
      <w:r>
        <w:rPr>
          <w:rFonts w:hint="eastAsia" w:ascii="方正小标宋简体" w:hAnsi="方正小标宋简体" w:eastAsia="方正小标宋简体" w:cs="方正小标宋简体"/>
          <w:b w:val="0"/>
          <w:bCs w:val="0"/>
          <w:sz w:val="44"/>
          <w:szCs w:val="44"/>
        </w:rPr>
        <w:t>临水镇2025年度农村人居环境整治</w:t>
      </w:r>
    </w:p>
    <w:p w14:paraId="4D183DE2">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jc w:val="center"/>
        <w:textAlignment w:val="auto"/>
        <w:rPr>
          <w:rFonts w:hint="default" w:ascii="Calibri" w:hAnsi="Calibri" w:cs="Calibri"/>
          <w:b w:val="0"/>
          <w:bCs w:val="0"/>
          <w:sz w:val="21"/>
          <w:szCs w:val="21"/>
        </w:rPr>
      </w:pPr>
      <w:r>
        <w:rPr>
          <w:rFonts w:hint="eastAsia" w:ascii="方正小标宋简体" w:hAnsi="方正小标宋简体" w:eastAsia="方正小标宋简体" w:cs="方正小标宋简体"/>
          <w:b w:val="0"/>
          <w:bCs w:val="0"/>
          <w:sz w:val="44"/>
          <w:szCs w:val="44"/>
        </w:rPr>
        <w:t>工作方案</w:t>
      </w:r>
    </w:p>
    <w:p w14:paraId="382D2442">
      <w:pPr>
        <w:pStyle w:val="2"/>
        <w:keepNext w:val="0"/>
        <w:keepLines w:val="0"/>
        <w:widowControl/>
        <w:suppressLineNumbers w:val="0"/>
        <w:autoSpaceDE w:val="0"/>
        <w:autoSpaceDN/>
        <w:spacing w:before="0" w:beforeAutospacing="0" w:after="0" w:afterAutospacing="0" w:line="600" w:lineRule="atLeast"/>
        <w:ind w:left="0" w:right="0"/>
        <w:jc w:val="center"/>
        <w:rPr>
          <w:rFonts w:hint="default" w:ascii="Calibri" w:hAnsi="Calibri" w:cs="Calibri"/>
          <w:b w:val="0"/>
          <w:bCs w:val="0"/>
          <w:sz w:val="21"/>
          <w:szCs w:val="21"/>
        </w:rPr>
      </w:pPr>
      <w:r>
        <w:rPr>
          <w:rFonts w:hint="default" w:ascii="Calibri" w:hAnsi="Calibri" w:cs="Calibri"/>
          <w:b w:val="0"/>
          <w:bCs w:val="0"/>
          <w:sz w:val="21"/>
          <w:szCs w:val="21"/>
        </w:rPr>
        <w:t> </w:t>
      </w:r>
    </w:p>
    <w:p w14:paraId="0A374D60">
      <w:pPr>
        <w:pStyle w:val="2"/>
        <w:keepNext w:val="0"/>
        <w:keepLines w:val="0"/>
        <w:widowControl/>
        <w:suppressLineNumbers w:val="0"/>
        <w:autoSpaceDE w:val="0"/>
        <w:autoSpaceDN/>
        <w:spacing w:before="0" w:beforeAutospacing="0" w:after="0" w:afterAutospacing="0" w:line="540" w:lineRule="atLeast"/>
        <w:ind w:left="0" w:right="0" w:firstLine="640"/>
        <w:jc w:val="both"/>
        <w:rPr>
          <w:rFonts w:hint="default" w:ascii="Calibri" w:hAnsi="Calibri" w:cs="Calibri"/>
          <w:b w:val="0"/>
          <w:bCs w:val="0"/>
          <w:sz w:val="21"/>
          <w:szCs w:val="21"/>
        </w:rPr>
      </w:pPr>
      <w:r>
        <w:rPr>
          <w:rFonts w:hint="eastAsia" w:ascii="方正仿宋_GBK" w:hAnsi="方正仿宋_GBK" w:eastAsia="方正仿宋_GBK" w:cs="方正仿宋_GBK"/>
          <w:b w:val="0"/>
          <w:bCs w:val="0"/>
          <w:color w:val="000000"/>
          <w:sz w:val="32"/>
          <w:szCs w:val="32"/>
        </w:rPr>
        <w:t>为贯彻落实乡村振兴战略总体要求，不断改善农村人居环境面貌，革除行为陋习，培育文明新风，营造干净卫生的生活方式，提高村容整洁和乡风文明程度，根据县委、县政府决策部署，结合镇级实际，特制定本方案。</w:t>
      </w:r>
    </w:p>
    <w:p w14:paraId="3F063AA2">
      <w:pPr>
        <w:pStyle w:val="2"/>
        <w:keepNext w:val="0"/>
        <w:keepLines w:val="0"/>
        <w:widowControl/>
        <w:suppressLineNumbers w:val="0"/>
        <w:autoSpaceDE w:val="0"/>
        <w:autoSpaceDN/>
        <w:spacing w:before="0" w:beforeAutospacing="0" w:after="0" w:afterAutospacing="0" w:line="540" w:lineRule="atLeast"/>
        <w:ind w:left="0" w:right="0" w:firstLine="640"/>
        <w:jc w:val="left"/>
        <w:rPr>
          <w:rFonts w:hint="default" w:ascii="Calibri" w:hAnsi="Calibri" w:cs="Calibri"/>
          <w:b w:val="0"/>
          <w:bCs w:val="0"/>
          <w:sz w:val="21"/>
          <w:szCs w:val="21"/>
        </w:rPr>
      </w:pPr>
      <w:r>
        <w:rPr>
          <w:rFonts w:ascii="方正黑体_GBK" w:hAnsi="方正黑体_GBK" w:eastAsia="方正黑体_GBK" w:cs="方正黑体_GBK"/>
          <w:b w:val="0"/>
          <w:bCs w:val="0"/>
          <w:color w:val="000000"/>
          <w:sz w:val="32"/>
          <w:szCs w:val="32"/>
        </w:rPr>
        <w:t>一、工作目标</w:t>
      </w:r>
    </w:p>
    <w:p w14:paraId="503043D7">
      <w:pPr>
        <w:pStyle w:val="2"/>
        <w:keepNext w:val="0"/>
        <w:keepLines w:val="0"/>
        <w:widowControl/>
        <w:suppressLineNumbers w:val="0"/>
        <w:autoSpaceDE w:val="0"/>
        <w:autoSpaceDN/>
        <w:spacing w:before="0" w:beforeAutospacing="0" w:after="0" w:afterAutospacing="0" w:line="540" w:lineRule="atLeast"/>
        <w:ind w:left="0" w:right="0" w:firstLine="640"/>
        <w:jc w:val="both"/>
        <w:rPr>
          <w:rFonts w:hint="default" w:ascii="Calibri" w:hAnsi="Calibri" w:cs="Calibri"/>
          <w:b w:val="0"/>
          <w:bCs w:val="0"/>
          <w:sz w:val="21"/>
          <w:szCs w:val="21"/>
        </w:rPr>
      </w:pPr>
      <w:r>
        <w:rPr>
          <w:rFonts w:hint="eastAsia" w:ascii="方正仿宋_GBK" w:hAnsi="方正仿宋_GBK" w:eastAsia="方正仿宋_GBK" w:cs="方正仿宋_GBK"/>
          <w:b w:val="0"/>
          <w:bCs w:val="0"/>
          <w:color w:val="000000"/>
          <w:sz w:val="32"/>
          <w:szCs w:val="32"/>
        </w:rPr>
        <w:t>以习近平新时代中国特色社会主义思想为指导，坚持以人民为中心的发展思想，忠实践行绿水青山就是金山银山理念。按照“户配合、村收集、镇转运、县处理”的原则，突出镇及示范村改造升级，沿线重点村提档达标，点线面结合、以点带面、连片逐步推进，努力建成环境优美、设施完善、生活富裕、乡风文明的美丽镇村。</w:t>
      </w:r>
    </w:p>
    <w:p w14:paraId="4B269C6D">
      <w:pPr>
        <w:pStyle w:val="2"/>
        <w:keepNext w:val="0"/>
        <w:keepLines w:val="0"/>
        <w:widowControl/>
        <w:suppressLineNumbers w:val="0"/>
        <w:autoSpaceDE w:val="0"/>
        <w:autoSpaceDN/>
        <w:spacing w:before="0" w:beforeAutospacing="0" w:after="0" w:afterAutospacing="0" w:line="540" w:lineRule="atLeast"/>
        <w:ind w:left="0" w:right="0" w:firstLine="640"/>
        <w:jc w:val="left"/>
        <w:rPr>
          <w:rFonts w:hint="default" w:ascii="Calibri" w:hAnsi="Calibri" w:cs="Calibri"/>
          <w:b w:val="0"/>
          <w:bCs w:val="0"/>
          <w:sz w:val="21"/>
          <w:szCs w:val="21"/>
        </w:rPr>
      </w:pPr>
      <w:r>
        <w:rPr>
          <w:rFonts w:hint="eastAsia" w:ascii="方正黑体_GBK" w:hAnsi="方正黑体_GBK" w:eastAsia="方正黑体_GBK" w:cs="方正黑体_GBK"/>
          <w:b w:val="0"/>
          <w:bCs w:val="0"/>
          <w:color w:val="000000"/>
          <w:sz w:val="32"/>
          <w:szCs w:val="32"/>
        </w:rPr>
        <w:t>二、整治内容</w:t>
      </w:r>
    </w:p>
    <w:p w14:paraId="7E2EFDB2">
      <w:pPr>
        <w:pStyle w:val="2"/>
        <w:keepNext w:val="0"/>
        <w:keepLines w:val="0"/>
        <w:widowControl/>
        <w:suppressLineNumbers w:val="0"/>
        <w:autoSpaceDE w:val="0"/>
        <w:autoSpaceDN/>
        <w:spacing w:before="0" w:beforeAutospacing="0" w:after="0" w:afterAutospacing="0" w:line="540" w:lineRule="atLeast"/>
        <w:ind w:left="0" w:right="0" w:firstLine="643"/>
        <w:jc w:val="both"/>
        <w:rPr>
          <w:rFonts w:hint="default" w:ascii="Calibri" w:hAnsi="Calibri" w:cs="Calibri"/>
          <w:b w:val="0"/>
          <w:bCs w:val="0"/>
          <w:sz w:val="21"/>
          <w:szCs w:val="21"/>
        </w:rPr>
      </w:pPr>
      <w:r>
        <w:rPr>
          <w:rFonts w:ascii="方正楷体_GBK" w:hAnsi="方正楷体_GBK" w:eastAsia="方正楷体_GBK" w:cs="方正楷体_GBK"/>
          <w:b w:val="0"/>
          <w:bCs w:val="0"/>
          <w:sz w:val="32"/>
          <w:szCs w:val="32"/>
        </w:rPr>
        <w:t>（一）全面整治生产生活垃圾。</w:t>
      </w:r>
      <w:r>
        <w:rPr>
          <w:rFonts w:hint="eastAsia" w:ascii="方正仿宋_GBK" w:hAnsi="方正仿宋_GBK" w:eastAsia="方正仿宋_GBK" w:cs="方正仿宋_GBK"/>
          <w:b w:val="0"/>
          <w:bCs w:val="0"/>
          <w:color w:val="000000"/>
          <w:sz w:val="32"/>
          <w:szCs w:val="32"/>
        </w:rPr>
        <w:t>按照属地管理的原则，全面清理集镇街道、主次干道、公共区域、公共场所、沟塘河渠、房前屋后、庭院巷道的生活垃圾、建筑垃圾、破损废弃广告牌、过期破损条幅、牛皮癣小广告等。全面清理辖区内所有陈年垃圾和村庄内外积存垃圾、零星散落垃圾和卫生死角。抓好公厕维护和卫生保洁。及时做到整改一处，销号一处，达到视野之内无垃圾的要求。</w:t>
      </w:r>
    </w:p>
    <w:p w14:paraId="241FBAA2">
      <w:pPr>
        <w:pStyle w:val="2"/>
        <w:keepNext w:val="0"/>
        <w:keepLines w:val="0"/>
        <w:widowControl/>
        <w:suppressLineNumbers w:val="0"/>
        <w:autoSpaceDE w:val="0"/>
        <w:autoSpaceDN/>
        <w:spacing w:before="0" w:beforeAutospacing="0" w:after="0" w:afterAutospacing="0" w:line="540" w:lineRule="atLeast"/>
        <w:ind w:left="0" w:right="0" w:firstLine="643"/>
        <w:jc w:val="both"/>
        <w:rPr>
          <w:rFonts w:hint="default" w:ascii="Calibri" w:hAnsi="Calibri" w:cs="Calibri"/>
          <w:b w:val="0"/>
          <w:bCs w:val="0"/>
          <w:sz w:val="21"/>
          <w:szCs w:val="21"/>
        </w:rPr>
      </w:pPr>
      <w:r>
        <w:rPr>
          <w:rFonts w:hint="eastAsia" w:ascii="方正楷体_GBK" w:hAnsi="方正楷体_GBK" w:eastAsia="方正楷体_GBK" w:cs="方正楷体_GBK"/>
          <w:b w:val="0"/>
          <w:bCs w:val="0"/>
          <w:sz w:val="32"/>
          <w:szCs w:val="32"/>
        </w:rPr>
        <w:t>（二）全面整治乱堆乱放。</w:t>
      </w:r>
      <w:r>
        <w:rPr>
          <w:rFonts w:hint="eastAsia" w:ascii="方正仿宋_GBK" w:hAnsi="方正仿宋_GBK" w:eastAsia="方正仿宋_GBK" w:cs="方正仿宋_GBK"/>
          <w:b w:val="0"/>
          <w:bCs w:val="0"/>
          <w:color w:val="000000"/>
          <w:sz w:val="32"/>
          <w:szCs w:val="32"/>
        </w:rPr>
        <w:t>结合“美丽庭院”创建活动，规整乱堆放的生产工具、农机具、生活物品、农用物资、建筑材料、柴草秸秆。村民房前屋后、庭院、居室内外、厕所干净整洁，养成勤洗澡、勤换衣、勤打扫、勤收拾的健康生活方式，鼓励群众积极建设“小菜园、小果园、小花园”等庭院经济。</w:t>
      </w:r>
    </w:p>
    <w:p w14:paraId="32E26ECC">
      <w:pPr>
        <w:pStyle w:val="2"/>
        <w:keepNext w:val="0"/>
        <w:keepLines w:val="0"/>
        <w:widowControl/>
        <w:suppressLineNumbers w:val="0"/>
        <w:autoSpaceDE w:val="0"/>
        <w:autoSpaceDN/>
        <w:spacing w:before="0" w:beforeAutospacing="0" w:after="0" w:afterAutospacing="0" w:line="540" w:lineRule="atLeast"/>
        <w:ind w:left="0" w:right="0" w:firstLine="643"/>
        <w:jc w:val="both"/>
        <w:rPr>
          <w:rFonts w:hint="default" w:ascii="Calibri" w:hAnsi="Calibri" w:cs="Calibri"/>
          <w:b w:val="0"/>
          <w:bCs w:val="0"/>
          <w:sz w:val="21"/>
          <w:szCs w:val="21"/>
        </w:rPr>
      </w:pPr>
      <w:r>
        <w:rPr>
          <w:rFonts w:hint="eastAsia" w:ascii="方正楷体_GBK" w:hAnsi="方正楷体_GBK" w:eastAsia="方正楷体_GBK" w:cs="方正楷体_GBK"/>
          <w:b w:val="0"/>
          <w:bCs w:val="0"/>
          <w:sz w:val="32"/>
          <w:szCs w:val="32"/>
        </w:rPr>
        <w:t>（三）全面整治乱搭乱建。</w:t>
      </w:r>
      <w:r>
        <w:rPr>
          <w:rFonts w:hint="eastAsia" w:ascii="方正仿宋_GBK" w:hAnsi="方正仿宋_GBK" w:eastAsia="方正仿宋_GBK" w:cs="方正仿宋_GBK"/>
          <w:b w:val="0"/>
          <w:bCs w:val="0"/>
          <w:color w:val="000000"/>
          <w:sz w:val="32"/>
          <w:szCs w:val="32"/>
        </w:rPr>
        <w:t>加强乱搭乱建的源头管控和整治，对占用公共道路、公共场所乱搭乱建的违章建筑、集装箱、铁皮屋等予以拆除，对占道种植的农作物予以清除还路。对不符合村庄建设规划，未经批准在农用地或者农村建设用地上修建大棚房、圈舍、房屋等各类建筑物，违规占用公共空间的私搭乱建临时建筑物进行拆除。</w:t>
      </w:r>
    </w:p>
    <w:p w14:paraId="61167799">
      <w:pPr>
        <w:pStyle w:val="2"/>
        <w:keepNext w:val="0"/>
        <w:keepLines w:val="0"/>
        <w:widowControl/>
        <w:suppressLineNumbers w:val="0"/>
        <w:autoSpaceDE w:val="0"/>
        <w:autoSpaceDN/>
        <w:spacing w:before="0" w:beforeAutospacing="0" w:after="0" w:afterAutospacing="0" w:line="540" w:lineRule="atLeast"/>
        <w:ind w:left="0" w:right="0" w:firstLine="643"/>
        <w:jc w:val="both"/>
        <w:rPr>
          <w:rFonts w:hint="default" w:ascii="Calibri" w:hAnsi="Calibri" w:cs="Calibri"/>
          <w:b w:val="0"/>
          <w:bCs w:val="0"/>
          <w:sz w:val="21"/>
          <w:szCs w:val="21"/>
        </w:rPr>
      </w:pPr>
      <w:r>
        <w:rPr>
          <w:rFonts w:hint="eastAsia" w:ascii="方正楷体_GBK" w:hAnsi="方正楷体_GBK" w:eastAsia="方正楷体_GBK" w:cs="方正楷体_GBK"/>
          <w:b w:val="0"/>
          <w:bCs w:val="0"/>
          <w:sz w:val="32"/>
          <w:szCs w:val="32"/>
        </w:rPr>
        <w:t>（四）全面整治乱挤乱占。</w:t>
      </w:r>
      <w:r>
        <w:rPr>
          <w:rFonts w:hint="eastAsia" w:ascii="方正仿宋_GBK" w:hAnsi="方正仿宋_GBK" w:eastAsia="方正仿宋_GBK" w:cs="方正仿宋_GBK"/>
          <w:b w:val="0"/>
          <w:bCs w:val="0"/>
          <w:color w:val="000000"/>
          <w:sz w:val="32"/>
          <w:szCs w:val="32"/>
        </w:rPr>
        <w:t>加强对李楼、临水、李集街道管理，加大中心集镇商铺经营行为的规范力度，严禁在店面、门头搭建各类占道雨篷、伞、广告牌匾等，做到“包卫生、包秩序、包绿化”的门店经营。整顿乱摆摊点、乱设市场行为，集中清理整治脏乱差和卫生死角，确保中心集镇街道环境整洁、设施整齐、视野开阔。</w:t>
      </w:r>
    </w:p>
    <w:p w14:paraId="08E6D883">
      <w:pPr>
        <w:pStyle w:val="2"/>
        <w:keepNext w:val="0"/>
        <w:keepLines w:val="0"/>
        <w:widowControl/>
        <w:suppressLineNumbers w:val="0"/>
        <w:autoSpaceDE w:val="0"/>
        <w:autoSpaceDN/>
        <w:spacing w:before="0" w:beforeAutospacing="0" w:after="0" w:afterAutospacing="0" w:line="540" w:lineRule="atLeast"/>
        <w:ind w:left="0" w:right="0" w:firstLine="643"/>
        <w:jc w:val="both"/>
        <w:rPr>
          <w:rFonts w:hint="default" w:ascii="Calibri" w:hAnsi="Calibri" w:cs="Calibri"/>
          <w:b w:val="0"/>
          <w:bCs w:val="0"/>
          <w:sz w:val="21"/>
          <w:szCs w:val="21"/>
        </w:rPr>
      </w:pPr>
      <w:r>
        <w:rPr>
          <w:rFonts w:hint="eastAsia" w:ascii="方正楷体_GBK" w:hAnsi="方正楷体_GBK" w:eastAsia="方正楷体_GBK" w:cs="方正楷体_GBK"/>
          <w:b w:val="0"/>
          <w:bCs w:val="0"/>
          <w:sz w:val="32"/>
          <w:szCs w:val="32"/>
        </w:rPr>
        <w:t>(五）全面整治废弃房屋和残垣断壁。</w:t>
      </w:r>
      <w:r>
        <w:rPr>
          <w:rFonts w:hint="eastAsia" w:ascii="方正仿宋_GBK" w:hAnsi="方正仿宋_GBK" w:eastAsia="方正仿宋_GBK" w:cs="方正仿宋_GBK"/>
          <w:b w:val="0"/>
          <w:bCs w:val="0"/>
          <w:color w:val="000000"/>
          <w:sz w:val="32"/>
          <w:szCs w:val="32"/>
        </w:rPr>
        <w:t>按照“一户一宅”的原则，结合清理拆除、修缮改造的举措，以集镇所在地、镇村交通主干道沿线为主，其他自然村庄同步推进的方式对镇域内废弃房屋和残垣断壁情况逐村逐户摸底清查。对长期无人居住或失去使用功能的闲置破旧房屋、残垣断壁、老式坑厕等影响村容村貌，存在安全隐患的各类建筑物，以及废弃场圈、农业大棚等依法拆除。动员群众自行清理或统一组织清理。对于已破旧但位置合适且实际需要的建筑物，要尽快组织进行修缮完整。</w:t>
      </w:r>
    </w:p>
    <w:p w14:paraId="17235557">
      <w:pPr>
        <w:pStyle w:val="2"/>
        <w:keepNext w:val="0"/>
        <w:keepLines w:val="0"/>
        <w:widowControl/>
        <w:suppressLineNumbers w:val="0"/>
        <w:autoSpaceDE w:val="0"/>
        <w:autoSpaceDN/>
        <w:spacing w:before="0" w:beforeAutospacing="0" w:after="0" w:afterAutospacing="0" w:line="540" w:lineRule="atLeast"/>
        <w:ind w:left="0" w:right="0" w:firstLine="643"/>
        <w:jc w:val="both"/>
        <w:rPr>
          <w:rFonts w:hint="default" w:ascii="Calibri" w:hAnsi="Calibri" w:cs="Calibri"/>
          <w:b w:val="0"/>
          <w:bCs w:val="0"/>
          <w:sz w:val="21"/>
          <w:szCs w:val="21"/>
        </w:rPr>
      </w:pPr>
      <w:r>
        <w:rPr>
          <w:rFonts w:hint="eastAsia" w:ascii="方正楷体_GBK" w:hAnsi="方正楷体_GBK" w:eastAsia="方正楷体_GBK" w:cs="方正楷体_GBK"/>
          <w:b w:val="0"/>
          <w:bCs w:val="0"/>
          <w:sz w:val="32"/>
          <w:szCs w:val="32"/>
        </w:rPr>
        <w:t>（六）全面健全长效管护机制。</w:t>
      </w:r>
      <w:r>
        <w:rPr>
          <w:rFonts w:hint="eastAsia" w:ascii="方正仿宋_GBK" w:hAnsi="方正仿宋_GBK" w:eastAsia="方正仿宋_GBK" w:cs="方正仿宋_GBK"/>
          <w:b w:val="0"/>
          <w:bCs w:val="0"/>
          <w:color w:val="000000"/>
          <w:sz w:val="32"/>
          <w:szCs w:val="32"/>
        </w:rPr>
        <w:t>利用好公益性岗位，合理设置农村人居环境整治管护队伍，优先聘用符合条件的农村低收入人员。</w:t>
      </w:r>
      <w:r>
        <w:rPr>
          <w:rFonts w:hint="eastAsia" w:ascii="方正仿宋_GBK" w:hAnsi="方正仿宋_GBK" w:eastAsia="方正仿宋_GBK" w:cs="方正仿宋_GBK"/>
          <w:b w:val="0"/>
          <w:bCs w:val="0"/>
          <w:sz w:val="32"/>
          <w:szCs w:val="32"/>
        </w:rPr>
        <w:t>各村要组建一支人居环境整治工作专项队伍——</w:t>
      </w:r>
      <w:r>
        <w:rPr>
          <w:rFonts w:hint="eastAsia" w:ascii="方正仿宋_GBK" w:hAnsi="方正仿宋_GBK" w:eastAsia="方正仿宋_GBK" w:cs="方正仿宋_GBK"/>
          <w:b w:val="0"/>
          <w:bCs w:val="0"/>
          <w:color w:val="000000"/>
          <w:sz w:val="32"/>
          <w:szCs w:val="32"/>
        </w:rPr>
        <w:t>清洁先锋队</w:t>
      </w:r>
      <w:r>
        <w:rPr>
          <w:rFonts w:hint="eastAsia" w:ascii="方正仿宋_GBK" w:hAnsi="方正仿宋_GBK" w:eastAsia="方正仿宋_GBK" w:cs="方正仿宋_GBK"/>
          <w:b w:val="0"/>
          <w:bCs w:val="0"/>
          <w:sz w:val="32"/>
          <w:szCs w:val="32"/>
        </w:rPr>
        <w:t>，人员包括志愿者、公益性岗位以及其他劳务人员，上报先锋队花名册到镇环境整治办备案，清洁先锋队主要负责村级日常人居环境整治工作。</w:t>
      </w:r>
    </w:p>
    <w:p w14:paraId="7D28251F">
      <w:pPr>
        <w:pStyle w:val="2"/>
        <w:keepNext w:val="0"/>
        <w:keepLines w:val="0"/>
        <w:widowControl/>
        <w:suppressLineNumbers w:val="0"/>
        <w:autoSpaceDE w:val="0"/>
        <w:autoSpaceDN/>
        <w:spacing w:before="0" w:beforeAutospacing="0" w:after="0" w:afterAutospacing="0" w:line="540" w:lineRule="atLeast"/>
        <w:ind w:left="0" w:right="0" w:firstLine="640"/>
        <w:jc w:val="left"/>
        <w:rPr>
          <w:rFonts w:hint="default" w:ascii="Calibri" w:hAnsi="Calibri" w:cs="Calibri"/>
          <w:b w:val="0"/>
          <w:bCs w:val="0"/>
          <w:sz w:val="21"/>
          <w:szCs w:val="21"/>
        </w:rPr>
      </w:pPr>
      <w:r>
        <w:rPr>
          <w:rFonts w:hint="eastAsia" w:ascii="方正黑体_GBK" w:hAnsi="方正黑体_GBK" w:eastAsia="方正黑体_GBK" w:cs="方正黑体_GBK"/>
          <w:b w:val="0"/>
          <w:bCs w:val="0"/>
          <w:color w:val="000000"/>
          <w:sz w:val="32"/>
          <w:szCs w:val="32"/>
        </w:rPr>
        <w:t>三、工作保障  </w:t>
      </w:r>
      <w:r>
        <w:rPr>
          <w:rFonts w:ascii="黑体" w:hAnsi="宋体" w:eastAsia="黑体" w:cs="黑体"/>
          <w:b w:val="0"/>
          <w:bCs w:val="0"/>
          <w:color w:val="000000"/>
          <w:sz w:val="32"/>
          <w:szCs w:val="32"/>
        </w:rPr>
        <w:t> </w:t>
      </w:r>
    </w:p>
    <w:p w14:paraId="629F9624">
      <w:pPr>
        <w:pStyle w:val="2"/>
        <w:keepNext w:val="0"/>
        <w:keepLines w:val="0"/>
        <w:widowControl/>
        <w:suppressLineNumbers w:val="0"/>
        <w:autoSpaceDE w:val="0"/>
        <w:autoSpaceDN/>
        <w:spacing w:before="0" w:beforeAutospacing="0" w:after="0" w:afterAutospacing="0" w:line="540" w:lineRule="atLeast"/>
        <w:ind w:left="0" w:right="0" w:firstLine="643"/>
        <w:jc w:val="both"/>
        <w:rPr>
          <w:rFonts w:hint="default" w:ascii="Calibri" w:hAnsi="Calibri" w:cs="Calibri"/>
          <w:b w:val="0"/>
          <w:bCs w:val="0"/>
          <w:sz w:val="21"/>
          <w:szCs w:val="21"/>
        </w:rPr>
      </w:pPr>
      <w:r>
        <w:rPr>
          <w:rFonts w:hint="eastAsia" w:ascii="方正楷体_GBK" w:hAnsi="方正楷体_GBK" w:eastAsia="方正楷体_GBK" w:cs="方正楷体_GBK"/>
          <w:b w:val="0"/>
          <w:bCs w:val="0"/>
          <w:sz w:val="32"/>
          <w:szCs w:val="32"/>
        </w:rPr>
        <w:t>（一）加强组织领导。</w:t>
      </w:r>
      <w:r>
        <w:rPr>
          <w:rFonts w:hint="eastAsia" w:ascii="方正仿宋_GBK" w:hAnsi="方正仿宋_GBK" w:eastAsia="方正仿宋_GBK" w:cs="方正仿宋_GBK"/>
          <w:b w:val="0"/>
          <w:bCs w:val="0"/>
          <w:color w:val="000000"/>
          <w:sz w:val="32"/>
          <w:szCs w:val="32"/>
        </w:rPr>
        <w:t>镇</w:t>
      </w:r>
      <w:r>
        <w:rPr>
          <w:rFonts w:hint="eastAsia" w:ascii="方正仿宋_GBK" w:hAnsi="方正仿宋_GBK" w:eastAsia="方正仿宋_GBK" w:cs="方正仿宋_GBK"/>
          <w:b w:val="0"/>
          <w:bCs w:val="0"/>
          <w:sz w:val="32"/>
          <w:szCs w:val="32"/>
        </w:rPr>
        <w:t>成立人居环境整治考评领导组，领导组</w:t>
      </w:r>
      <w:r>
        <w:rPr>
          <w:rFonts w:hint="eastAsia" w:ascii="方正仿宋_GBK" w:hAnsi="方正仿宋_GBK" w:eastAsia="方正仿宋_GBK" w:cs="方正仿宋_GBK"/>
          <w:b w:val="0"/>
          <w:bCs w:val="0"/>
          <w:color w:val="000000"/>
          <w:sz w:val="32"/>
          <w:szCs w:val="32"/>
        </w:rPr>
        <w:t>负责全镇人居环境整治的统筹协调、组织推进、督导考核、上级反馈问题整改等日常工作。同时，领导组下设</w:t>
      </w:r>
      <w:r>
        <w:rPr>
          <w:rFonts w:hint="eastAsia" w:ascii="方正仿宋_GBK" w:hAnsi="方正仿宋_GBK" w:eastAsia="方正仿宋_GBK" w:cs="方正仿宋_GBK"/>
          <w:b w:val="0"/>
          <w:bCs w:val="0"/>
          <w:sz w:val="32"/>
          <w:szCs w:val="32"/>
        </w:rPr>
        <w:t>人居环境整治工作专班，</w:t>
      </w:r>
      <w:r>
        <w:rPr>
          <w:rFonts w:hint="eastAsia" w:ascii="方正仿宋_GBK" w:hAnsi="方正仿宋_GBK" w:eastAsia="方正仿宋_GBK" w:cs="方正仿宋_GBK"/>
          <w:b w:val="0"/>
          <w:bCs w:val="0"/>
          <w:color w:val="000000"/>
          <w:sz w:val="32"/>
          <w:szCs w:val="32"/>
        </w:rPr>
        <w:t>每周不定期、不定时开展农村人居环境工作检查考评，发现问题及时列入清单、明确责任、挂账整改，对逾期未完成的，实行重点调度。严格考核奖惩，健全考评机制，将考评结果纳入奖惩考核。</w:t>
      </w:r>
    </w:p>
    <w:p w14:paraId="78C0212B">
      <w:pPr>
        <w:pStyle w:val="2"/>
        <w:keepNext w:val="0"/>
        <w:keepLines w:val="0"/>
        <w:widowControl/>
        <w:suppressLineNumbers w:val="0"/>
        <w:autoSpaceDE w:val="0"/>
        <w:autoSpaceDN/>
        <w:spacing w:before="0" w:beforeAutospacing="0" w:after="0" w:afterAutospacing="0" w:line="540" w:lineRule="atLeast"/>
        <w:ind w:left="0" w:right="0" w:firstLine="643"/>
        <w:jc w:val="both"/>
        <w:rPr>
          <w:rFonts w:hint="default" w:ascii="Calibri" w:hAnsi="Calibri" w:cs="Calibri"/>
          <w:b w:val="0"/>
          <w:bCs w:val="0"/>
          <w:sz w:val="21"/>
          <w:szCs w:val="21"/>
        </w:rPr>
      </w:pPr>
      <w:r>
        <w:rPr>
          <w:rFonts w:hint="eastAsia" w:ascii="方正楷体_GBK" w:hAnsi="方正楷体_GBK" w:eastAsia="方正楷体_GBK" w:cs="方正楷体_GBK"/>
          <w:b w:val="0"/>
          <w:bCs w:val="0"/>
          <w:sz w:val="32"/>
          <w:szCs w:val="32"/>
        </w:rPr>
        <w:t>（二）保障经费投入。</w:t>
      </w:r>
      <w:r>
        <w:rPr>
          <w:rFonts w:hint="eastAsia" w:ascii="方正仿宋_GBK" w:hAnsi="方正仿宋_GBK" w:eastAsia="方正仿宋_GBK" w:cs="方正仿宋_GBK"/>
          <w:b w:val="0"/>
          <w:bCs w:val="0"/>
          <w:color w:val="000000"/>
          <w:sz w:val="32"/>
          <w:szCs w:val="32"/>
        </w:rPr>
        <w:t>各村要主动作为，加大农村人居环境整治投入。镇财政将依据常住人口数测算经费。镇</w:t>
      </w:r>
      <w:r>
        <w:rPr>
          <w:rFonts w:hint="eastAsia" w:ascii="方正仿宋_GBK" w:hAnsi="方正仿宋_GBK" w:eastAsia="方正仿宋_GBK" w:cs="方正仿宋_GBK"/>
          <w:b w:val="0"/>
          <w:bCs w:val="0"/>
          <w:sz w:val="32"/>
          <w:szCs w:val="32"/>
        </w:rPr>
        <w:t>人居环境整治考评领导组</w:t>
      </w:r>
      <w:r>
        <w:rPr>
          <w:rFonts w:hint="eastAsia" w:ascii="方正仿宋_GBK" w:hAnsi="方正仿宋_GBK" w:eastAsia="方正仿宋_GBK" w:cs="方正仿宋_GBK"/>
          <w:b w:val="0"/>
          <w:bCs w:val="0"/>
          <w:color w:val="000000"/>
          <w:sz w:val="32"/>
          <w:szCs w:val="32"/>
        </w:rPr>
        <w:t>每月月底将各村当月考评分数及应拨经费进行统计，镇政府保障垃圾治理经费及时兑现，确保有钱办事、有人干事。</w:t>
      </w:r>
    </w:p>
    <w:p w14:paraId="0FF52936">
      <w:pPr>
        <w:pStyle w:val="2"/>
        <w:keepNext w:val="0"/>
        <w:keepLines w:val="0"/>
        <w:widowControl/>
        <w:suppressLineNumbers w:val="0"/>
        <w:autoSpaceDE w:val="0"/>
        <w:autoSpaceDN/>
        <w:spacing w:before="0" w:beforeAutospacing="0" w:after="0" w:afterAutospacing="0" w:line="540" w:lineRule="atLeast"/>
        <w:ind w:left="0" w:right="0" w:firstLine="643"/>
        <w:jc w:val="both"/>
        <w:rPr>
          <w:rFonts w:hint="default" w:ascii="Calibri" w:hAnsi="Calibri" w:cs="Calibri"/>
          <w:b w:val="0"/>
          <w:bCs w:val="0"/>
          <w:sz w:val="21"/>
          <w:szCs w:val="21"/>
        </w:rPr>
      </w:pPr>
      <w:r>
        <w:rPr>
          <w:rFonts w:hint="eastAsia" w:ascii="方正楷体_GBK" w:hAnsi="方正楷体_GBK" w:eastAsia="方正楷体_GBK" w:cs="方正楷体_GBK"/>
          <w:b w:val="0"/>
          <w:bCs w:val="0"/>
          <w:sz w:val="32"/>
          <w:szCs w:val="32"/>
        </w:rPr>
        <w:t>（三）优化考评细则。</w:t>
      </w:r>
      <w:r>
        <w:rPr>
          <w:rFonts w:hint="eastAsia" w:ascii="方正仿宋_GBK" w:hAnsi="方正仿宋_GBK" w:eastAsia="方正仿宋_GBK" w:cs="方正仿宋_GBK"/>
          <w:b w:val="0"/>
          <w:bCs w:val="0"/>
          <w:color w:val="000000"/>
          <w:sz w:val="32"/>
          <w:szCs w:val="32"/>
        </w:rPr>
        <w:t>从3月份开始，每月将对村开展4次考评，其中每月的第一二四周开展暗访考评，具体由抽调</w:t>
      </w:r>
      <w:r>
        <w:rPr>
          <w:rFonts w:hint="eastAsia" w:ascii="方正仿宋_GBK" w:hAnsi="方正仿宋_GBK" w:eastAsia="方正仿宋_GBK" w:cs="方正仿宋_GBK"/>
          <w:b w:val="0"/>
          <w:bCs w:val="0"/>
          <w:sz w:val="32"/>
          <w:szCs w:val="32"/>
        </w:rPr>
        <w:t>4人组成的专班负责，每次考评占每月总考评权重的20%；每月的第三周开展观摩考评，具体由各村正点长参加，环境整治办负责汇总，占每月总考评权重的30%；剩余权重10%为县级暗访及评估问题反馈整改落实情况，发现一处未整改彻底的扣5分，被县级通报未整改彻底的扣10分，同时对村级实行加重处罚。</w:t>
      </w:r>
    </w:p>
    <w:p w14:paraId="5DB99586">
      <w:pPr>
        <w:pStyle w:val="2"/>
        <w:keepNext w:val="0"/>
        <w:keepLines w:val="0"/>
        <w:widowControl/>
        <w:suppressLineNumbers w:val="0"/>
        <w:autoSpaceDE w:val="0"/>
        <w:autoSpaceDN/>
        <w:spacing w:before="0" w:beforeAutospacing="0" w:after="0" w:afterAutospacing="0" w:line="540" w:lineRule="atLeast"/>
        <w:ind w:left="0" w:right="0" w:firstLine="643"/>
        <w:jc w:val="both"/>
        <w:rPr>
          <w:rFonts w:hint="default" w:ascii="Calibri" w:hAnsi="Calibri" w:cs="Calibri"/>
          <w:b w:val="0"/>
          <w:bCs w:val="0"/>
          <w:sz w:val="21"/>
          <w:szCs w:val="21"/>
        </w:rPr>
      </w:pPr>
      <w:r>
        <w:rPr>
          <w:rFonts w:hint="eastAsia" w:ascii="方正楷体_GBK" w:hAnsi="方正楷体_GBK" w:eastAsia="方正楷体_GBK" w:cs="方正楷体_GBK"/>
          <w:b w:val="0"/>
          <w:bCs w:val="0"/>
          <w:sz w:val="32"/>
          <w:szCs w:val="32"/>
        </w:rPr>
        <w:t>（四）完善结果运用。</w:t>
      </w:r>
    </w:p>
    <w:p w14:paraId="1617086D">
      <w:pPr>
        <w:pStyle w:val="2"/>
        <w:keepNext w:val="0"/>
        <w:keepLines w:val="0"/>
        <w:widowControl/>
        <w:suppressLineNumbers w:val="0"/>
        <w:autoSpaceDE w:val="0"/>
        <w:autoSpaceDN/>
        <w:snapToGrid w:val="0"/>
        <w:spacing w:before="0" w:beforeAutospacing="0" w:after="0" w:afterAutospacing="0" w:line="540" w:lineRule="atLeast"/>
        <w:ind w:left="0" w:right="0" w:firstLine="640"/>
        <w:jc w:val="both"/>
        <w:textAlignment w:val="baseline"/>
        <w:rPr>
          <w:rFonts w:hint="default" w:ascii="Calibri" w:hAnsi="Calibri" w:cs="Calibri"/>
          <w:b w:val="0"/>
          <w:bCs w:val="0"/>
          <w:sz w:val="21"/>
          <w:szCs w:val="21"/>
        </w:rPr>
      </w:pPr>
      <w:r>
        <w:rPr>
          <w:rFonts w:hint="eastAsia" w:ascii="方正仿宋_GBK" w:hAnsi="方正仿宋_GBK" w:eastAsia="方正仿宋_GBK" w:cs="方正仿宋_GBK"/>
          <w:b w:val="0"/>
          <w:bCs w:val="0"/>
          <w:sz w:val="32"/>
          <w:szCs w:val="32"/>
          <w:vertAlign w:val="baseline"/>
        </w:rPr>
        <w:t>1、每月总考评第1名：村级干部（含后备村干）各奖励绩效300元</w:t>
      </w:r>
      <w:r>
        <w:rPr>
          <w:rFonts w:hint="eastAsia" w:ascii="方正仿宋_GBK" w:hAnsi="方正仿宋_GBK" w:eastAsia="方正仿宋_GBK" w:cs="方正仿宋_GBK"/>
          <w:b w:val="0"/>
          <w:bCs w:val="0"/>
          <w:color w:val="000000"/>
          <w:sz w:val="32"/>
          <w:szCs w:val="32"/>
          <w:vertAlign w:val="baseline"/>
        </w:rPr>
        <w:t>，</w:t>
      </w:r>
      <w:r>
        <w:rPr>
          <w:rFonts w:hint="eastAsia" w:ascii="方正仿宋_GBK" w:hAnsi="方正仿宋_GBK" w:eastAsia="方正仿宋_GBK" w:cs="方正仿宋_GBK"/>
          <w:b w:val="0"/>
          <w:bCs w:val="0"/>
          <w:sz w:val="32"/>
          <w:szCs w:val="32"/>
          <w:vertAlign w:val="baseline"/>
        </w:rPr>
        <w:t>另发流动红旗、通报表扬、月考评积分；总考评第2名：</w:t>
      </w:r>
      <w:r>
        <w:rPr>
          <w:rFonts w:hint="eastAsia" w:ascii="方正仿宋_GBK" w:hAnsi="方正仿宋_GBK" w:eastAsia="方正仿宋_GBK" w:cs="方正仿宋_GBK"/>
          <w:b w:val="0"/>
          <w:bCs w:val="0"/>
          <w:color w:val="000000"/>
          <w:sz w:val="32"/>
          <w:szCs w:val="32"/>
          <w:vertAlign w:val="baseline"/>
        </w:rPr>
        <w:t>村级干部（含后备村干）各奖励绩效</w:t>
      </w:r>
      <w:r>
        <w:rPr>
          <w:rFonts w:hint="eastAsia" w:ascii="方正仿宋_GBK" w:hAnsi="方正仿宋_GBK" w:eastAsia="方正仿宋_GBK" w:cs="方正仿宋_GBK"/>
          <w:b w:val="0"/>
          <w:bCs w:val="0"/>
          <w:sz w:val="32"/>
          <w:szCs w:val="32"/>
          <w:vertAlign w:val="baseline"/>
        </w:rPr>
        <w:t>200</w:t>
      </w:r>
      <w:r>
        <w:rPr>
          <w:rFonts w:hint="eastAsia" w:ascii="方正仿宋_GBK" w:hAnsi="方正仿宋_GBK" w:eastAsia="方正仿宋_GBK" w:cs="方正仿宋_GBK"/>
          <w:b w:val="0"/>
          <w:bCs w:val="0"/>
          <w:color w:val="000000"/>
          <w:sz w:val="32"/>
          <w:szCs w:val="32"/>
          <w:vertAlign w:val="baseline"/>
        </w:rPr>
        <w:t>元</w:t>
      </w:r>
      <w:r>
        <w:rPr>
          <w:rFonts w:hint="eastAsia" w:ascii="方正仿宋_GBK" w:hAnsi="方正仿宋_GBK" w:eastAsia="方正仿宋_GBK" w:cs="方正仿宋_GBK"/>
          <w:b w:val="0"/>
          <w:bCs w:val="0"/>
          <w:sz w:val="32"/>
          <w:szCs w:val="32"/>
          <w:vertAlign w:val="baseline"/>
        </w:rPr>
        <w:t>；总考评第3名：</w:t>
      </w:r>
      <w:r>
        <w:rPr>
          <w:rFonts w:hint="eastAsia" w:ascii="方正仿宋_GBK" w:hAnsi="方正仿宋_GBK" w:eastAsia="方正仿宋_GBK" w:cs="方正仿宋_GBK"/>
          <w:b w:val="0"/>
          <w:bCs w:val="0"/>
          <w:color w:val="000000"/>
          <w:sz w:val="32"/>
          <w:szCs w:val="32"/>
          <w:vertAlign w:val="baseline"/>
        </w:rPr>
        <w:t>村级干部（含后备村干）各奖励绩效</w:t>
      </w:r>
      <w:r>
        <w:rPr>
          <w:rFonts w:hint="eastAsia" w:ascii="方正仿宋_GBK" w:hAnsi="方正仿宋_GBK" w:eastAsia="方正仿宋_GBK" w:cs="方正仿宋_GBK"/>
          <w:b w:val="0"/>
          <w:bCs w:val="0"/>
          <w:sz w:val="32"/>
          <w:szCs w:val="32"/>
          <w:vertAlign w:val="baseline"/>
        </w:rPr>
        <w:t>100</w:t>
      </w:r>
      <w:r>
        <w:rPr>
          <w:rFonts w:hint="eastAsia" w:ascii="方正仿宋_GBK" w:hAnsi="方正仿宋_GBK" w:eastAsia="方正仿宋_GBK" w:cs="方正仿宋_GBK"/>
          <w:b w:val="0"/>
          <w:bCs w:val="0"/>
          <w:color w:val="000000"/>
          <w:sz w:val="32"/>
          <w:szCs w:val="32"/>
          <w:vertAlign w:val="baseline"/>
        </w:rPr>
        <w:t>元</w:t>
      </w:r>
      <w:r>
        <w:rPr>
          <w:rFonts w:hint="eastAsia" w:ascii="方正仿宋_GBK" w:hAnsi="方正仿宋_GBK" w:eastAsia="方正仿宋_GBK" w:cs="方正仿宋_GBK"/>
          <w:b w:val="0"/>
          <w:bCs w:val="0"/>
          <w:sz w:val="32"/>
          <w:szCs w:val="32"/>
          <w:vertAlign w:val="baseline"/>
        </w:rPr>
        <w:t>；总考评倒数第1名：扣罚村干（不含后备村干）绩效每人200元</w:t>
      </w:r>
      <w:r>
        <w:rPr>
          <w:rFonts w:hint="eastAsia" w:ascii="方正仿宋_GBK" w:hAnsi="方正仿宋_GBK" w:eastAsia="方正仿宋_GBK" w:cs="方正仿宋_GBK"/>
          <w:b w:val="0"/>
          <w:bCs w:val="0"/>
          <w:color w:val="000000"/>
          <w:sz w:val="32"/>
          <w:szCs w:val="32"/>
          <w:vertAlign w:val="baseline"/>
        </w:rPr>
        <w:t>，</w:t>
      </w:r>
      <w:r>
        <w:rPr>
          <w:rFonts w:hint="eastAsia" w:ascii="方正仿宋_GBK" w:hAnsi="方正仿宋_GBK" w:eastAsia="方正仿宋_GBK" w:cs="方正仿宋_GBK"/>
          <w:b w:val="0"/>
          <w:bCs w:val="0"/>
          <w:sz w:val="32"/>
          <w:szCs w:val="32"/>
          <w:vertAlign w:val="baseline"/>
        </w:rPr>
        <w:t>另发流动黄旗、通报批评、月考评扣分。其他村干部代表县级考评较好的奖励绩效300元，考评较差的扣除绩效200元。</w:t>
      </w:r>
    </w:p>
    <w:p w14:paraId="7E3BB18D">
      <w:pPr>
        <w:pStyle w:val="2"/>
        <w:keepNext w:val="0"/>
        <w:keepLines w:val="0"/>
        <w:widowControl/>
        <w:suppressLineNumbers w:val="0"/>
        <w:autoSpaceDE w:val="0"/>
        <w:autoSpaceDN/>
        <w:snapToGrid w:val="0"/>
        <w:spacing w:before="0" w:beforeAutospacing="0" w:after="0" w:afterAutospacing="0" w:line="540" w:lineRule="atLeast"/>
        <w:ind w:left="0" w:right="0" w:firstLine="640"/>
        <w:jc w:val="both"/>
        <w:textAlignment w:val="baseline"/>
        <w:rPr>
          <w:rFonts w:hint="default" w:ascii="Calibri" w:hAnsi="Calibri" w:cs="Calibri"/>
          <w:b w:val="0"/>
          <w:bCs w:val="0"/>
          <w:sz w:val="21"/>
          <w:szCs w:val="21"/>
        </w:rPr>
      </w:pPr>
      <w:r>
        <w:rPr>
          <w:rFonts w:hint="eastAsia" w:ascii="方正仿宋_GBK" w:hAnsi="方正仿宋_GBK" w:eastAsia="方正仿宋_GBK" w:cs="方正仿宋_GBK"/>
          <w:b w:val="0"/>
          <w:bCs w:val="0"/>
          <w:sz w:val="32"/>
          <w:szCs w:val="32"/>
          <w:vertAlign w:val="baseline"/>
        </w:rPr>
        <w:t>2、若在当月在县级及以上，作为样本点代表镇级在该项工作中评比靠前的，可直接作为当月全镇第一名村；若在当月县级及以上，作为样本点代表镇级在该项工作中考评排名靠后的，直接作为当月全镇倒数第一名村。</w:t>
      </w:r>
    </w:p>
    <w:p w14:paraId="256B1107">
      <w:pPr>
        <w:pStyle w:val="2"/>
        <w:keepNext w:val="0"/>
        <w:keepLines w:val="0"/>
        <w:widowControl/>
        <w:suppressLineNumbers w:val="0"/>
        <w:autoSpaceDE w:val="0"/>
        <w:autoSpaceDN/>
        <w:snapToGrid w:val="0"/>
        <w:spacing w:before="0" w:beforeAutospacing="0" w:after="0" w:afterAutospacing="0" w:line="540" w:lineRule="atLeast"/>
        <w:ind w:left="0" w:right="0" w:firstLine="640"/>
        <w:jc w:val="both"/>
        <w:textAlignment w:val="baseline"/>
        <w:rPr>
          <w:rFonts w:hint="default" w:ascii="Calibri" w:hAnsi="Calibri" w:cs="Calibri"/>
          <w:b w:val="0"/>
          <w:bCs w:val="0"/>
          <w:sz w:val="21"/>
          <w:szCs w:val="21"/>
        </w:rPr>
      </w:pPr>
      <w:r>
        <w:rPr>
          <w:rFonts w:hint="eastAsia" w:ascii="方正仿宋_GBK" w:hAnsi="方正仿宋_GBK" w:eastAsia="方正仿宋_GBK" w:cs="方正仿宋_GBK"/>
          <w:b w:val="0"/>
          <w:bCs w:val="0"/>
          <w:sz w:val="32"/>
          <w:szCs w:val="32"/>
          <w:vertAlign w:val="baseline"/>
        </w:rPr>
        <w:t>3、年度总评：综合评选前6名的村，颁发奖牌，并分别奖励5万元、4万元、3万元、2万元、1.5万元、1万元；年度综合成绩后5名的分别处罚村集体1万元、8千元、6千元、4千元、3千元；</w:t>
      </w:r>
    </w:p>
    <w:p w14:paraId="7CAAF13E">
      <w:pPr>
        <w:pStyle w:val="2"/>
        <w:keepNext w:val="0"/>
        <w:keepLines w:val="0"/>
        <w:widowControl/>
        <w:suppressLineNumbers w:val="0"/>
        <w:autoSpaceDE w:val="0"/>
        <w:autoSpaceDN/>
        <w:snapToGrid w:val="0"/>
        <w:spacing w:before="0" w:beforeAutospacing="0" w:after="0" w:afterAutospacing="0" w:line="540" w:lineRule="atLeast"/>
        <w:ind w:left="0" w:right="0" w:firstLine="640"/>
        <w:jc w:val="both"/>
        <w:textAlignment w:val="baseline"/>
        <w:rPr>
          <w:rFonts w:hint="default" w:ascii="Calibri" w:hAnsi="Calibri" w:cs="Calibri"/>
          <w:b w:val="0"/>
          <w:bCs w:val="0"/>
          <w:sz w:val="21"/>
          <w:szCs w:val="21"/>
        </w:rPr>
      </w:pPr>
      <w:r>
        <w:rPr>
          <w:rFonts w:hint="eastAsia" w:ascii="方正仿宋_GBK" w:hAnsi="方正仿宋_GBK" w:eastAsia="方正仿宋_GBK" w:cs="方正仿宋_GBK"/>
          <w:b w:val="0"/>
          <w:bCs w:val="0"/>
          <w:sz w:val="32"/>
          <w:szCs w:val="32"/>
          <w:vertAlign w:val="baseline"/>
        </w:rPr>
        <w:t>4、连续2个月排名倒一的村，由镇党委书记约谈村书记及点长，村书记记入个人工作档案。</w:t>
      </w:r>
    </w:p>
    <w:p w14:paraId="6EC4EC47">
      <w:pPr>
        <w:pStyle w:val="2"/>
        <w:keepNext w:val="0"/>
        <w:keepLines w:val="0"/>
        <w:widowControl/>
        <w:suppressLineNumbers w:val="0"/>
        <w:autoSpaceDE w:val="0"/>
        <w:autoSpaceDN/>
        <w:spacing w:before="0" w:beforeAutospacing="0" w:after="0" w:afterAutospacing="0" w:line="540" w:lineRule="atLeast"/>
        <w:ind w:left="0" w:right="0" w:firstLine="640"/>
        <w:jc w:val="both"/>
        <w:rPr>
          <w:rFonts w:hint="default" w:ascii="Calibri" w:hAnsi="Calibri" w:cs="Calibri"/>
          <w:b w:val="0"/>
          <w:bCs w:val="0"/>
          <w:sz w:val="21"/>
          <w:szCs w:val="21"/>
        </w:rPr>
      </w:pPr>
      <w:r>
        <w:rPr>
          <w:rFonts w:hint="eastAsia" w:ascii="方正仿宋_GBK" w:hAnsi="方正仿宋_GBK" w:eastAsia="方正仿宋_GBK" w:cs="方正仿宋_GBK"/>
          <w:b w:val="0"/>
          <w:bCs w:val="0"/>
          <w:sz w:val="32"/>
          <w:szCs w:val="32"/>
        </w:rPr>
        <w:t>本方案自发布之日起实施，由临水镇人民政府负责解释。</w:t>
      </w:r>
    </w:p>
    <w:p w14:paraId="0BEA7610">
      <w:pPr>
        <w:pStyle w:val="2"/>
        <w:keepNext w:val="0"/>
        <w:keepLines w:val="0"/>
        <w:widowControl/>
        <w:suppressLineNumbers w:val="0"/>
        <w:spacing w:before="0" w:beforeAutospacing="0" w:after="0" w:afterAutospacing="0"/>
        <w:ind w:left="0" w:right="0"/>
        <w:jc w:val="both"/>
        <w:rPr>
          <w:rFonts w:hint="default" w:ascii="Calibri" w:hAnsi="Calibri" w:cs="Calibri"/>
          <w:b w:val="0"/>
          <w:bCs w:val="0"/>
          <w:sz w:val="21"/>
          <w:szCs w:val="21"/>
        </w:rPr>
      </w:pPr>
      <w:r>
        <w:rPr>
          <w:rFonts w:hint="default" w:ascii="Calibri" w:hAnsi="Calibri" w:cs="Calibri"/>
          <w:b w:val="0"/>
          <w:bCs w:val="0"/>
          <w:sz w:val="21"/>
          <w:szCs w:val="21"/>
        </w:rPr>
        <w:t> </w:t>
      </w:r>
    </w:p>
    <w:p w14:paraId="271FF692">
      <w:pPr>
        <w:rPr>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0E26C0-85B0-477A-8D23-F2251EB017C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E597C80-D328-4267-B012-FBED8E5503AA}"/>
  </w:font>
  <w:font w:name="方正仿宋_GBK">
    <w:panose1 w:val="02000000000000000000"/>
    <w:charset w:val="86"/>
    <w:family w:val="auto"/>
    <w:pitch w:val="default"/>
    <w:sig w:usb0="A00002BF" w:usb1="38CF7CFA" w:usb2="00082016" w:usb3="00000000" w:csb0="00040001" w:csb1="00000000"/>
    <w:embedRegular r:id="rId3" w:fontKey="{07D0D841-9C96-4F30-8C9C-D2359CEAFBD0}"/>
  </w:font>
  <w:font w:name="方正小标宋简体">
    <w:panose1 w:val="02010601030101010101"/>
    <w:charset w:val="86"/>
    <w:family w:val="auto"/>
    <w:pitch w:val="default"/>
    <w:sig w:usb0="00000001" w:usb1="080E0000" w:usb2="00000000" w:usb3="00000000" w:csb0="00040000" w:csb1="00000000"/>
  </w:font>
  <w:font w:name="方正黑体_GBK">
    <w:panose1 w:val="02010600010101010101"/>
    <w:charset w:val="86"/>
    <w:family w:val="auto"/>
    <w:pitch w:val="default"/>
    <w:sig w:usb0="00000001" w:usb1="080E0000" w:usb2="00000000" w:usb3="00000000" w:csb0="00040000" w:csb1="00000000"/>
    <w:embedRegular r:id="rId4" w:fontKey="{C0471156-0160-41F6-8CFC-2C06B3231645}"/>
  </w:font>
  <w:font w:name="方正楷体_GBK">
    <w:panose1 w:val="02000000000000000000"/>
    <w:charset w:val="86"/>
    <w:family w:val="auto"/>
    <w:pitch w:val="default"/>
    <w:sig w:usb0="800002BF" w:usb1="38CF7CFA" w:usb2="00000016" w:usb3="00000000" w:csb0="00040000" w:csb1="00000000"/>
    <w:embedRegular r:id="rId5" w:fontKey="{5BEED1DC-AC53-45B8-9C6B-5DCD2C4A252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067E68"/>
    <w:rsid w:val="10067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2025-05-12T03:51:00Z</dcterms:created>
  <dc:creator>WPS_1688108824</dc:creator>
  <cp:lastModifiedBy>WPS_1688108824</cp:lastModifiedBy>
  <dcterms:modified xsi:type="dcterms:W3CDTF">2025-05-12T03:52:40Z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42A82A6D547A45E0BDD155D519DFA31A_11</vt:lpwstr>
  </property>
  <property fmtid="{D5CDD505-2E9C-101B-9397-08002B2CF9AE}" pid="4" name="KSOTemplateDocerSaveRecord">
    <vt:lpwstr>eyJoZGlkIjoiMTcwMTBmNWVjODU0ZTk2ZmE2ZmE2MDNkY2E5YTllYzkiLCJ1c2VySWQiOiIxNTEwNDk2MDQ4In0=</vt:lpwstr>
  </property>
</Properties>
</file>