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河办〔20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25 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河口镇文学文艺界联合会组织建设工作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 施 方 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为深入学习贯彻习近平新时代中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特色社会主义思想，贯彻落实县委、县政府部署要求，深化基层文联改革，助力乡村文化振兴，进一步密切与文艺工作者的联系，延伸工作手臂，更好发挥团结引导、联络协调、服务管理、自律维权的职能作用，根据《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县乡镇文联组织建设实施方案》文件要求，结合我镇实际，制定本实施方案。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以习近平新时代中国特色社会主义思想为指导，全面贯彻落实党的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二十大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精神，深入学习贯彻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习近平文化思想和习近平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总书记在中国文联十一大、中国作协十大开幕式上的重要讲话精神，始终坚持中国特色社会主义文艺发展道路，准确把握文艺工作的时代主题和历史使命，坚定文化自信，增强文化自觉，保持和增强政治性、先进性、群众性，着力优化职能，密切联系文艺工作者，团结引领全镇文艺工作者为繁荣我县文艺事业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定位和工作职能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组织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定位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河口镇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文联组织是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党委直接领导下的县文联团体会员，是以公共文化设施为阵地、以群众为对象、开展经常性的文艺活动的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群团组织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以服务辖区群众为宗旨，受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党委政府的直接领导，接受县文联的业务指导。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（二）工作职能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组织文艺创作。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积极组织广大文艺工作者和爱好者深入实际、深入生活、深入群众，创造性地开展工作。坚持反映现实生活、弘扬时代精神的创作导向，加大现实主义题材的创作力度，打造具有地域特色的文艺创作品牌，形成地方文化名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开展文艺活动。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围绕中心工作，找准基层工作的着力点，通过整合各类文艺资源，调动各方力量，利用节庆文化、广场文化等载体，深入发掘红色文化、传统文化、地域文化、特色文化资源，精心组织开展形式多样的文艺活动。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培养文艺人才。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举办多种形式、各种层次的艺术培训班，不断提升文艺工作者和爱好者的思想素养和业务水平。结合各类赛事及大型文艺活动，有计划有步骤地加强对文艺人才的选拔和培养。通过举办文艺展示展演活动，推出代表区域艺术创作水平的文艺人才。联系和培训民间艺人、企业艺人、文艺能人、文艺经纪人，扶持民间文艺社团，着力推进文化传承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发挥协调作用。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为文艺工作者和爱好者做好联络、协调、服务工作。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积极开展对外文艺交流活动，扩大与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艺术团体及文艺家的交流合作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维护合法权益。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深入贯彻落实党的方针政策和国家的法律法规，向上级文联组织和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党委政府反映会员的意见和诉求，关心维护文艺工作者、文艺团体的合法权益。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三、建设规范和组建程序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（一）建设规范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1. 确定镇文联组织领导机构。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机构设置主席、副主席（3名）、秘书长职务。主席、副主席、秘书长组成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文联主席团，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主席团成员、各文艺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小组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负责人、文艺骨干等组成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文联委员会。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联委员会闭会期间，主席团行使权力，秘书长负责日常事务。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党委会研究推荐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文联主席、副主席、秘书长人选，由宣传委员担任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文联主席人选，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文化站长担任副主席兼秘书长人选，另2名副主席人选须具备县级以上会员资格，其他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文艺骨干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中择优选拔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其届期五年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确定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文艺小组门类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根据我镇文化文艺特点，可下设若干文艺小组（今后可根据实际情况进行增减调整），如：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书法美术小组、摄影摄像小组、舞蹈小组、民间艺术小组、其他类小组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确定组织行为规范。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镇文联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成立后自动成为县文联的团体会员，应遵守县文联《章程》，享受相关权利，履行《章程》规定的义务。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镇文联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组织要严格按照《章程》规范会员行为。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4.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确定档案管理规范。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镇文联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应建立规范的人员和活动档案，规范档案管理。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5.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确定组织工作经费。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镇文联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经费列入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年度财政预算，确保文联工作正常开展。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（二）组建程序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及时间安排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 成立镇文联筹备工作领导小组。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镇宣传委员担任组长，镇文化站长担任副组长，成员由镇宣传干事、镇党政办工作人员、镇文化站工作人员组成。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前完成）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 制定《河口镇文学艺术界联合会组织建设工作实施方案》提交镇党委会研究审定。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前完成）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对辖区内文化资源和人才进行调查，摸清家底，对有意愿参加乡镇文联组织的文艺工作者和爱好者进行登记造册。（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前完成）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酝酿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文联主席、副主席、秘书长候选人人选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，落实镇文联办公和活动场所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月10日前完成）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召开党委会议研究确定文联主席、副主席、秘书长候选人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15日前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完成）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召开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文联代表大会，选举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文联主席、副主席、秘书长。并将选举结果向县委组织部、县委宣传部备案。（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日前完成）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加强组织领导。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镇党委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文联组织建设工作作为加强宣传工作和文化建设的重要举措，确保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此项工作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取得实效。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加大宣传力度。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提升社会对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文联组织的关注度，不断拓宽文化服务领域，吸收更多的文化艺术人才加入乡镇文联组织，在全社会营造良好的舆论氛围。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加强交流合作。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加大与县文联、县文旅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体育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局的交流与沟通，进一步整合文化资源，努力推动我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镇文联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组织建设又好又快发展。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河口镇文学艺术界联合会筹备工作领导小组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Times New Roman" w:hAnsi="Times New Roman" w:eastAsia="仿宋_GB2312" w:cs="仿宋_GB2312"/>
          <w:sz w:val="32"/>
          <w:szCs w:val="28"/>
          <w:u w:val="single"/>
          <w:lang w:val="en-US" w:eastAsia="zh-CN"/>
        </w:rPr>
        <w:t>河口镇党委政府办公室             2024年4月</w:t>
      </w:r>
      <w:r>
        <w:rPr>
          <w:rFonts w:hint="eastAsia" w:ascii="Times New Roman" w:hAnsi="Times New Roman" w:cs="仿宋_GB2312"/>
          <w:sz w:val="32"/>
          <w:szCs w:val="28"/>
          <w:u w:val="single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sz w:val="32"/>
          <w:szCs w:val="28"/>
          <w:u w:val="singl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>印制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河口镇商会第二届理事会换届筹备工作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领导小组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12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按照中共霍邱县委宣传部、霍邱县文学艺术界联合会、霍邱县文化旅游体育局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《霍邱县届乡镇文联组织建设工作实施方案》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（邱宣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〔20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9号）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要求，为确保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镇文学艺术界联合会成立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工作顺利进行，特成立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河口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文学艺术界联合会成立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筹备</w:t>
      </w:r>
      <w:r>
        <w:rPr>
          <w:rFonts w:hint="default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组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12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组  长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范永成  宣传委员、统战委员</w:t>
      </w:r>
    </w:p>
    <w:p>
      <w:pPr>
        <w:keepNext w:val="0"/>
        <w:keepLines w:val="0"/>
        <w:pageBreakBefore w:val="0"/>
        <w:widowControl w:val="0"/>
        <w:tabs>
          <w:tab w:val="left" w:pos="612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副组长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黄昌英  镇文广站站长</w:t>
      </w:r>
    </w:p>
    <w:p>
      <w:pPr>
        <w:keepNext w:val="0"/>
        <w:keepLines w:val="0"/>
        <w:pageBreakBefore w:val="0"/>
        <w:widowControl w:val="0"/>
        <w:tabs>
          <w:tab w:val="left" w:pos="612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成  员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丁尚昊  镇团委书记、宣传干事</w:t>
      </w:r>
    </w:p>
    <w:p>
      <w:pPr>
        <w:keepNext w:val="0"/>
        <w:keepLines w:val="0"/>
        <w:pageBreakBefore w:val="0"/>
        <w:widowControl w:val="0"/>
        <w:tabs>
          <w:tab w:val="left" w:pos="612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刘  奇  镇党政办工作人员</w:t>
      </w:r>
    </w:p>
    <w:p>
      <w:pPr>
        <w:keepNext w:val="0"/>
        <w:keepLines w:val="0"/>
        <w:pageBreakBefore w:val="0"/>
        <w:widowControl w:val="0"/>
        <w:tabs>
          <w:tab w:val="left" w:pos="612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魏  楠  镇文广站工作人员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领导小组下设办公室，办公地点设在镇文广站，黄昌英同志兼任办公室主任，工作人员为刘 奇、魏 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小隶书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mIzYWUwOGZkODNkMjNmODA4NTEyZDg0YTE2MzgifQ=="/>
  </w:docVars>
  <w:rsids>
    <w:rsidRoot w:val="00000000"/>
    <w:rsid w:val="13782DA5"/>
    <w:rsid w:val="1E1E6F1E"/>
    <w:rsid w:val="24BC54EC"/>
    <w:rsid w:val="3C180107"/>
    <w:rsid w:val="3EF22A1B"/>
    <w:rsid w:val="492435C9"/>
    <w:rsid w:val="4AE56F6F"/>
    <w:rsid w:val="52091A0C"/>
    <w:rsid w:val="71147D7A"/>
    <w:rsid w:val="7235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32"/>
      <w:szCs w:val="20"/>
      <w:lang w:val="en-US" w:eastAsia="zh-CN" w:bidi="ar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</dc:creator>
  <cp:lastModifiedBy>@Mouse</cp:lastModifiedBy>
  <cp:lastPrinted>2024-04-28T08:57:24Z</cp:lastPrinted>
  <dcterms:modified xsi:type="dcterms:W3CDTF">2024-04-28T09:22:33Z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DE3EEBDA62C54099A07B04FD63FB309E_12</vt:lpwstr>
  </property>
</Properties>
</file>