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2"/>
        </w:tabs>
        <w:jc w:val="left"/>
        <w:rPr>
          <w:rFonts w:hint="eastAsia" w:ascii="黑体" w:hAnsi="黑体" w:eastAsia="黑体" w:cs="黑体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pacing w:val="4"/>
          <w:kern w:val="2"/>
          <w:sz w:val="32"/>
          <w:szCs w:val="32"/>
          <w:lang w:val="en-US" w:eastAsia="zh-CN" w:bidi="ar-SA"/>
        </w:rPr>
        <w:t>附件5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7"/>
        <w:gridCol w:w="1099"/>
        <w:gridCol w:w="2085"/>
        <w:gridCol w:w="902"/>
        <w:gridCol w:w="1815"/>
        <w:gridCol w:w="1607"/>
        <w:gridCol w:w="1057"/>
        <w:gridCol w:w="2266"/>
        <w:gridCol w:w="14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4155" w:type="dxa"/>
            <w:gridSpan w:val="9"/>
            <w:tcBorders>
              <w:bottom w:val="single" w:color="000000" w:sz="4" w:space="0"/>
            </w:tcBorders>
            <w:noWrap w:val="0"/>
            <w:vAlign w:val="bottom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pacing w:val="4"/>
                <w:kern w:val="2"/>
                <w:sz w:val="28"/>
                <w:szCs w:val="28"/>
                <w:lang w:val="en-US" w:eastAsia="zh-CN" w:bidi="ar-SA"/>
              </w:rPr>
              <w:t>2024年霍邱县新生入学体检结核病筛查情况统计汇总表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县（区）名称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学校类别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本年度新生入学数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参加体检人数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体检进行结核病筛查人数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新生入学体检结核病筛查率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体检方法是否规范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筛查异常到结核病定点医疗机构接受进一步检查人数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确诊结核病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合  计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1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填表人：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24" w:type="dxa"/>
            <w:gridSpan w:val="3"/>
            <w:tcBorders>
              <w:top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填表人联系电话：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审核人：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  <w:jc w:val="center"/>
        </w:trPr>
        <w:tc>
          <w:tcPr>
            <w:tcW w:w="14155" w:type="dxa"/>
            <w:gridSpan w:val="9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填表说明：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1" w:hRule="atLeast"/>
          <w:jc w:val="center"/>
        </w:trPr>
        <w:tc>
          <w:tcPr>
            <w:tcW w:w="14155" w:type="dxa"/>
            <w:gridSpan w:val="9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 xml:space="preserve">    1、本表由各县区疾控中心负责填写，按学校类别统计汇总后逐级上报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  <w:jc w:val="center"/>
        </w:trPr>
        <w:tc>
          <w:tcPr>
            <w:tcW w:w="14155" w:type="dxa"/>
            <w:gridSpan w:val="9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 xml:space="preserve">    2、学校类别：分幼儿园、小学、非寄宿制初中；寄宿制初中、高中（职业高中）；大学等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  <w:jc w:val="center"/>
        </w:trPr>
        <w:tc>
          <w:tcPr>
            <w:tcW w:w="14155" w:type="dxa"/>
            <w:gridSpan w:val="9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 xml:space="preserve">    3、体检方法：症状及接触史筛查、结核菌素筛查、胸片筛查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474" w:right="1474" w:bottom="1474" w:left="1474" w:header="851" w:footer="1020" w:gutter="0"/>
      <w:pgNumType w:fmt="numberInDash"/>
      <w:cols w:space="720" w:num="1"/>
      <w:rtlGutter w:val="0"/>
      <w:docGrid w:type="lines" w:linePitch="4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66216"/>
    <w:rsid w:val="76D6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2024-09-04T10:47:00Z</dcterms:created>
  <dc:creator>jyj</dc:creator>
  <cp:lastModifiedBy>jyj</cp:lastModifiedBy>
  <dcterms:modified xsi:type="dcterms:W3CDTF">2024-09-04T10:48:40Z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B287FE36BDA936B643CAD76609BA4E66</vt:lpwstr>
  </property>
</Properties>
</file>