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0CD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eastAsia" w:ascii="微软雅黑" w:hAnsi="微软雅黑" w:eastAsia="微软雅黑" w:cs="微软雅黑"/>
          <w:b w:val="0"/>
          <w:bCs w:val="0"/>
          <w:i w:val="0"/>
          <w:iCs w:val="0"/>
          <w:caps w:val="0"/>
          <w:color w:val="333333"/>
          <w:spacing w:val="0"/>
          <w:sz w:val="36"/>
          <w:szCs w:val="36"/>
          <w:bdr w:val="none" w:color="auto" w:sz="0" w:space="0"/>
          <w:shd w:val="clear" w:fill="FFFFFF"/>
        </w:rPr>
      </w:pPr>
      <w:r>
        <w:rPr>
          <w:rFonts w:hint="eastAsia" w:ascii="微软雅黑" w:hAnsi="微软雅黑" w:eastAsia="微软雅黑" w:cs="微软雅黑"/>
          <w:b w:val="0"/>
          <w:bCs w:val="0"/>
          <w:i w:val="0"/>
          <w:iCs w:val="0"/>
          <w:caps w:val="0"/>
          <w:color w:val="333333"/>
          <w:spacing w:val="0"/>
          <w:sz w:val="36"/>
          <w:szCs w:val="36"/>
          <w:bdr w:val="none" w:color="auto" w:sz="0" w:space="0"/>
          <w:shd w:val="clear" w:fill="FFFFFF"/>
        </w:rPr>
        <w:t>霍邱县民政局2019年政府信息公开</w:t>
      </w:r>
    </w:p>
    <w:p w14:paraId="1FBA01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eastAsia" w:ascii="微软雅黑" w:hAnsi="微软雅黑" w:eastAsia="微软雅黑" w:cs="微软雅黑"/>
          <w:b w:val="0"/>
          <w:bCs w:val="0"/>
          <w:i w:val="0"/>
          <w:iCs w:val="0"/>
          <w:caps w:val="0"/>
          <w:color w:val="333333"/>
          <w:spacing w:val="0"/>
          <w:sz w:val="36"/>
          <w:szCs w:val="36"/>
        </w:rPr>
      </w:pPr>
      <w:r>
        <w:rPr>
          <w:rFonts w:hint="eastAsia" w:ascii="微软雅黑" w:hAnsi="微软雅黑" w:eastAsia="微软雅黑" w:cs="微软雅黑"/>
          <w:b w:val="0"/>
          <w:bCs w:val="0"/>
          <w:i w:val="0"/>
          <w:iCs w:val="0"/>
          <w:caps w:val="0"/>
          <w:color w:val="333333"/>
          <w:spacing w:val="0"/>
          <w:sz w:val="36"/>
          <w:szCs w:val="36"/>
          <w:bdr w:val="none" w:color="auto" w:sz="0" w:space="0"/>
          <w:shd w:val="clear" w:fill="FFFFFF"/>
        </w:rPr>
        <w:t>工作年度报告</w:t>
      </w:r>
    </w:p>
    <w:p w14:paraId="140966B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36" w:lineRule="atLeast"/>
        <w:ind w:left="0" w:right="0" w:firstLine="420"/>
        <w:jc w:val="both"/>
      </w:pPr>
      <w:r>
        <w:rPr>
          <w:rFonts w:ascii="微软雅黑" w:hAnsi="微软雅黑" w:eastAsia="微软雅黑" w:cs="微软雅黑"/>
          <w:i w:val="0"/>
          <w:iCs w:val="0"/>
          <w:caps w:val="0"/>
          <w:color w:val="333333"/>
          <w:spacing w:val="0"/>
          <w:sz w:val="16"/>
          <w:szCs w:val="16"/>
          <w:bdr w:val="none" w:color="auto" w:sz="0" w:space="0"/>
          <w:shd w:val="clear" w:fill="FFFFFF"/>
        </w:rPr>
        <w:t>根据《中华人民共和国政府信息公开条例》（以下简称《条例》），特向社会公布2019年度霍邱县人民政府民政局信息公开年度报告。本报告由总体情况、主动公开政府信息情况、收到和处理政府信息公开申请情况、复议、诉讼情况、发现的不足和整改措施五部分组成。本报告中所列数据的统计期限自2019年1月1日起至2019年12月31日止，以霍邱县人民政府网站信息公开平台为载体向社会公布，接受社会监督。</w:t>
      </w:r>
    </w:p>
    <w:p w14:paraId="0BEDA96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36" w:lineRule="atLeast"/>
        <w:ind w:left="0" w:right="0" w:firstLine="420"/>
        <w:jc w:val="both"/>
      </w:pPr>
      <w:r>
        <w:rPr>
          <w:rFonts w:hint="eastAsia" w:ascii="微软雅黑" w:hAnsi="微软雅黑" w:eastAsia="微软雅黑" w:cs="微软雅黑"/>
          <w:i w:val="0"/>
          <w:iCs w:val="0"/>
          <w:caps w:val="0"/>
          <w:color w:val="333333"/>
          <w:spacing w:val="0"/>
          <w:sz w:val="16"/>
          <w:szCs w:val="16"/>
          <w:bdr w:val="none" w:color="auto" w:sz="0" w:space="0"/>
          <w:shd w:val="clear" w:fill="FFFFFF"/>
        </w:rPr>
        <w:t>一、总体情况</w:t>
      </w:r>
    </w:p>
    <w:p w14:paraId="1B27FC2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36" w:lineRule="atLeast"/>
        <w:ind w:left="0" w:right="0" w:firstLine="420"/>
        <w:jc w:val="both"/>
      </w:pPr>
      <w:r>
        <w:rPr>
          <w:rFonts w:hint="eastAsia" w:ascii="微软雅黑" w:hAnsi="微软雅黑" w:eastAsia="微软雅黑" w:cs="微软雅黑"/>
          <w:i w:val="0"/>
          <w:iCs w:val="0"/>
          <w:caps w:val="0"/>
          <w:color w:val="333333"/>
          <w:spacing w:val="0"/>
          <w:sz w:val="16"/>
          <w:szCs w:val="16"/>
          <w:bdr w:val="none" w:color="auto" w:sz="0" w:space="0"/>
          <w:shd w:val="clear" w:fill="FFFFFF"/>
        </w:rPr>
        <w:t>政府信息公开是转变政府职能、提高服务效率、提升政府形象的重要举措，对于维护公民、法人和其他组织的合法权益，加快责任政府、服务政府、法治政府的建设具有重要意义。2019年，在局党组的高度重视下，民政局认真贯彻落实《条例》精神，按照县政府及县电子政务办的统一部署，加强组织领导，建立健全民政局信息公开制度，规范梳理政府信息公开目录和指南，以霍邱县政府网站为公开平台，使民政局信息公开工作取得了较好的成绩。</w:t>
      </w:r>
    </w:p>
    <w:p w14:paraId="5126D6D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36" w:lineRule="atLeast"/>
        <w:ind w:left="0" w:right="0" w:firstLine="420"/>
        <w:jc w:val="both"/>
      </w:pPr>
      <w:r>
        <w:rPr>
          <w:rFonts w:hint="eastAsia" w:ascii="微软雅黑" w:hAnsi="微软雅黑" w:eastAsia="微软雅黑" w:cs="微软雅黑"/>
          <w:i w:val="0"/>
          <w:iCs w:val="0"/>
          <w:caps w:val="0"/>
          <w:color w:val="333333"/>
          <w:spacing w:val="0"/>
          <w:sz w:val="16"/>
          <w:szCs w:val="16"/>
          <w:bdr w:val="none" w:color="auto" w:sz="0" w:space="0"/>
          <w:shd w:val="clear" w:fill="FFFFFF"/>
        </w:rPr>
        <w:t>（一）主动公开情况。为保证所有的群众都能及时了解我局的信息，便于群众知情、办事、监督，我局及时将印发的文件、通知、政府机构职能以及党政班子成员分工等在霍邱政府网部门信息板块公开，同时对于上网不方便的农民群众，通过设在民政局院内政务信息公开栏进行公开，充分保证了政府信息的透明度和群众的知情权。</w:t>
      </w:r>
    </w:p>
    <w:p w14:paraId="49371F9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36" w:lineRule="atLeast"/>
        <w:ind w:left="0" w:right="0" w:firstLine="420"/>
        <w:jc w:val="both"/>
      </w:pPr>
      <w:r>
        <w:rPr>
          <w:rFonts w:hint="eastAsia" w:ascii="微软雅黑" w:hAnsi="微软雅黑" w:eastAsia="微软雅黑" w:cs="微软雅黑"/>
          <w:i w:val="0"/>
          <w:iCs w:val="0"/>
          <w:caps w:val="0"/>
          <w:color w:val="333333"/>
          <w:spacing w:val="0"/>
          <w:sz w:val="16"/>
          <w:szCs w:val="16"/>
          <w:bdr w:val="none" w:color="auto" w:sz="0" w:space="0"/>
          <w:shd w:val="clear" w:fill="FFFFFF"/>
        </w:rPr>
        <w:t>（二）政府信息依申请公开情况。在政府信息依申请公开工作的规范性方面，我局制定了政府信息依申请公开制度，明确申请受理各环节的工作内容和时间期限，确保按时圆满完成依申请公开的处理工作。民政局办公室为信息公开查阅、申请受理点；通过电话、传真、电子邮件、信函等途径接受查询和申请。</w:t>
      </w:r>
    </w:p>
    <w:p w14:paraId="687CCE6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36" w:lineRule="atLeast"/>
        <w:ind w:left="0" w:right="0" w:firstLine="420"/>
        <w:jc w:val="both"/>
      </w:pPr>
      <w:r>
        <w:rPr>
          <w:rFonts w:hint="eastAsia" w:ascii="微软雅黑" w:hAnsi="微软雅黑" w:eastAsia="微软雅黑" w:cs="微软雅黑"/>
          <w:i w:val="0"/>
          <w:iCs w:val="0"/>
          <w:caps w:val="0"/>
          <w:color w:val="333333"/>
          <w:spacing w:val="0"/>
          <w:sz w:val="16"/>
          <w:szCs w:val="16"/>
          <w:bdr w:val="none" w:color="auto" w:sz="0" w:space="0"/>
          <w:shd w:val="clear" w:fill="FFFFFF"/>
        </w:rPr>
        <w:t>（三）政府信息管理。一是加强组织领导，建立了局主要领导亲自抓、分管领导具体抓、具体工作专人干的工作机制，安排专人负责全局信息公开维护和更新，并认真做好年度报告编制、年度信息公开统计报表和政府网站年度报表等数据统计和报送工作。二是完善工作机制，围绕政府信息公开的范围、内容、形式等，建立健全信息公开审核、保密安全制度，要求遵循“谁公开、谁负责”和“先审查、后公开”的原则，对拟公开的信息均应进行逐级审核，确保内容准确、表述规范，可公开，做到全程留痕、有据可查。</w:t>
      </w:r>
    </w:p>
    <w:p w14:paraId="3DFAA90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36" w:lineRule="atLeast"/>
        <w:ind w:left="0" w:right="0" w:firstLine="420"/>
        <w:jc w:val="both"/>
      </w:pPr>
      <w:r>
        <w:rPr>
          <w:rFonts w:hint="eastAsia" w:ascii="微软雅黑" w:hAnsi="微软雅黑" w:eastAsia="微软雅黑" w:cs="微软雅黑"/>
          <w:i w:val="0"/>
          <w:iCs w:val="0"/>
          <w:caps w:val="0"/>
          <w:color w:val="333333"/>
          <w:spacing w:val="0"/>
          <w:sz w:val="16"/>
          <w:szCs w:val="16"/>
          <w:bdr w:val="none" w:color="auto" w:sz="0" w:space="0"/>
          <w:shd w:val="clear" w:fill="FFFFFF"/>
        </w:rPr>
        <w:t>（四）平台建设方面。</w:t>
      </w:r>
      <w:r>
        <w:rPr>
          <w:rFonts w:hint="eastAsia" w:ascii="微软雅黑" w:hAnsi="微软雅黑" w:eastAsia="微软雅黑" w:cs="微软雅黑"/>
          <w:i w:val="0"/>
          <w:iCs w:val="0"/>
          <w:caps w:val="0"/>
          <w:color w:val="000000"/>
          <w:spacing w:val="0"/>
          <w:sz w:val="16"/>
          <w:szCs w:val="16"/>
          <w:bdr w:val="none" w:color="auto" w:sz="0" w:space="0"/>
          <w:shd w:val="clear" w:fill="FFFFFF"/>
        </w:rPr>
        <w:t>在县政务公开办、电子政务办的指导下，进一步加强政务公开平台的建设。对政务信息公开网站定期进行维护，进一步完善内容，及时更新信息，做到了便民、为民的工作服务。</w:t>
      </w:r>
    </w:p>
    <w:p w14:paraId="20997EE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36" w:lineRule="atLeast"/>
        <w:ind w:left="0" w:right="0" w:firstLine="420"/>
        <w:jc w:val="both"/>
      </w:pPr>
      <w:r>
        <w:rPr>
          <w:rFonts w:hint="eastAsia" w:ascii="微软雅黑" w:hAnsi="微软雅黑" w:eastAsia="微软雅黑" w:cs="微软雅黑"/>
          <w:i w:val="0"/>
          <w:iCs w:val="0"/>
          <w:caps w:val="0"/>
          <w:color w:val="333333"/>
          <w:spacing w:val="0"/>
          <w:sz w:val="16"/>
          <w:szCs w:val="16"/>
          <w:bdr w:val="none" w:color="auto" w:sz="0" w:space="0"/>
          <w:shd w:val="clear" w:fill="FFFFFF"/>
        </w:rPr>
        <w:t>（五）监督保障方面。一是继续贯彻落实相关制度流程。我局已经制定了政府信息公开责任追究制度、主动公开制度、政策解读制度、保密审查制度、依申请公开制度等制度，我局将政务公开工作纳入全局重点工作，严格按照相关制度执行日常信息发布工作。二是专人负责与全局配合相结合。我单位实行信息发布与信息审核想分离的原则，明确责任到人。并将信息攥写分解到各个股室，确保信息发布的全面性与及时性。三是多渠道监督。坚持内部监督和社会监督相结合体系，对外公布投诉举报电话，推进人民群众监督和舆论监督，及时反馈群众呼声。</w:t>
      </w:r>
    </w:p>
    <w:p w14:paraId="1F97158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36" w:lineRule="atLeast"/>
        <w:ind w:left="0" w:right="0" w:firstLine="420"/>
        <w:jc w:val="both"/>
      </w:pPr>
      <w:r>
        <w:rPr>
          <w:rFonts w:hint="eastAsia" w:ascii="微软雅黑" w:hAnsi="微软雅黑" w:eastAsia="微软雅黑" w:cs="微软雅黑"/>
          <w:i w:val="0"/>
          <w:iCs w:val="0"/>
          <w:caps w:val="0"/>
          <w:color w:val="333333"/>
          <w:spacing w:val="0"/>
          <w:sz w:val="16"/>
          <w:szCs w:val="16"/>
          <w:bdr w:val="none" w:color="auto" w:sz="0" w:space="0"/>
          <w:shd w:val="clear" w:fill="FFFFFF"/>
        </w:rPr>
        <w:t>二、主动公开政府信息情况</w:t>
      </w:r>
    </w:p>
    <w:tbl>
      <w:tblPr>
        <w:tblW w:w="1163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4213"/>
        <w:gridCol w:w="2436"/>
        <w:gridCol w:w="1628"/>
        <w:gridCol w:w="3358"/>
      </w:tblGrid>
      <w:tr w14:paraId="0B0747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16" w:hRule="atLeast"/>
        </w:trPr>
        <w:tc>
          <w:tcPr>
            <w:tcW w:w="6324" w:type="dxa"/>
            <w:gridSpan w:val="4"/>
            <w:tcBorders>
              <w:top w:val="single" w:color="DDDDDD" w:sz="4" w:space="0"/>
              <w:left w:val="single" w:color="DDDDDD" w:sz="4" w:space="0"/>
              <w:bottom w:val="single" w:color="DDDDDD" w:sz="4" w:space="0"/>
              <w:right w:val="single" w:color="DDDDDD" w:sz="4" w:space="0"/>
            </w:tcBorders>
            <w:shd w:val="clear" w:color="auto" w:fill="C6D9F1"/>
            <w:tcMar>
              <w:top w:w="0" w:type="dxa"/>
              <w:left w:w="0" w:type="dxa"/>
              <w:bottom w:w="0" w:type="dxa"/>
              <w:right w:w="0" w:type="dxa"/>
            </w:tcMar>
            <w:vAlign w:val="center"/>
          </w:tcPr>
          <w:p w14:paraId="1071E43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第二十条第（一）项</w:t>
            </w:r>
          </w:p>
        </w:tc>
      </w:tr>
      <w:tr w14:paraId="3BD106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rPr>
        <w:tc>
          <w:tcPr>
            <w:tcW w:w="230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0216CB8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信息内容</w:t>
            </w:r>
          </w:p>
        </w:tc>
        <w:tc>
          <w:tcPr>
            <w:tcW w:w="133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13650C6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本年新</w:t>
            </w:r>
          </w:p>
          <w:p w14:paraId="51A72C4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制作数量</w:t>
            </w:r>
          </w:p>
        </w:tc>
        <w:tc>
          <w:tcPr>
            <w:tcW w:w="85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7A406E2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本年新</w:t>
            </w:r>
          </w:p>
          <w:p w14:paraId="697B174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公开数量</w:t>
            </w:r>
          </w:p>
        </w:tc>
        <w:tc>
          <w:tcPr>
            <w:tcW w:w="1320"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5E3F45C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对外公开总数量</w:t>
            </w:r>
          </w:p>
        </w:tc>
      </w:tr>
      <w:tr w14:paraId="717269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53" w:hRule="atLeast"/>
        </w:trPr>
        <w:tc>
          <w:tcPr>
            <w:tcW w:w="230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357195D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规章</w:t>
            </w:r>
          </w:p>
        </w:tc>
        <w:tc>
          <w:tcPr>
            <w:tcW w:w="133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7165D8D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85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58DA4E8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1320"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13C6F3E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r>
      <w:tr w14:paraId="3EE8F6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04" w:hRule="atLeast"/>
        </w:trPr>
        <w:tc>
          <w:tcPr>
            <w:tcW w:w="230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7A0EA01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规范性文件</w:t>
            </w:r>
          </w:p>
        </w:tc>
        <w:tc>
          <w:tcPr>
            <w:tcW w:w="133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0E53A34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rPr>
                <w:rFonts w:hint="eastAsia" w:eastAsia="仿宋_GB2312"/>
                <w:lang w:eastAsia="zh-CN"/>
              </w:rPr>
            </w:pPr>
            <w:r>
              <w:rPr>
                <w:rFonts w:hint="eastAsia"/>
                <w:bdr w:val="none" w:color="auto" w:sz="0" w:space="0"/>
                <w:lang w:val="en-US" w:eastAsia="zh-CN"/>
              </w:rPr>
              <w:t>0</w:t>
            </w:r>
          </w:p>
        </w:tc>
        <w:tc>
          <w:tcPr>
            <w:tcW w:w="85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52B414D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rPr>
                <w:rFonts w:hint="eastAsia" w:eastAsia="仿宋_GB2312"/>
                <w:lang w:eastAsia="zh-CN"/>
              </w:rPr>
            </w:pPr>
            <w:r>
              <w:rPr>
                <w:rFonts w:hint="eastAsia"/>
                <w:bdr w:val="none" w:color="auto" w:sz="0" w:space="0"/>
                <w:lang w:val="en-US" w:eastAsia="zh-CN"/>
              </w:rPr>
              <w:t>0</w:t>
            </w:r>
          </w:p>
        </w:tc>
        <w:tc>
          <w:tcPr>
            <w:tcW w:w="1320"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39E052A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rPr>
                <w:rFonts w:hint="eastAsia" w:eastAsia="仿宋_GB2312"/>
                <w:lang w:eastAsia="zh-CN"/>
              </w:rPr>
            </w:pPr>
            <w:r>
              <w:rPr>
                <w:rFonts w:hint="eastAsia"/>
                <w:bdr w:val="none" w:color="auto" w:sz="0" w:space="0"/>
                <w:lang w:val="en-US" w:eastAsia="zh-CN"/>
              </w:rPr>
              <w:t>0</w:t>
            </w:r>
            <w:bookmarkStart w:id="0" w:name="_GoBack"/>
            <w:bookmarkEnd w:id="0"/>
          </w:p>
        </w:tc>
      </w:tr>
      <w:tr w14:paraId="7407543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16" w:hRule="atLeast"/>
        </w:trPr>
        <w:tc>
          <w:tcPr>
            <w:tcW w:w="6324" w:type="dxa"/>
            <w:gridSpan w:val="4"/>
            <w:tcBorders>
              <w:top w:val="single" w:color="DDDDDD" w:sz="4" w:space="0"/>
              <w:left w:val="single" w:color="DDDDDD" w:sz="4" w:space="0"/>
              <w:bottom w:val="single" w:color="DDDDDD" w:sz="4" w:space="0"/>
              <w:right w:val="single" w:color="DDDDDD" w:sz="4" w:space="0"/>
            </w:tcBorders>
            <w:shd w:val="clear" w:color="auto" w:fill="C6D9F1"/>
            <w:tcMar>
              <w:top w:w="0" w:type="dxa"/>
              <w:left w:w="0" w:type="dxa"/>
              <w:bottom w:w="0" w:type="dxa"/>
              <w:right w:w="0" w:type="dxa"/>
            </w:tcMar>
            <w:vAlign w:val="center"/>
          </w:tcPr>
          <w:p w14:paraId="0AD570A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第二十条第（五）项</w:t>
            </w:r>
          </w:p>
        </w:tc>
      </w:tr>
      <w:tr w14:paraId="42DF2D1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6" w:hRule="atLeast"/>
        </w:trPr>
        <w:tc>
          <w:tcPr>
            <w:tcW w:w="230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593F18C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信息内容</w:t>
            </w:r>
          </w:p>
        </w:tc>
        <w:tc>
          <w:tcPr>
            <w:tcW w:w="133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1E3FD5D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上一年项目数量</w:t>
            </w:r>
          </w:p>
        </w:tc>
        <w:tc>
          <w:tcPr>
            <w:tcW w:w="85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5D77724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本年增/减</w:t>
            </w:r>
          </w:p>
        </w:tc>
        <w:tc>
          <w:tcPr>
            <w:tcW w:w="1320"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052A647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处理决定数量</w:t>
            </w:r>
          </w:p>
        </w:tc>
      </w:tr>
      <w:tr w14:paraId="416843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53" w:hRule="atLeast"/>
        </w:trPr>
        <w:tc>
          <w:tcPr>
            <w:tcW w:w="230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068F037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行政许可</w:t>
            </w:r>
          </w:p>
        </w:tc>
        <w:tc>
          <w:tcPr>
            <w:tcW w:w="133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10456AA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8</w:t>
            </w:r>
          </w:p>
        </w:tc>
        <w:tc>
          <w:tcPr>
            <w:tcW w:w="85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0D926AB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w:t>
            </w:r>
          </w:p>
        </w:tc>
        <w:tc>
          <w:tcPr>
            <w:tcW w:w="1320"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1DBD1C9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74</w:t>
            </w:r>
          </w:p>
        </w:tc>
      </w:tr>
      <w:tr w14:paraId="5930C7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76" w:hRule="atLeast"/>
        </w:trPr>
        <w:tc>
          <w:tcPr>
            <w:tcW w:w="230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6187F6E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其他对外管理服务事项</w:t>
            </w:r>
          </w:p>
        </w:tc>
        <w:tc>
          <w:tcPr>
            <w:tcW w:w="133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79F3B38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15</w:t>
            </w:r>
          </w:p>
        </w:tc>
        <w:tc>
          <w:tcPr>
            <w:tcW w:w="85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22684F1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w:t>
            </w:r>
          </w:p>
        </w:tc>
        <w:tc>
          <w:tcPr>
            <w:tcW w:w="1320"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14ABFB3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32</w:t>
            </w:r>
          </w:p>
        </w:tc>
      </w:tr>
      <w:tr w14:paraId="533571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57" w:hRule="atLeast"/>
        </w:trPr>
        <w:tc>
          <w:tcPr>
            <w:tcW w:w="6324" w:type="dxa"/>
            <w:gridSpan w:val="4"/>
            <w:tcBorders>
              <w:top w:val="single" w:color="DDDDDD" w:sz="4" w:space="0"/>
              <w:left w:val="single" w:color="DDDDDD" w:sz="4" w:space="0"/>
              <w:bottom w:val="single" w:color="DDDDDD" w:sz="4" w:space="0"/>
              <w:right w:val="single" w:color="DDDDDD" w:sz="4" w:space="0"/>
            </w:tcBorders>
            <w:shd w:val="clear" w:color="auto" w:fill="C6D9F1"/>
            <w:tcMar>
              <w:top w:w="0" w:type="dxa"/>
              <w:left w:w="0" w:type="dxa"/>
              <w:bottom w:w="0" w:type="dxa"/>
              <w:right w:w="0" w:type="dxa"/>
            </w:tcMar>
            <w:vAlign w:val="center"/>
          </w:tcPr>
          <w:p w14:paraId="254463B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第二十条第（六）项</w:t>
            </w:r>
          </w:p>
        </w:tc>
      </w:tr>
      <w:tr w14:paraId="38FFA7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6" w:hRule="atLeast"/>
        </w:trPr>
        <w:tc>
          <w:tcPr>
            <w:tcW w:w="230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4B6C71F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信息内容</w:t>
            </w:r>
          </w:p>
        </w:tc>
        <w:tc>
          <w:tcPr>
            <w:tcW w:w="133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337E394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上一年项目数量</w:t>
            </w:r>
          </w:p>
        </w:tc>
        <w:tc>
          <w:tcPr>
            <w:tcW w:w="85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176A888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本年增/减</w:t>
            </w:r>
          </w:p>
        </w:tc>
        <w:tc>
          <w:tcPr>
            <w:tcW w:w="1320"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3B0D81F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处理决定数量</w:t>
            </w:r>
          </w:p>
        </w:tc>
      </w:tr>
      <w:tr w14:paraId="08D946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1" w:hRule="atLeast"/>
        </w:trPr>
        <w:tc>
          <w:tcPr>
            <w:tcW w:w="230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5853B39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行政处罚</w:t>
            </w:r>
          </w:p>
        </w:tc>
        <w:tc>
          <w:tcPr>
            <w:tcW w:w="133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55B8223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14</w:t>
            </w:r>
          </w:p>
        </w:tc>
        <w:tc>
          <w:tcPr>
            <w:tcW w:w="85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05065EA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w:t>
            </w:r>
          </w:p>
        </w:tc>
        <w:tc>
          <w:tcPr>
            <w:tcW w:w="1320"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6DB0A52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r>
      <w:tr w14:paraId="532A34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57" w:hRule="atLeast"/>
        </w:trPr>
        <w:tc>
          <w:tcPr>
            <w:tcW w:w="230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569D916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行政强制</w:t>
            </w:r>
          </w:p>
        </w:tc>
        <w:tc>
          <w:tcPr>
            <w:tcW w:w="133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79652B5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2</w:t>
            </w:r>
          </w:p>
        </w:tc>
        <w:tc>
          <w:tcPr>
            <w:tcW w:w="85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6ADC044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1320"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36E539C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r>
      <w:tr w14:paraId="5E64C2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16" w:hRule="atLeast"/>
        </w:trPr>
        <w:tc>
          <w:tcPr>
            <w:tcW w:w="6324" w:type="dxa"/>
            <w:gridSpan w:val="4"/>
            <w:tcBorders>
              <w:top w:val="single" w:color="DDDDDD" w:sz="4" w:space="0"/>
              <w:left w:val="single" w:color="DDDDDD" w:sz="4" w:space="0"/>
              <w:bottom w:val="single" w:color="DDDDDD" w:sz="4" w:space="0"/>
              <w:right w:val="single" w:color="DDDDDD" w:sz="4" w:space="0"/>
            </w:tcBorders>
            <w:shd w:val="clear" w:color="auto" w:fill="C6D9F1"/>
            <w:tcMar>
              <w:top w:w="0" w:type="dxa"/>
              <w:left w:w="0" w:type="dxa"/>
              <w:bottom w:w="0" w:type="dxa"/>
              <w:right w:w="0" w:type="dxa"/>
            </w:tcMar>
            <w:vAlign w:val="center"/>
          </w:tcPr>
          <w:p w14:paraId="329BFD9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第二十条第（八）项</w:t>
            </w:r>
          </w:p>
        </w:tc>
      </w:tr>
      <w:tr w14:paraId="2C2A54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 w:hRule="atLeast"/>
        </w:trPr>
        <w:tc>
          <w:tcPr>
            <w:tcW w:w="230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4BB4CE7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信息内容</w:t>
            </w:r>
          </w:p>
        </w:tc>
        <w:tc>
          <w:tcPr>
            <w:tcW w:w="133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408FAFE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上一年项目数量</w:t>
            </w:r>
          </w:p>
        </w:tc>
        <w:tc>
          <w:tcPr>
            <w:tcW w:w="2340" w:type="dxa"/>
            <w:gridSpan w:val="2"/>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2610C63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本年增/减</w:t>
            </w:r>
          </w:p>
        </w:tc>
      </w:tr>
      <w:tr w14:paraId="6299D05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76" w:hRule="atLeast"/>
        </w:trPr>
        <w:tc>
          <w:tcPr>
            <w:tcW w:w="230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6B3DDE7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行政事业性收费</w:t>
            </w:r>
          </w:p>
        </w:tc>
        <w:tc>
          <w:tcPr>
            <w:tcW w:w="133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0786806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2340" w:type="dxa"/>
            <w:gridSpan w:val="2"/>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0E00BFA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r>
      <w:tr w14:paraId="40B004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16" w:hRule="atLeast"/>
        </w:trPr>
        <w:tc>
          <w:tcPr>
            <w:tcW w:w="6324" w:type="dxa"/>
            <w:gridSpan w:val="4"/>
            <w:tcBorders>
              <w:top w:val="single" w:color="DDDDDD" w:sz="4" w:space="0"/>
              <w:left w:val="single" w:color="DDDDDD" w:sz="4" w:space="0"/>
              <w:bottom w:val="single" w:color="DDDDDD" w:sz="4" w:space="0"/>
              <w:right w:val="single" w:color="DDDDDD" w:sz="4" w:space="0"/>
            </w:tcBorders>
            <w:shd w:val="clear" w:color="auto" w:fill="C6D9F1"/>
            <w:tcMar>
              <w:top w:w="0" w:type="dxa"/>
              <w:left w:w="0" w:type="dxa"/>
              <w:bottom w:w="0" w:type="dxa"/>
              <w:right w:w="0" w:type="dxa"/>
            </w:tcMar>
            <w:vAlign w:val="center"/>
          </w:tcPr>
          <w:p w14:paraId="7DA96AB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第二十条第（九）项</w:t>
            </w:r>
          </w:p>
        </w:tc>
      </w:tr>
      <w:tr w14:paraId="76433B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01" w:hRule="atLeast"/>
        </w:trPr>
        <w:tc>
          <w:tcPr>
            <w:tcW w:w="230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4BD9B57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信息内容</w:t>
            </w:r>
          </w:p>
        </w:tc>
        <w:tc>
          <w:tcPr>
            <w:tcW w:w="133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5AA7DFB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采购项目数量</w:t>
            </w:r>
          </w:p>
        </w:tc>
        <w:tc>
          <w:tcPr>
            <w:tcW w:w="2340" w:type="dxa"/>
            <w:gridSpan w:val="2"/>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41F040C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采购总金额</w:t>
            </w:r>
          </w:p>
        </w:tc>
      </w:tr>
      <w:tr w14:paraId="0B69BC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53" w:hRule="atLeast"/>
        </w:trPr>
        <w:tc>
          <w:tcPr>
            <w:tcW w:w="230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62D11D3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政府集中采购</w:t>
            </w:r>
          </w:p>
        </w:tc>
        <w:tc>
          <w:tcPr>
            <w:tcW w:w="133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2CE0812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1</w:t>
            </w:r>
          </w:p>
        </w:tc>
        <w:tc>
          <w:tcPr>
            <w:tcW w:w="2340" w:type="dxa"/>
            <w:gridSpan w:val="2"/>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4C5D22D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68.25万元</w:t>
            </w:r>
          </w:p>
        </w:tc>
      </w:tr>
    </w:tbl>
    <w:p w14:paraId="46798C3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36" w:lineRule="atLeast"/>
        <w:ind w:left="0" w:right="0" w:firstLine="420"/>
        <w:jc w:val="both"/>
      </w:pPr>
      <w:r>
        <w:rPr>
          <w:rFonts w:hint="eastAsia" w:ascii="微软雅黑" w:hAnsi="微软雅黑" w:eastAsia="微软雅黑" w:cs="微软雅黑"/>
          <w:i w:val="0"/>
          <w:iCs w:val="0"/>
          <w:caps w:val="0"/>
          <w:color w:val="333333"/>
          <w:spacing w:val="0"/>
          <w:sz w:val="16"/>
          <w:szCs w:val="16"/>
          <w:bdr w:val="none" w:color="auto" w:sz="0" w:space="0"/>
          <w:shd w:val="clear" w:fill="FFFFFF"/>
        </w:rPr>
        <w:t>三、收到和处理政府信息公开申请情况</w:t>
      </w:r>
    </w:p>
    <w:tbl>
      <w:tblPr>
        <w:tblW w:w="1163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163"/>
        <w:gridCol w:w="1411"/>
        <w:gridCol w:w="1929"/>
        <w:gridCol w:w="917"/>
        <w:gridCol w:w="917"/>
        <w:gridCol w:w="917"/>
        <w:gridCol w:w="917"/>
        <w:gridCol w:w="917"/>
        <w:gridCol w:w="1113"/>
        <w:gridCol w:w="1434"/>
      </w:tblGrid>
      <w:tr w14:paraId="421667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2604" w:type="dxa"/>
            <w:gridSpan w:val="3"/>
            <w:vMerge w:val="restart"/>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68519A5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（本列数据的勾稽关系为：第一项加第二项之和，等于第三项加第四项之和）</w:t>
            </w:r>
          </w:p>
        </w:tc>
        <w:tc>
          <w:tcPr>
            <w:tcW w:w="4296" w:type="dxa"/>
            <w:gridSpan w:val="7"/>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7FD7C84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申请人情况</w:t>
            </w:r>
          </w:p>
        </w:tc>
      </w:tr>
      <w:tr w14:paraId="53CB38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604" w:type="dxa"/>
            <w:gridSpan w:val="3"/>
            <w:vMerge w:val="continue"/>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4D292617">
            <w:pPr>
              <w:jc w:val="center"/>
              <w:rPr>
                <w:rFonts w:hint="eastAsia" w:ascii="宋体"/>
                <w:sz w:val="24"/>
                <w:szCs w:val="24"/>
              </w:rPr>
            </w:pPr>
          </w:p>
        </w:tc>
        <w:tc>
          <w:tcPr>
            <w:tcW w:w="492" w:type="dxa"/>
            <w:vMerge w:val="restart"/>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61B1EDF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自然人</w:t>
            </w:r>
          </w:p>
        </w:tc>
        <w:tc>
          <w:tcPr>
            <w:tcW w:w="3084" w:type="dxa"/>
            <w:gridSpan w:val="5"/>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7E7ECB0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法人或其他组织</w:t>
            </w:r>
          </w:p>
        </w:tc>
        <w:tc>
          <w:tcPr>
            <w:tcW w:w="384" w:type="dxa"/>
            <w:vMerge w:val="restart"/>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49D56C7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总计</w:t>
            </w:r>
          </w:p>
        </w:tc>
      </w:tr>
      <w:tr w14:paraId="3E00F42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2604" w:type="dxa"/>
            <w:gridSpan w:val="3"/>
            <w:vMerge w:val="continue"/>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71A894FC">
            <w:pPr>
              <w:jc w:val="center"/>
              <w:rPr>
                <w:rFonts w:hint="eastAsia" w:ascii="宋体"/>
                <w:sz w:val="24"/>
                <w:szCs w:val="24"/>
              </w:rPr>
            </w:pPr>
          </w:p>
        </w:tc>
        <w:tc>
          <w:tcPr>
            <w:tcW w:w="492" w:type="dxa"/>
            <w:vMerge w:val="continue"/>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042625DC">
            <w:pPr>
              <w:jc w:val="center"/>
              <w:rPr>
                <w:rFonts w:hint="eastAsia" w:ascii="宋体"/>
                <w:sz w:val="24"/>
                <w:szCs w:val="24"/>
              </w:rPr>
            </w:pPr>
          </w:p>
        </w:tc>
        <w:tc>
          <w:tcPr>
            <w:tcW w:w="44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1985989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商业企业</w:t>
            </w:r>
          </w:p>
        </w:tc>
        <w:tc>
          <w:tcPr>
            <w:tcW w:w="44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1F92378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科研机构</w:t>
            </w:r>
          </w:p>
        </w:tc>
        <w:tc>
          <w:tcPr>
            <w:tcW w:w="49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6F5DFA8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社会公益组织</w:t>
            </w:r>
          </w:p>
        </w:tc>
        <w:tc>
          <w:tcPr>
            <w:tcW w:w="62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7B0DCE1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法律服务机构</w:t>
            </w:r>
          </w:p>
        </w:tc>
        <w:tc>
          <w:tcPr>
            <w:tcW w:w="408"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796F9A3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其他</w:t>
            </w:r>
          </w:p>
        </w:tc>
        <w:tc>
          <w:tcPr>
            <w:tcW w:w="384" w:type="dxa"/>
            <w:vMerge w:val="continue"/>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1447A231">
            <w:pPr>
              <w:jc w:val="center"/>
              <w:rPr>
                <w:rFonts w:hint="eastAsia" w:ascii="宋体"/>
                <w:sz w:val="24"/>
                <w:szCs w:val="24"/>
              </w:rPr>
            </w:pPr>
          </w:p>
        </w:tc>
      </w:tr>
      <w:tr w14:paraId="12FA3CA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2604" w:type="dxa"/>
            <w:gridSpan w:val="3"/>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6DE00F3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一、本年新收政府信息公开申请数量</w:t>
            </w:r>
          </w:p>
        </w:tc>
        <w:tc>
          <w:tcPr>
            <w:tcW w:w="49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5CC6B83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4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429E032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4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40187F9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9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1B3A4A8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62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22A5543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08"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43C328D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38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5CECFBE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r>
      <w:tr w14:paraId="320794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2604" w:type="dxa"/>
            <w:gridSpan w:val="3"/>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367FDB5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二、上年结转政府信息公开申请数量</w:t>
            </w:r>
          </w:p>
        </w:tc>
        <w:tc>
          <w:tcPr>
            <w:tcW w:w="49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1258681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4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4935524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4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1A23AD3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9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072D668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62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3ECE42D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08"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6362041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38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0BB1467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r>
      <w:tr w14:paraId="671470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216" w:type="dxa"/>
            <w:vMerge w:val="restart"/>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286D784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三、本年度办理结果</w:t>
            </w:r>
          </w:p>
        </w:tc>
        <w:tc>
          <w:tcPr>
            <w:tcW w:w="2220" w:type="dxa"/>
            <w:gridSpan w:val="2"/>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1A0128F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（一）予以公开</w:t>
            </w:r>
          </w:p>
        </w:tc>
        <w:tc>
          <w:tcPr>
            <w:tcW w:w="49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0D1806E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4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768018D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4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2102973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9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15DF211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62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4D948A0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08"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78F13E1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38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6A40F0D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r>
      <w:tr w14:paraId="2D61D4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16" w:type="dxa"/>
            <w:vMerge w:val="continue"/>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79CA5E62">
            <w:pPr>
              <w:jc w:val="center"/>
              <w:rPr>
                <w:rFonts w:hint="eastAsia" w:ascii="宋体"/>
                <w:sz w:val="24"/>
                <w:szCs w:val="24"/>
              </w:rPr>
            </w:pPr>
          </w:p>
        </w:tc>
        <w:tc>
          <w:tcPr>
            <w:tcW w:w="2220" w:type="dxa"/>
            <w:gridSpan w:val="2"/>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56F1CF0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（二）部分公开（区分处理的，只计这一情形，不计其他情形）</w:t>
            </w:r>
          </w:p>
        </w:tc>
        <w:tc>
          <w:tcPr>
            <w:tcW w:w="49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0F135FF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4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2D189B4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4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01F4AEE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9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5DE8C6A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62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7F71D3F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08"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5A5E558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38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54E209A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r>
      <w:tr w14:paraId="7B46FB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216" w:type="dxa"/>
            <w:vMerge w:val="continue"/>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468A2F78">
            <w:pPr>
              <w:jc w:val="center"/>
              <w:rPr>
                <w:rFonts w:hint="eastAsia" w:ascii="宋体"/>
                <w:sz w:val="24"/>
                <w:szCs w:val="24"/>
              </w:rPr>
            </w:pPr>
          </w:p>
        </w:tc>
        <w:tc>
          <w:tcPr>
            <w:tcW w:w="516" w:type="dxa"/>
            <w:vMerge w:val="restart"/>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6ABF798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（三）不予公开</w:t>
            </w:r>
          </w:p>
        </w:tc>
        <w:tc>
          <w:tcPr>
            <w:tcW w:w="1536"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741C1C7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1.属于国家秘密</w:t>
            </w:r>
          </w:p>
        </w:tc>
        <w:tc>
          <w:tcPr>
            <w:tcW w:w="49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7BB0CA2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4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1F59D36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4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32895B9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9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11FE23C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62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0263F08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08"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71C7B60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38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0E248FA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r>
      <w:tr w14:paraId="6B2928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216" w:type="dxa"/>
            <w:vMerge w:val="continue"/>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71DBD5AA">
            <w:pPr>
              <w:jc w:val="center"/>
              <w:rPr>
                <w:rFonts w:hint="eastAsia" w:ascii="宋体"/>
                <w:sz w:val="24"/>
                <w:szCs w:val="24"/>
              </w:rPr>
            </w:pPr>
          </w:p>
        </w:tc>
        <w:tc>
          <w:tcPr>
            <w:tcW w:w="516" w:type="dxa"/>
            <w:vMerge w:val="continue"/>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3076CA57">
            <w:pPr>
              <w:jc w:val="center"/>
              <w:rPr>
                <w:rFonts w:hint="eastAsia" w:ascii="宋体"/>
                <w:sz w:val="24"/>
                <w:szCs w:val="24"/>
              </w:rPr>
            </w:pPr>
          </w:p>
        </w:tc>
        <w:tc>
          <w:tcPr>
            <w:tcW w:w="1536"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55C6989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2.其他法律行政法规禁止公开</w:t>
            </w:r>
          </w:p>
        </w:tc>
        <w:tc>
          <w:tcPr>
            <w:tcW w:w="49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73AF042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4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113CF99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4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25BFC17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9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0D1D46F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62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0FC2892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08"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0AF1235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38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5BECB7C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r>
      <w:tr w14:paraId="6768C0B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16" w:type="dxa"/>
            <w:vMerge w:val="continue"/>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715C66E2">
            <w:pPr>
              <w:jc w:val="center"/>
              <w:rPr>
                <w:rFonts w:hint="eastAsia" w:ascii="宋体"/>
                <w:sz w:val="24"/>
                <w:szCs w:val="24"/>
              </w:rPr>
            </w:pPr>
          </w:p>
        </w:tc>
        <w:tc>
          <w:tcPr>
            <w:tcW w:w="516" w:type="dxa"/>
            <w:vMerge w:val="continue"/>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02EE8083">
            <w:pPr>
              <w:jc w:val="center"/>
              <w:rPr>
                <w:rFonts w:hint="eastAsia" w:ascii="宋体"/>
                <w:sz w:val="24"/>
                <w:szCs w:val="24"/>
              </w:rPr>
            </w:pPr>
          </w:p>
        </w:tc>
        <w:tc>
          <w:tcPr>
            <w:tcW w:w="1536"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7C255E4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3.危及“三安全一稳定”</w:t>
            </w:r>
          </w:p>
        </w:tc>
        <w:tc>
          <w:tcPr>
            <w:tcW w:w="49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712B9AA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4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7B71813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4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61CC7DE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9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06F4933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62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6598B0B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08"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3F9A9BC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38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7B00D75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r>
      <w:tr w14:paraId="093883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16" w:type="dxa"/>
            <w:vMerge w:val="continue"/>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1FC843C5">
            <w:pPr>
              <w:jc w:val="center"/>
              <w:rPr>
                <w:rFonts w:hint="eastAsia" w:ascii="宋体"/>
                <w:sz w:val="24"/>
                <w:szCs w:val="24"/>
              </w:rPr>
            </w:pPr>
          </w:p>
        </w:tc>
        <w:tc>
          <w:tcPr>
            <w:tcW w:w="516" w:type="dxa"/>
            <w:vMerge w:val="continue"/>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1DB8072C">
            <w:pPr>
              <w:jc w:val="center"/>
              <w:rPr>
                <w:rFonts w:hint="eastAsia" w:ascii="宋体"/>
                <w:sz w:val="24"/>
                <w:szCs w:val="24"/>
              </w:rPr>
            </w:pPr>
          </w:p>
        </w:tc>
        <w:tc>
          <w:tcPr>
            <w:tcW w:w="1536"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04DB658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4.保护第三方合法权益</w:t>
            </w:r>
          </w:p>
        </w:tc>
        <w:tc>
          <w:tcPr>
            <w:tcW w:w="49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4FC070B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4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21B5B9B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4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6E20580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9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02C2960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62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7AC30B6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08"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7D7DA91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38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39D0FC7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r>
      <w:tr w14:paraId="14B034A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16" w:type="dxa"/>
            <w:vMerge w:val="continue"/>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45B021AA">
            <w:pPr>
              <w:jc w:val="center"/>
              <w:rPr>
                <w:rFonts w:hint="eastAsia" w:ascii="宋体"/>
                <w:sz w:val="24"/>
                <w:szCs w:val="24"/>
              </w:rPr>
            </w:pPr>
          </w:p>
        </w:tc>
        <w:tc>
          <w:tcPr>
            <w:tcW w:w="516" w:type="dxa"/>
            <w:vMerge w:val="continue"/>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729BF7B7">
            <w:pPr>
              <w:jc w:val="center"/>
              <w:rPr>
                <w:rFonts w:hint="eastAsia" w:ascii="宋体"/>
                <w:sz w:val="24"/>
                <w:szCs w:val="24"/>
              </w:rPr>
            </w:pPr>
          </w:p>
        </w:tc>
        <w:tc>
          <w:tcPr>
            <w:tcW w:w="1536"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51BF9F2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5.属于三类内部事务信息</w:t>
            </w:r>
          </w:p>
        </w:tc>
        <w:tc>
          <w:tcPr>
            <w:tcW w:w="49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089CD3C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4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4AA32FE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4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432ADB3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9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0473308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62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4C12B73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08"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47FABC0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38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06120DE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r>
      <w:tr w14:paraId="3B99D82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216" w:type="dxa"/>
            <w:vMerge w:val="continue"/>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7B7C4335">
            <w:pPr>
              <w:jc w:val="center"/>
              <w:rPr>
                <w:rFonts w:hint="eastAsia" w:ascii="宋体"/>
                <w:sz w:val="24"/>
                <w:szCs w:val="24"/>
              </w:rPr>
            </w:pPr>
          </w:p>
        </w:tc>
        <w:tc>
          <w:tcPr>
            <w:tcW w:w="516" w:type="dxa"/>
            <w:vMerge w:val="continue"/>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6079F52E">
            <w:pPr>
              <w:jc w:val="center"/>
              <w:rPr>
                <w:rFonts w:hint="eastAsia" w:ascii="宋体"/>
                <w:sz w:val="24"/>
                <w:szCs w:val="24"/>
              </w:rPr>
            </w:pPr>
          </w:p>
        </w:tc>
        <w:tc>
          <w:tcPr>
            <w:tcW w:w="1536"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30D516F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6.属于四类过程性信息</w:t>
            </w:r>
          </w:p>
        </w:tc>
        <w:tc>
          <w:tcPr>
            <w:tcW w:w="49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3D7F7C4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4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5F87DA5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4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1E50D7E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9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5F723DA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62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561B55D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08"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4C11BEF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38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13584B5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r>
      <w:tr w14:paraId="5079FD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16" w:type="dxa"/>
            <w:vMerge w:val="continue"/>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097C3E56">
            <w:pPr>
              <w:jc w:val="center"/>
              <w:rPr>
                <w:rFonts w:hint="eastAsia" w:ascii="宋体"/>
                <w:sz w:val="24"/>
                <w:szCs w:val="24"/>
              </w:rPr>
            </w:pPr>
          </w:p>
        </w:tc>
        <w:tc>
          <w:tcPr>
            <w:tcW w:w="516" w:type="dxa"/>
            <w:vMerge w:val="continue"/>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1098B29D">
            <w:pPr>
              <w:jc w:val="center"/>
              <w:rPr>
                <w:rFonts w:hint="eastAsia" w:ascii="宋体"/>
                <w:sz w:val="24"/>
                <w:szCs w:val="24"/>
              </w:rPr>
            </w:pPr>
          </w:p>
        </w:tc>
        <w:tc>
          <w:tcPr>
            <w:tcW w:w="1536"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4FF1F68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7.属于行政执法案卷</w:t>
            </w:r>
          </w:p>
        </w:tc>
        <w:tc>
          <w:tcPr>
            <w:tcW w:w="49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4FFF5CA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4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4E9F060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4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7DABBAB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9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2E34770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62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663EF60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08"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099686D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38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7139E68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r>
      <w:tr w14:paraId="376049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16" w:type="dxa"/>
            <w:vMerge w:val="continue"/>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424FE23D">
            <w:pPr>
              <w:jc w:val="center"/>
              <w:rPr>
                <w:rFonts w:hint="eastAsia" w:ascii="宋体"/>
                <w:sz w:val="24"/>
                <w:szCs w:val="24"/>
              </w:rPr>
            </w:pPr>
          </w:p>
        </w:tc>
        <w:tc>
          <w:tcPr>
            <w:tcW w:w="516" w:type="dxa"/>
            <w:vMerge w:val="continue"/>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0F99B598">
            <w:pPr>
              <w:jc w:val="center"/>
              <w:rPr>
                <w:rFonts w:hint="eastAsia" w:ascii="宋体"/>
                <w:sz w:val="24"/>
                <w:szCs w:val="24"/>
              </w:rPr>
            </w:pPr>
          </w:p>
        </w:tc>
        <w:tc>
          <w:tcPr>
            <w:tcW w:w="1536"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790A389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8.属于行政查询事项</w:t>
            </w:r>
          </w:p>
        </w:tc>
        <w:tc>
          <w:tcPr>
            <w:tcW w:w="49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23CAF6F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4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4FA1DF5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4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02970D7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9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1171809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62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0E9DCDA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08"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7D8682C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38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076871E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r>
      <w:tr w14:paraId="2111CF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16" w:type="dxa"/>
            <w:vMerge w:val="continue"/>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495F3919">
            <w:pPr>
              <w:jc w:val="center"/>
              <w:rPr>
                <w:rFonts w:hint="eastAsia" w:ascii="宋体"/>
                <w:sz w:val="24"/>
                <w:szCs w:val="24"/>
              </w:rPr>
            </w:pPr>
          </w:p>
        </w:tc>
        <w:tc>
          <w:tcPr>
            <w:tcW w:w="516" w:type="dxa"/>
            <w:vMerge w:val="restart"/>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4FEAA55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（四）无法提供</w:t>
            </w:r>
          </w:p>
        </w:tc>
        <w:tc>
          <w:tcPr>
            <w:tcW w:w="1536"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297F01F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1.本机关不掌握相关政府信息</w:t>
            </w:r>
          </w:p>
        </w:tc>
        <w:tc>
          <w:tcPr>
            <w:tcW w:w="49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19E11D1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4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372C092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4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3556A60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9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7053CAF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62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1CC427B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08"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49ED9E4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38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2496CB5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r>
      <w:tr w14:paraId="33E2A5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16" w:type="dxa"/>
            <w:vMerge w:val="continue"/>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01BE23C6">
            <w:pPr>
              <w:jc w:val="center"/>
              <w:rPr>
                <w:rFonts w:hint="eastAsia" w:ascii="宋体"/>
                <w:sz w:val="24"/>
                <w:szCs w:val="24"/>
              </w:rPr>
            </w:pPr>
          </w:p>
        </w:tc>
        <w:tc>
          <w:tcPr>
            <w:tcW w:w="516" w:type="dxa"/>
            <w:vMerge w:val="continue"/>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14F50BB1">
            <w:pPr>
              <w:jc w:val="center"/>
              <w:rPr>
                <w:rFonts w:hint="eastAsia" w:ascii="宋体"/>
                <w:sz w:val="24"/>
                <w:szCs w:val="24"/>
              </w:rPr>
            </w:pPr>
          </w:p>
        </w:tc>
        <w:tc>
          <w:tcPr>
            <w:tcW w:w="1536"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1235CAE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2.没有现成信息需要另行制作</w:t>
            </w:r>
          </w:p>
        </w:tc>
        <w:tc>
          <w:tcPr>
            <w:tcW w:w="49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36BBA11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4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728CA6B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4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10DE25C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9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0B38BF8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62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22BD600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08"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76F067F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38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3C0F572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r>
      <w:tr w14:paraId="307664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16" w:type="dxa"/>
            <w:vMerge w:val="continue"/>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214F92CF">
            <w:pPr>
              <w:jc w:val="center"/>
              <w:rPr>
                <w:rFonts w:hint="eastAsia" w:ascii="宋体"/>
                <w:sz w:val="24"/>
                <w:szCs w:val="24"/>
              </w:rPr>
            </w:pPr>
          </w:p>
        </w:tc>
        <w:tc>
          <w:tcPr>
            <w:tcW w:w="516" w:type="dxa"/>
            <w:vMerge w:val="continue"/>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26B71295">
            <w:pPr>
              <w:jc w:val="center"/>
              <w:rPr>
                <w:rFonts w:hint="eastAsia" w:ascii="宋体"/>
                <w:sz w:val="24"/>
                <w:szCs w:val="24"/>
              </w:rPr>
            </w:pPr>
          </w:p>
        </w:tc>
        <w:tc>
          <w:tcPr>
            <w:tcW w:w="1536"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56E175E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3.补正后申请内容仍不明确</w:t>
            </w:r>
          </w:p>
        </w:tc>
        <w:tc>
          <w:tcPr>
            <w:tcW w:w="49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6C35580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4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106EF55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4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477FBAE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9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5DEA238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62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4A76097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08"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24F1CCF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38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7BDC3B9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r>
      <w:tr w14:paraId="3DBE42C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16" w:type="dxa"/>
            <w:vMerge w:val="continue"/>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681415EE">
            <w:pPr>
              <w:jc w:val="center"/>
              <w:rPr>
                <w:rFonts w:hint="eastAsia" w:ascii="宋体"/>
                <w:sz w:val="24"/>
                <w:szCs w:val="24"/>
              </w:rPr>
            </w:pPr>
          </w:p>
        </w:tc>
        <w:tc>
          <w:tcPr>
            <w:tcW w:w="516" w:type="dxa"/>
            <w:vMerge w:val="restart"/>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2BC49FB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（五）不予处理</w:t>
            </w:r>
          </w:p>
        </w:tc>
        <w:tc>
          <w:tcPr>
            <w:tcW w:w="1536"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4A62EC1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1.信访举报投诉类申请</w:t>
            </w:r>
          </w:p>
        </w:tc>
        <w:tc>
          <w:tcPr>
            <w:tcW w:w="49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5BCA54B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4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7143AB0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4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5AD5D13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9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550B843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62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6805CF4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08"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193B98A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38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077EF84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r>
      <w:tr w14:paraId="0CBA050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216" w:type="dxa"/>
            <w:vMerge w:val="continue"/>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3E0D40AF">
            <w:pPr>
              <w:jc w:val="center"/>
              <w:rPr>
                <w:rFonts w:hint="eastAsia" w:ascii="宋体"/>
                <w:sz w:val="24"/>
                <w:szCs w:val="24"/>
              </w:rPr>
            </w:pPr>
          </w:p>
        </w:tc>
        <w:tc>
          <w:tcPr>
            <w:tcW w:w="516" w:type="dxa"/>
            <w:vMerge w:val="continue"/>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55FC8434">
            <w:pPr>
              <w:jc w:val="center"/>
              <w:rPr>
                <w:rFonts w:hint="eastAsia" w:ascii="宋体"/>
                <w:sz w:val="24"/>
                <w:szCs w:val="24"/>
              </w:rPr>
            </w:pPr>
          </w:p>
        </w:tc>
        <w:tc>
          <w:tcPr>
            <w:tcW w:w="1536"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6AB1039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2.重复申请</w:t>
            </w:r>
          </w:p>
        </w:tc>
        <w:tc>
          <w:tcPr>
            <w:tcW w:w="49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57C36F5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4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3FBA7F9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4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33A54CB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9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5D17F1B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62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7EC6CF8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08"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379B12A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38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64DC268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r>
      <w:tr w14:paraId="1E4EF8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216" w:type="dxa"/>
            <w:vMerge w:val="continue"/>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01CD0D42">
            <w:pPr>
              <w:jc w:val="center"/>
              <w:rPr>
                <w:rFonts w:hint="eastAsia" w:ascii="宋体"/>
                <w:sz w:val="24"/>
                <w:szCs w:val="24"/>
              </w:rPr>
            </w:pPr>
          </w:p>
        </w:tc>
        <w:tc>
          <w:tcPr>
            <w:tcW w:w="516" w:type="dxa"/>
            <w:vMerge w:val="continue"/>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440FFEB3">
            <w:pPr>
              <w:jc w:val="center"/>
              <w:rPr>
                <w:rFonts w:hint="eastAsia" w:ascii="宋体"/>
                <w:sz w:val="24"/>
                <w:szCs w:val="24"/>
              </w:rPr>
            </w:pPr>
          </w:p>
        </w:tc>
        <w:tc>
          <w:tcPr>
            <w:tcW w:w="1536"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1B6545D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3.要求提供公开出版物</w:t>
            </w:r>
          </w:p>
        </w:tc>
        <w:tc>
          <w:tcPr>
            <w:tcW w:w="49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099F0C3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4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2678497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4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0121E0D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9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1B07CDC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62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4C05891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08"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4AAC2E5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38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0B875EE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r>
      <w:tr w14:paraId="07E084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16" w:type="dxa"/>
            <w:vMerge w:val="continue"/>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57F62826">
            <w:pPr>
              <w:jc w:val="center"/>
              <w:rPr>
                <w:rFonts w:hint="eastAsia" w:ascii="宋体"/>
                <w:sz w:val="24"/>
                <w:szCs w:val="24"/>
              </w:rPr>
            </w:pPr>
          </w:p>
        </w:tc>
        <w:tc>
          <w:tcPr>
            <w:tcW w:w="516" w:type="dxa"/>
            <w:vMerge w:val="continue"/>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33A79DE0">
            <w:pPr>
              <w:jc w:val="center"/>
              <w:rPr>
                <w:rFonts w:hint="eastAsia" w:ascii="宋体"/>
                <w:sz w:val="24"/>
                <w:szCs w:val="24"/>
              </w:rPr>
            </w:pPr>
          </w:p>
        </w:tc>
        <w:tc>
          <w:tcPr>
            <w:tcW w:w="1536"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113686F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4.无正当理由大量反复申请</w:t>
            </w:r>
          </w:p>
        </w:tc>
        <w:tc>
          <w:tcPr>
            <w:tcW w:w="49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282CD15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4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5CBAC8D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4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0D65C40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9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133DB3D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62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2007AD0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08"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350FA6D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38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324C086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r>
      <w:tr w14:paraId="39D38A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216" w:type="dxa"/>
            <w:vMerge w:val="continue"/>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3434BD1D">
            <w:pPr>
              <w:jc w:val="center"/>
              <w:rPr>
                <w:rFonts w:hint="eastAsia" w:ascii="宋体"/>
                <w:sz w:val="24"/>
                <w:szCs w:val="24"/>
              </w:rPr>
            </w:pPr>
          </w:p>
        </w:tc>
        <w:tc>
          <w:tcPr>
            <w:tcW w:w="516" w:type="dxa"/>
            <w:vMerge w:val="continue"/>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48F3054B">
            <w:pPr>
              <w:jc w:val="center"/>
              <w:rPr>
                <w:rFonts w:hint="eastAsia" w:ascii="宋体"/>
                <w:sz w:val="24"/>
                <w:szCs w:val="24"/>
              </w:rPr>
            </w:pPr>
          </w:p>
        </w:tc>
        <w:tc>
          <w:tcPr>
            <w:tcW w:w="1536"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42731E5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5.要求行政机关确认或重新出具已获取信息</w:t>
            </w:r>
          </w:p>
        </w:tc>
        <w:tc>
          <w:tcPr>
            <w:tcW w:w="49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4AFC426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4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69AD768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4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315A5FF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9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7B7CBBA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62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421720B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08"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71623B7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38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564A163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r>
      <w:tr w14:paraId="3D230BC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216" w:type="dxa"/>
            <w:vMerge w:val="continue"/>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24142247">
            <w:pPr>
              <w:jc w:val="center"/>
              <w:rPr>
                <w:rFonts w:hint="eastAsia" w:ascii="宋体"/>
                <w:sz w:val="24"/>
                <w:szCs w:val="24"/>
              </w:rPr>
            </w:pPr>
          </w:p>
        </w:tc>
        <w:tc>
          <w:tcPr>
            <w:tcW w:w="2220" w:type="dxa"/>
            <w:gridSpan w:val="2"/>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0170057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（六）其他处理</w:t>
            </w:r>
          </w:p>
        </w:tc>
        <w:tc>
          <w:tcPr>
            <w:tcW w:w="49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34D9759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4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4345C7E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4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5CDD192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9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796FCEA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62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576F3BA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08"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082A303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38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4192EE1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r>
      <w:tr w14:paraId="0692E6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16" w:type="dxa"/>
            <w:vMerge w:val="continue"/>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46BAA350">
            <w:pPr>
              <w:jc w:val="center"/>
              <w:rPr>
                <w:rFonts w:hint="eastAsia" w:ascii="宋体"/>
                <w:sz w:val="24"/>
                <w:szCs w:val="24"/>
              </w:rPr>
            </w:pPr>
          </w:p>
        </w:tc>
        <w:tc>
          <w:tcPr>
            <w:tcW w:w="2220" w:type="dxa"/>
            <w:gridSpan w:val="2"/>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3516B54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（七）总计</w:t>
            </w:r>
          </w:p>
        </w:tc>
        <w:tc>
          <w:tcPr>
            <w:tcW w:w="49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3AA758F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4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25978E5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4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152DDD1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9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454C5F7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62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3AE86D8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08"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408CF37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38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45DACBF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r>
      <w:tr w14:paraId="69FA13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2604" w:type="dxa"/>
            <w:gridSpan w:val="3"/>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07B6352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四、结转下年度继续办理</w:t>
            </w:r>
          </w:p>
        </w:tc>
        <w:tc>
          <w:tcPr>
            <w:tcW w:w="49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631EB4B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4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4269335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4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3AFB66D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9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53A9F19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62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1C75A75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408"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5C46CC8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38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366D4C8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r>
    </w:tbl>
    <w:p w14:paraId="44A96B9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36" w:lineRule="atLeast"/>
        <w:ind w:left="0" w:right="0" w:firstLine="420"/>
        <w:jc w:val="both"/>
      </w:pPr>
      <w:r>
        <w:rPr>
          <w:rFonts w:hint="eastAsia" w:ascii="微软雅黑" w:hAnsi="微软雅黑" w:eastAsia="微软雅黑" w:cs="微软雅黑"/>
          <w:i w:val="0"/>
          <w:iCs w:val="0"/>
          <w:caps w:val="0"/>
          <w:color w:val="333333"/>
          <w:spacing w:val="0"/>
          <w:sz w:val="16"/>
          <w:szCs w:val="16"/>
          <w:bdr w:val="none" w:color="auto" w:sz="0" w:space="0"/>
          <w:shd w:val="clear" w:fill="FFFFFF"/>
        </w:rPr>
        <w:t>四、政府信息公开行政复议、行政诉讼情况</w:t>
      </w:r>
    </w:p>
    <w:tbl>
      <w:tblPr>
        <w:tblW w:w="1163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90"/>
        <w:gridCol w:w="890"/>
        <w:gridCol w:w="890"/>
        <w:gridCol w:w="890"/>
        <w:gridCol w:w="890"/>
        <w:gridCol w:w="890"/>
        <w:gridCol w:w="890"/>
        <w:gridCol w:w="890"/>
        <w:gridCol w:w="890"/>
        <w:gridCol w:w="890"/>
        <w:gridCol w:w="890"/>
        <w:gridCol w:w="890"/>
        <w:gridCol w:w="890"/>
        <w:gridCol w:w="890"/>
        <w:gridCol w:w="890"/>
      </w:tblGrid>
      <w:tr w14:paraId="710AA5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2280" w:type="dxa"/>
            <w:gridSpan w:val="5"/>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47F26F2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行政复议</w:t>
            </w:r>
          </w:p>
        </w:tc>
        <w:tc>
          <w:tcPr>
            <w:tcW w:w="4620" w:type="dxa"/>
            <w:gridSpan w:val="10"/>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41489B9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行政诉讼</w:t>
            </w:r>
          </w:p>
        </w:tc>
      </w:tr>
      <w:tr w14:paraId="2353E2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300" w:type="dxa"/>
            <w:vMerge w:val="restart"/>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6214B1B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结果维持</w:t>
            </w:r>
          </w:p>
        </w:tc>
        <w:tc>
          <w:tcPr>
            <w:tcW w:w="312" w:type="dxa"/>
            <w:vMerge w:val="restart"/>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0230B57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结果纠正</w:t>
            </w:r>
          </w:p>
        </w:tc>
        <w:tc>
          <w:tcPr>
            <w:tcW w:w="312" w:type="dxa"/>
            <w:vMerge w:val="restart"/>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47847AE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其他结果</w:t>
            </w:r>
          </w:p>
        </w:tc>
        <w:tc>
          <w:tcPr>
            <w:tcW w:w="312" w:type="dxa"/>
            <w:vMerge w:val="restart"/>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4862070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尚未审结</w:t>
            </w:r>
          </w:p>
        </w:tc>
        <w:tc>
          <w:tcPr>
            <w:tcW w:w="360" w:type="dxa"/>
            <w:vMerge w:val="restart"/>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6213D25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总计</w:t>
            </w:r>
          </w:p>
        </w:tc>
        <w:tc>
          <w:tcPr>
            <w:tcW w:w="2208" w:type="dxa"/>
            <w:gridSpan w:val="5"/>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0C56184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未经复议直接起诉</w:t>
            </w:r>
          </w:p>
        </w:tc>
        <w:tc>
          <w:tcPr>
            <w:tcW w:w="2244" w:type="dxa"/>
            <w:gridSpan w:val="5"/>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5662A8C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复议后起诉</w:t>
            </w:r>
          </w:p>
        </w:tc>
      </w:tr>
      <w:tr w14:paraId="66F2CA2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300" w:type="dxa"/>
            <w:vMerge w:val="continue"/>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5A63B242">
            <w:pPr>
              <w:jc w:val="center"/>
              <w:rPr>
                <w:rFonts w:hint="eastAsia" w:ascii="宋体"/>
                <w:sz w:val="24"/>
                <w:szCs w:val="24"/>
              </w:rPr>
            </w:pPr>
          </w:p>
        </w:tc>
        <w:tc>
          <w:tcPr>
            <w:tcW w:w="312" w:type="dxa"/>
            <w:vMerge w:val="continue"/>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71DC60B6">
            <w:pPr>
              <w:jc w:val="center"/>
              <w:rPr>
                <w:rFonts w:hint="eastAsia" w:ascii="宋体"/>
                <w:sz w:val="24"/>
                <w:szCs w:val="24"/>
              </w:rPr>
            </w:pPr>
          </w:p>
        </w:tc>
        <w:tc>
          <w:tcPr>
            <w:tcW w:w="312" w:type="dxa"/>
            <w:vMerge w:val="continue"/>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08FA6013">
            <w:pPr>
              <w:jc w:val="center"/>
              <w:rPr>
                <w:rFonts w:hint="eastAsia" w:ascii="宋体"/>
                <w:sz w:val="24"/>
                <w:szCs w:val="24"/>
              </w:rPr>
            </w:pPr>
          </w:p>
        </w:tc>
        <w:tc>
          <w:tcPr>
            <w:tcW w:w="312" w:type="dxa"/>
            <w:vMerge w:val="continue"/>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1B082E28">
            <w:pPr>
              <w:jc w:val="center"/>
              <w:rPr>
                <w:rFonts w:hint="eastAsia" w:ascii="宋体"/>
                <w:sz w:val="24"/>
                <w:szCs w:val="24"/>
              </w:rPr>
            </w:pPr>
          </w:p>
        </w:tc>
        <w:tc>
          <w:tcPr>
            <w:tcW w:w="360" w:type="dxa"/>
            <w:vMerge w:val="continue"/>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0492FC68">
            <w:pPr>
              <w:jc w:val="center"/>
              <w:rPr>
                <w:rFonts w:hint="eastAsia" w:ascii="宋体"/>
                <w:sz w:val="24"/>
                <w:szCs w:val="24"/>
              </w:rPr>
            </w:pPr>
          </w:p>
        </w:tc>
        <w:tc>
          <w:tcPr>
            <w:tcW w:w="26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6C95E5C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结果维持</w:t>
            </w:r>
          </w:p>
        </w:tc>
        <w:tc>
          <w:tcPr>
            <w:tcW w:w="31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1D65BA2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结果纠正</w:t>
            </w:r>
          </w:p>
        </w:tc>
        <w:tc>
          <w:tcPr>
            <w:tcW w:w="31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23B1767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其他结果</w:t>
            </w:r>
          </w:p>
        </w:tc>
        <w:tc>
          <w:tcPr>
            <w:tcW w:w="31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700DC31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尚未审结</w:t>
            </w:r>
          </w:p>
        </w:tc>
        <w:tc>
          <w:tcPr>
            <w:tcW w:w="31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78C946C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总计</w:t>
            </w:r>
          </w:p>
        </w:tc>
        <w:tc>
          <w:tcPr>
            <w:tcW w:w="31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797B90C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结果维持</w:t>
            </w:r>
          </w:p>
        </w:tc>
        <w:tc>
          <w:tcPr>
            <w:tcW w:w="31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1E3AE80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结果纠正</w:t>
            </w:r>
          </w:p>
        </w:tc>
        <w:tc>
          <w:tcPr>
            <w:tcW w:w="31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476ADEE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其他结果</w:t>
            </w:r>
          </w:p>
        </w:tc>
        <w:tc>
          <w:tcPr>
            <w:tcW w:w="31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411F609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尚未审结</w:t>
            </w:r>
          </w:p>
        </w:tc>
        <w:tc>
          <w:tcPr>
            <w:tcW w:w="31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7002CE4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总计</w:t>
            </w:r>
          </w:p>
        </w:tc>
      </w:tr>
      <w:tr w14:paraId="5BDF81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300"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70F7F5D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31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08C1DF3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31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200556E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31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7B89E8D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360"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38CD962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264"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78C74DA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31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7FC8AE8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31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6D44D31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31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79F7474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31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6A1AC5D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31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01CAA3F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31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7E9473C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31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5831C7B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31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1B0C7D1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c>
          <w:tcPr>
            <w:tcW w:w="312" w:type="dxa"/>
            <w:tcBorders>
              <w:top w:val="single" w:color="DDDDDD" w:sz="4" w:space="0"/>
              <w:left w:val="single" w:color="DDDDDD" w:sz="4" w:space="0"/>
              <w:bottom w:val="single" w:color="DDDDDD" w:sz="4" w:space="0"/>
              <w:right w:val="single" w:color="DDDDDD" w:sz="4" w:space="0"/>
            </w:tcBorders>
            <w:shd w:val="clear" w:color="auto" w:fill="FFFFFF"/>
            <w:tcMar>
              <w:top w:w="0" w:type="dxa"/>
              <w:left w:w="0" w:type="dxa"/>
              <w:bottom w:w="0" w:type="dxa"/>
              <w:right w:w="0" w:type="dxa"/>
            </w:tcMar>
            <w:vAlign w:val="center"/>
          </w:tcPr>
          <w:p w14:paraId="6F8AFD7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60" w:lineRule="atLeast"/>
              <w:ind w:left="0" w:right="0"/>
              <w:jc w:val="both"/>
            </w:pPr>
            <w:r>
              <w:rPr>
                <w:bdr w:val="none" w:color="auto" w:sz="0" w:space="0"/>
              </w:rPr>
              <w:t>0</w:t>
            </w:r>
          </w:p>
        </w:tc>
      </w:tr>
    </w:tbl>
    <w:p w14:paraId="50E4CA9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36" w:lineRule="atLeast"/>
        <w:ind w:left="0" w:right="0" w:firstLine="420"/>
        <w:jc w:val="both"/>
      </w:pPr>
      <w:r>
        <w:rPr>
          <w:rFonts w:hint="eastAsia" w:ascii="微软雅黑" w:hAnsi="微软雅黑" w:eastAsia="微软雅黑" w:cs="微软雅黑"/>
          <w:i w:val="0"/>
          <w:iCs w:val="0"/>
          <w:caps w:val="0"/>
          <w:color w:val="333333"/>
          <w:spacing w:val="0"/>
          <w:sz w:val="16"/>
          <w:szCs w:val="16"/>
          <w:bdr w:val="none" w:color="auto" w:sz="0" w:space="0"/>
          <w:shd w:val="clear" w:fill="FFFFFF"/>
        </w:rPr>
        <w:t>五、政府信息公开工作存在的主要问题及改进情况。</w:t>
      </w:r>
    </w:p>
    <w:p w14:paraId="7D41CB6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36" w:lineRule="atLeast"/>
        <w:ind w:left="0" w:right="0" w:firstLine="420"/>
        <w:jc w:val="both"/>
      </w:pPr>
      <w:r>
        <w:rPr>
          <w:rFonts w:hint="eastAsia" w:ascii="微软雅黑" w:hAnsi="微软雅黑" w:eastAsia="微软雅黑" w:cs="微软雅黑"/>
          <w:i w:val="0"/>
          <w:iCs w:val="0"/>
          <w:caps w:val="0"/>
          <w:color w:val="333333"/>
          <w:spacing w:val="0"/>
          <w:sz w:val="16"/>
          <w:szCs w:val="16"/>
          <w:bdr w:val="none" w:color="auto" w:sz="0" w:space="0"/>
          <w:shd w:val="clear" w:fill="FFFFFF"/>
        </w:rPr>
        <w:t>2019年，民政局在政府信息公开工作中取得了较好的成绩，但也存在一些问题，如对《条例》和各级政府信息公开工作规定的学习、掌握还不够好，公开内容和形式还不够丰富等。今后，我局将采取以下措施积极改进。</w:t>
      </w:r>
    </w:p>
    <w:p w14:paraId="6DB2225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36" w:lineRule="atLeast"/>
        <w:ind w:left="0" w:right="0" w:firstLine="420"/>
        <w:jc w:val="both"/>
      </w:pPr>
      <w:r>
        <w:rPr>
          <w:rFonts w:hint="eastAsia" w:ascii="微软雅黑" w:hAnsi="微软雅黑" w:eastAsia="微软雅黑" w:cs="微软雅黑"/>
          <w:i w:val="0"/>
          <w:iCs w:val="0"/>
          <w:caps w:val="0"/>
          <w:color w:val="333333"/>
          <w:spacing w:val="0"/>
          <w:sz w:val="16"/>
          <w:szCs w:val="16"/>
          <w:bdr w:val="none" w:color="auto" w:sz="0" w:space="0"/>
          <w:shd w:val="clear" w:fill="FFFFFF"/>
        </w:rPr>
        <w:t>（一）加强工作人员培训和学习，切实提高工作人员的业务能力和素质。</w:t>
      </w:r>
    </w:p>
    <w:p w14:paraId="1D2DC48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36" w:lineRule="atLeast"/>
        <w:ind w:left="0" w:right="0" w:firstLine="420"/>
        <w:jc w:val="both"/>
      </w:pPr>
      <w:r>
        <w:rPr>
          <w:rFonts w:hint="eastAsia" w:ascii="微软雅黑" w:hAnsi="微软雅黑" w:eastAsia="微软雅黑" w:cs="微软雅黑"/>
          <w:i w:val="0"/>
          <w:iCs w:val="0"/>
          <w:caps w:val="0"/>
          <w:color w:val="333333"/>
          <w:spacing w:val="0"/>
          <w:sz w:val="16"/>
          <w:szCs w:val="16"/>
          <w:bdr w:val="none" w:color="auto" w:sz="0" w:space="0"/>
          <w:shd w:val="clear" w:fill="FFFFFF"/>
        </w:rPr>
        <w:t>（二）进一步健全和完善内外监督机制。将政府信息公开工作作为全年日常重点工作，加强对工作人员落实政府信息公开制度以及工作作风、服务质量和效率的监督。</w:t>
      </w:r>
    </w:p>
    <w:p w14:paraId="73FED00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36" w:lineRule="atLeast"/>
        <w:ind w:left="0" w:right="0" w:firstLine="420"/>
        <w:jc w:val="both"/>
      </w:pPr>
      <w:r>
        <w:rPr>
          <w:rFonts w:hint="eastAsia" w:ascii="微软雅黑" w:hAnsi="微软雅黑" w:eastAsia="微软雅黑" w:cs="微软雅黑"/>
          <w:i w:val="0"/>
          <w:iCs w:val="0"/>
          <w:caps w:val="0"/>
          <w:color w:val="333333"/>
          <w:spacing w:val="0"/>
          <w:sz w:val="16"/>
          <w:szCs w:val="16"/>
          <w:bdr w:val="none" w:color="auto" w:sz="0" w:space="0"/>
          <w:shd w:val="clear" w:fill="FFFFFF"/>
        </w:rPr>
        <w:t>（三）逐步扩大公开内容。进一步梳理民政局应公开的信息和内容。对原有的政府信息公开目录进行补充完善，保证公开信息的完整性和准确性。及时提供和维护具有依法行使行政职权的单位所掌握的政府信息，确保政府信息公开工作能按照既定的工作流程有效运作，公众能够方便查询。</w:t>
      </w:r>
    </w:p>
    <w:p w14:paraId="72C165E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36" w:lineRule="atLeast"/>
        <w:ind w:left="0" w:right="0" w:firstLine="420"/>
        <w:jc w:val="both"/>
      </w:pPr>
      <w:r>
        <w:rPr>
          <w:rFonts w:hint="eastAsia" w:ascii="微软雅黑" w:hAnsi="微软雅黑" w:eastAsia="微软雅黑" w:cs="微软雅黑"/>
          <w:i w:val="0"/>
          <w:iCs w:val="0"/>
          <w:caps w:val="0"/>
          <w:color w:val="333333"/>
          <w:spacing w:val="0"/>
          <w:sz w:val="16"/>
          <w:szCs w:val="16"/>
          <w:bdr w:val="none" w:color="auto" w:sz="0" w:space="0"/>
          <w:shd w:val="clear" w:fill="FFFFFF"/>
        </w:rPr>
        <w:t>（四）完善网站，提高网站服务功能。尽快完善民政局门户网站，合理设置信息公开栏目界面，在主页上建立查找政府信息的快速通道，在较为显眼的位置设置相关链接，方便查找相关信息。</w:t>
      </w:r>
    </w:p>
    <w:p w14:paraId="26C6869D"/>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jN2EwM2YwYzhhMTBjMGQ2OGRmMGYwY2M1NmJlMDgifQ=="/>
  </w:docVars>
  <w:rsids>
    <w:rsidRoot w:val="00000000"/>
    <w:rsid w:val="31CE5257"/>
    <w:rsid w:val="3CD61CFF"/>
    <w:rsid w:val="45183286"/>
    <w:rsid w:val="466F3015"/>
    <w:rsid w:val="4AA9577E"/>
    <w:rsid w:val="59D9295F"/>
    <w:rsid w:val="61ED3C40"/>
    <w:rsid w:val="6AF0229C"/>
    <w:rsid w:val="77040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90" w:lineRule="exact"/>
      <w:ind w:firstLine="608" w:firstLineChars="200"/>
      <w:jc w:val="both"/>
    </w:pPr>
    <w:rPr>
      <w:rFonts w:ascii="Times New Roman" w:hAnsi="Times New Roman" w:eastAsia="仿宋_GB2312" w:cstheme="minorBidi"/>
      <w:kern w:val="2"/>
      <w:sz w:val="32"/>
      <w:szCs w:val="3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2"/>
      <w:sz w:val="48"/>
      <w:szCs w:val="48"/>
      <w:lang w:val="en-US" w:eastAsia="zh-CN" w:bidi="ar"/>
    </w:rPr>
  </w:style>
  <w:style w:type="paragraph" w:styleId="3">
    <w:name w:val="heading 2"/>
    <w:basedOn w:val="1"/>
    <w:next w:val="1"/>
    <w:semiHidden/>
    <w:unhideWhenUsed/>
    <w:qFormat/>
    <w:uiPriority w:val="0"/>
    <w:pPr>
      <w:spacing w:beforeAutospacing="1" w:afterAutospacing="1" w:line="590" w:lineRule="exact"/>
      <w:ind w:firstLine="608" w:firstLineChars="200"/>
      <w:jc w:val="left"/>
      <w:outlineLvl w:val="1"/>
    </w:pPr>
    <w:rPr>
      <w:rFonts w:hint="eastAsia" w:ascii="宋体" w:hAnsi="宋体" w:eastAsia="宋体" w:cs="宋体"/>
      <w:b/>
      <w:bCs/>
      <w:kern w:val="0"/>
      <w:sz w:val="36"/>
      <w:szCs w:val="36"/>
      <w:lang w:bidi="ar"/>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rFonts w:ascii="Times New Roman" w:hAnsi="Times New Roman" w:eastAsia="仿宋_GB2312"/>
      <w:b/>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33</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2023-11-10T03:17:00Z</dcterms:created>
  <dc:creator>admin</dc:creator>
  <cp:lastModifiedBy>云霞</cp:lastModifiedBy>
  <dcterms:modified xsi:type="dcterms:W3CDTF">2024-07-05T07:33:21Z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659B9F4064B34451AD1E7B28D44C2AB9_12</vt:lpwstr>
  </property>
</Properties>
</file>