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eastAsia="楷体_GB2312"/>
          <w:sz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流通和消费价格统计报表制度主要内容</w:t>
      </w:r>
    </w:p>
    <w:bookmarkEnd w:id="0"/>
    <w:p>
      <w:pPr>
        <w:jc w:val="center"/>
        <w:rPr>
          <w:rFonts w:ascii="宋体" w:hAnsi="宋体"/>
          <w:sz w:val="32"/>
        </w:rPr>
      </w:pPr>
      <w:r>
        <w:rPr>
          <w:rFonts w:hint="eastAsia" w:ascii="楷体_GB2312" w:eastAsia="楷体_GB2312"/>
          <w:sz w:val="32"/>
        </w:rPr>
        <w:t>（2022年统计年报和2023年定期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>
      <w:pPr>
        <w:ind w:right="323" w:rightChars="154"/>
        <w:rPr>
          <w:rFonts w:hint="eastAsia"/>
        </w:rPr>
      </w:pPr>
    </w:p>
    <w:p>
      <w:pPr>
        <w:ind w:right="323" w:rightChars="154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编制居民消费价格指数，了解居民消费商品及服务项目价格的变动趋势和程度，分析研究价格变动对社会经济和居民生活的影响，为国家宏观调控和国民经济核算提供参考依据。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全国各省（区、市）被抽中的市、县的商场（店）、超市、农贸市场、服务网点和互联网电商等。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城乡居民购买并用于日常生活消费的商品和服务项目的价格。包括食品烟酒、衣着、居住、生活用品及服务、交通通信、教育文化娱乐、医疗保健、其他用品及服务等8个大类、268个基本分类的商品和服务价格。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通过手持数据采集器，采用定人、定点、定时的方法直接调查。在保证价格准确的前提下，经国家统计局审定，各地可通过相关政府部门发布的通知、公告等文件，以及部分企业、单位公开发布的收费信息资料和被调查单位的电子数据进行采价，也可从互联网采集特定商品和服务价格。选中的调查对象应协助做好价格数据填报工作，配合提供相关数据资料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  <w:t>国家统计局负责全国居民消费价格指数的编制及相关工作，组织做好全国集中采集网络交易价格工作，并组织、指导省（区、市）调查总队开展消费价格统计调查工作。国家统计局省（区、市）调查总队负责统一组织、实施本省（区、市）范围内的消费价格统计调查工作。全国各调查市、县按照统一的调查制度开展消费价格调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六、统计资料的报送和公布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月报数据经各调查总队审核确认后通过网络系统上报。按照《国家统计局主要统计信息发布日程表》，每月通过国家统计局官方网站、国家统计局数据发布库、《中国统计年鉴》等统计出版物、新闻发布会和两微一端（即微博、微信和手机客户端）等发布相关统计数据。</w:t>
      </w:r>
    </w:p>
    <w:sectPr>
      <w:footerReference r:id="rId3" w:type="default"/>
      <w:pgSz w:w="11906" w:h="16838"/>
      <w:pgMar w:top="1417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DE5"/>
    <w:rsid w:val="17EB4E81"/>
    <w:rsid w:val="2BFD0FB1"/>
    <w:rsid w:val="2F9FD16D"/>
    <w:rsid w:val="3A5D253B"/>
    <w:rsid w:val="3FDBEB60"/>
    <w:rsid w:val="3FFFEE3E"/>
    <w:rsid w:val="46771F55"/>
    <w:rsid w:val="59DE2111"/>
    <w:rsid w:val="5FB9241D"/>
    <w:rsid w:val="6CBFA40E"/>
    <w:rsid w:val="6F171272"/>
    <w:rsid w:val="6F9FD1F9"/>
    <w:rsid w:val="73BDB813"/>
    <w:rsid w:val="79FB48DA"/>
    <w:rsid w:val="7B7B1607"/>
    <w:rsid w:val="7FFE4335"/>
    <w:rsid w:val="7FFF420A"/>
    <w:rsid w:val="9FF74B7A"/>
    <w:rsid w:val="BF3B5AF3"/>
    <w:rsid w:val="D23FC51F"/>
    <w:rsid w:val="D3EFDE6E"/>
    <w:rsid w:val="D7DFEADC"/>
    <w:rsid w:val="DDE667C6"/>
    <w:rsid w:val="EE7B7E0C"/>
    <w:rsid w:val="EF6EF074"/>
    <w:rsid w:val="F3DEB572"/>
    <w:rsid w:val="F7FF3C55"/>
    <w:rsid w:val="F895DD8D"/>
    <w:rsid w:val="FBEA4063"/>
    <w:rsid w:val="FDFB37CE"/>
    <w:rsid w:val="FFEDDB9E"/>
    <w:rsid w:val="FFF3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2022-04-12T10:28:00Z</dcterms:created>
  <dc:creator>kylin</dc:creator>
  <cp:lastModifiedBy>银色子弹</cp:lastModifiedBy>
  <cp:lastPrinted>2023-05-22T17:12:00Z</cp:lastPrinted>
  <dcterms:modified xsi:type="dcterms:W3CDTF">2024-06-28T09:05:36Z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