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531" w:right="976" w:hanging="551"/>
        <w:spacing w:before="103" w:line="224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7"/>
        </w:rPr>
        <w:t>霍邱县自然资源和规划局 </w:t>
      </w:r>
      <w:r>
        <w:rPr>
          <w:rFonts w:ascii="Times New Roman" w:hAnsi="Times New Roman" w:eastAsia="Times New Roman" w:cs="Times New Roman"/>
          <w:sz w:val="43"/>
          <w:szCs w:val="43"/>
          <w:spacing w:val="7"/>
        </w:rPr>
        <w:t>2020 </w:t>
      </w:r>
      <w:r>
        <w:rPr>
          <w:rFonts w:ascii="FZXiaoBiaoSong-B05S" w:hAnsi="FZXiaoBiaoSong-B05S" w:eastAsia="FZXiaoBiaoSong-B05S" w:cs="FZXiaoBiaoSong-B05S"/>
          <w:sz w:val="43"/>
          <w:szCs w:val="43"/>
          <w:spacing w:val="7"/>
        </w:rPr>
        <w:t>年</w:t>
      </w:r>
      <w:r>
        <w:rPr>
          <w:rFonts w:ascii="FZXiaoBiaoSong-B05S" w:hAnsi="FZXiaoBiaoSong-B05S" w:eastAsia="FZXiaoBiaoSong-B05S" w:cs="FZXiaoBiaoSong-B05S"/>
          <w:sz w:val="43"/>
          <w:szCs w:val="43"/>
          <w:spacing w:val="14"/>
        </w:rPr>
        <w:t xml:space="preserve"> </w:t>
      </w:r>
      <w:r>
        <w:rPr>
          <w:rFonts w:ascii="FZXiaoBiaoSong-B05S" w:hAnsi="FZXiaoBiaoSong-B05S" w:eastAsia="FZXiaoBiaoSong-B05S" w:cs="FZXiaoBiaoSong-B05S"/>
          <w:sz w:val="43"/>
          <w:szCs w:val="43"/>
          <w:spacing w:val="9"/>
        </w:rPr>
        <w:t>政府信息公开工作年度报告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18" w:right="5" w:firstLine="643"/>
        <w:spacing w:before="100" w:line="355" w:lineRule="auto"/>
        <w:jc w:val="both"/>
        <w:rPr/>
      </w:pPr>
      <w:r>
        <w:rPr>
          <w:spacing w:val="9"/>
        </w:rPr>
        <w:t>根据《中华人民共和国政府信息公开条例》（以下</w:t>
      </w:r>
      <w:r>
        <w:rPr>
          <w:spacing w:val="8"/>
        </w:rPr>
        <w:t>简称</w:t>
      </w:r>
      <w:r>
        <w:rPr/>
        <w:t xml:space="preserve"> </w:t>
      </w:r>
      <w:r>
        <w:rPr>
          <w:spacing w:val="2"/>
        </w:rPr>
        <w:t>《条例》）</w:t>
      </w:r>
      <w:r>
        <w:rPr>
          <w:spacing w:val="2"/>
        </w:rPr>
        <w:t xml:space="preserve"> </w:t>
      </w:r>
      <w:r>
        <w:rPr>
          <w:spacing w:val="2"/>
        </w:rPr>
        <w:t>和《安徽省政务公开办公室关于做好政府信息公</w:t>
      </w:r>
      <w:r>
        <w:rPr>
          <w:spacing w:val="16"/>
        </w:rPr>
        <w:t xml:space="preserve"> </w:t>
      </w:r>
      <w:r>
        <w:rPr>
          <w:spacing w:val="8"/>
        </w:rPr>
        <w:t>开工作年度报告编制及统计数据报送工作的通知》（皖政务</w:t>
      </w:r>
      <w:r>
        <w:rPr>
          <w:spacing w:val="12"/>
        </w:rPr>
        <w:t xml:space="preserve"> </w:t>
      </w:r>
      <w:r>
        <w:rPr>
          <w:spacing w:val="11"/>
        </w:rPr>
        <w:t>办秘〔</w:t>
      </w:r>
      <w:r>
        <w:rPr>
          <w:rFonts w:ascii="Times New Roman" w:hAnsi="Times New Roman" w:eastAsia="Times New Roman" w:cs="Times New Roman"/>
          <w:spacing w:val="11"/>
        </w:rPr>
        <w:t>2020</w:t>
      </w:r>
      <w:r>
        <w:rPr>
          <w:spacing w:val="11"/>
        </w:rPr>
        <w:t>〕</w:t>
      </w:r>
      <w:r>
        <w:rPr>
          <w:rFonts w:ascii="Times New Roman" w:hAnsi="Times New Roman" w:eastAsia="Times New Roman" w:cs="Times New Roman"/>
          <w:spacing w:val="11"/>
        </w:rPr>
        <w:t>44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11"/>
        </w:rPr>
        <w:t>号</w:t>
      </w:r>
      <w:r>
        <w:rPr>
          <w:rFonts w:ascii="Times New Roman" w:hAnsi="Times New Roman" w:eastAsia="Times New Roman" w:cs="Times New Roman"/>
          <w:spacing w:val="11"/>
        </w:rPr>
        <w:t>)</w:t>
      </w:r>
      <w:r>
        <w:rPr>
          <w:spacing w:val="11"/>
        </w:rPr>
        <w:t>、《六安市人民政府办公室关于做</w:t>
      </w:r>
      <w:r>
        <w:rPr>
          <w:spacing w:val="10"/>
        </w:rPr>
        <w:t>好政</w:t>
      </w:r>
      <w:r>
        <w:rPr/>
        <w:t xml:space="preserve"> </w:t>
      </w:r>
      <w:r>
        <w:rPr>
          <w:spacing w:val="9"/>
        </w:rPr>
        <w:t>府信息公开年度报告编制工作的通知》（六政办秘〔</w:t>
      </w: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rFonts w:ascii="Times New Roman" w:hAnsi="Times New Roman" w:eastAsia="Times New Roman" w:cs="Times New Roman"/>
          <w:spacing w:val="8"/>
        </w:rPr>
        <w:t>020</w:t>
      </w:r>
      <w:r>
        <w:rPr>
          <w:spacing w:val="8"/>
        </w:rPr>
        <w:t>〕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10"/>
        </w:rPr>
        <w:t>161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10"/>
        </w:rPr>
        <w:t>号）相关文件精神要求，特向社会公布霍邱县自然资源</w:t>
      </w:r>
      <w:r>
        <w:rPr/>
        <w:t xml:space="preserve"> </w:t>
      </w:r>
      <w:r>
        <w:rPr>
          <w:spacing w:val="13"/>
        </w:rPr>
        <w:t>和规划局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2020 </w:t>
      </w:r>
      <w:r>
        <w:rPr>
          <w:spacing w:val="13"/>
        </w:rPr>
        <w:t>年政府信息公开工作年度报告。本报告包括</w:t>
      </w:r>
      <w:r>
        <w:rPr/>
        <w:t xml:space="preserve"> </w:t>
      </w:r>
      <w:r>
        <w:rPr>
          <w:spacing w:val="9"/>
        </w:rPr>
        <w:t>总体情况、主动公开政府信息情况、收到和处理政府信息公</w:t>
      </w:r>
      <w:r>
        <w:rPr>
          <w:spacing w:val="2"/>
        </w:rPr>
        <w:t xml:space="preserve"> </w:t>
      </w:r>
      <w:r>
        <w:rPr>
          <w:spacing w:val="9"/>
        </w:rPr>
        <w:t>开申请情况、因政府信息公开被申请行政复议和提起行政诉</w:t>
      </w:r>
      <w:r>
        <w:rPr/>
        <w:t xml:space="preserve"> </w:t>
      </w:r>
      <w:r>
        <w:rPr>
          <w:spacing w:val="22"/>
        </w:rPr>
        <w:t>讼情况、存在的主要问题和改进情况和其他需要</w:t>
      </w:r>
      <w:r>
        <w:rPr>
          <w:spacing w:val="21"/>
        </w:rPr>
        <w:t>报告的事</w:t>
      </w:r>
      <w:r>
        <w:rPr/>
        <w:t xml:space="preserve"> </w:t>
      </w:r>
      <w:r>
        <w:rPr>
          <w:spacing w:val="5"/>
        </w:rPr>
        <w:t>项。本年度报告中使用数据统计期限为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2020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5"/>
        </w:rPr>
        <w:t>年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5"/>
        </w:rPr>
        <w:t>月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  </w:t>
      </w:r>
      <w:r>
        <w:rPr>
          <w:spacing w:val="4"/>
        </w:rPr>
        <w:t>日至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2020 </w:t>
      </w:r>
      <w:r>
        <w:rPr/>
        <w:t>年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</w:rPr>
        <w:t>12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/>
        <w:t>月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</w:rPr>
        <w:t>31  </w:t>
      </w:r>
      <w:r>
        <w:rPr/>
        <w:t>日，本年度报告电子版可在霍邱县自</w:t>
      </w:r>
      <w:r>
        <w:rPr>
          <w:spacing w:val="-1"/>
        </w:rPr>
        <w:t>然资源</w:t>
      </w:r>
      <w:r>
        <w:rPr/>
        <w:t xml:space="preserve"> </w:t>
      </w:r>
      <w:r>
        <w:rPr>
          <w:spacing w:val="9"/>
        </w:rPr>
        <w:t>和规划局信息公开平台下载。如对本报告有任何疑问，请与</w:t>
      </w:r>
      <w:r>
        <w:rPr>
          <w:spacing w:val="4"/>
        </w:rPr>
        <w:t xml:space="preserve"> </w:t>
      </w:r>
      <w:r>
        <w:rPr>
          <w:spacing w:val="9"/>
        </w:rPr>
        <w:t>霍邱县自然资源和规划局联系（地址：霍邱县城关镇光明大</w:t>
      </w:r>
      <w:r>
        <w:rPr>
          <w:spacing w:val="4"/>
        </w:rPr>
        <w:t xml:space="preserve"> </w:t>
      </w:r>
      <w:r>
        <w:rPr>
          <w:spacing w:val="4"/>
        </w:rPr>
        <w:t>道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367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4"/>
        </w:rPr>
        <w:t>号；邮编：</w:t>
      </w:r>
      <w:r>
        <w:rPr>
          <w:rFonts w:ascii="Times New Roman" w:hAnsi="Times New Roman" w:eastAsia="Times New Roman" w:cs="Times New Roman"/>
          <w:spacing w:val="4"/>
        </w:rPr>
        <w:t>237400</w:t>
      </w:r>
      <w:r>
        <w:rPr>
          <w:spacing w:val="4"/>
        </w:rPr>
        <w:t>；联系电话：</w:t>
      </w:r>
      <w:r>
        <w:rPr>
          <w:rFonts w:ascii="Times New Roman" w:hAnsi="Times New Roman" w:eastAsia="Times New Roman" w:cs="Times New Roman"/>
          <w:spacing w:val="4"/>
        </w:rPr>
        <w:t>0564-6024409</w:t>
      </w:r>
      <w:r>
        <w:rPr>
          <w:spacing w:val="4"/>
        </w:rPr>
        <w:t>）。</w:t>
      </w:r>
    </w:p>
    <w:p>
      <w:pPr>
        <w:ind w:left="670"/>
        <w:spacing w:before="66" w:line="229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一、总体情况</w:t>
      </w:r>
    </w:p>
    <w:p>
      <w:pPr>
        <w:pStyle w:val="BodyText"/>
        <w:ind w:left="26" w:right="10" w:firstLine="632"/>
        <w:spacing w:before="218" w:line="349" w:lineRule="auto"/>
        <w:jc w:val="both"/>
        <w:rPr/>
      </w:pPr>
      <w:r>
        <w:rPr>
          <w:rFonts w:ascii="Times New Roman" w:hAnsi="Times New Roman" w:eastAsia="Times New Roman" w:cs="Times New Roman"/>
          <w:spacing w:val="5"/>
        </w:rPr>
        <w:t>2020 </w:t>
      </w:r>
      <w:r>
        <w:rPr>
          <w:spacing w:val="5"/>
        </w:rPr>
        <w:t>年，我局在县委、县政府和上级自然资源部门的正</w:t>
      </w:r>
      <w:r>
        <w:rPr>
          <w:spacing w:val="7"/>
        </w:rPr>
        <w:t xml:space="preserve"> </w:t>
      </w:r>
      <w:r>
        <w:rPr>
          <w:spacing w:val="9"/>
        </w:rPr>
        <w:t>确领导下，认真贯彻落实新《条例》等文件要求，严格遵循</w:t>
      </w:r>
      <w:r>
        <w:rPr/>
        <w:t xml:space="preserve"> </w:t>
      </w:r>
      <w:r>
        <w:rPr>
          <w:spacing w:val="6"/>
        </w:rPr>
        <w:t>“以公开为原则，</w:t>
      </w:r>
      <w:r>
        <w:rPr>
          <w:spacing w:val="-77"/>
        </w:rPr>
        <w:t xml:space="preserve"> </w:t>
      </w:r>
      <w:r>
        <w:rPr>
          <w:spacing w:val="6"/>
        </w:rPr>
        <w:t>不公开为例外”的要求，深入推进“五公</w:t>
      </w:r>
      <w:r>
        <w:rPr/>
        <w:t xml:space="preserve"> </w:t>
      </w:r>
      <w:r>
        <w:rPr>
          <w:spacing w:val="4"/>
        </w:rPr>
        <w:t>开”和重点领域信息公开，加强政策解读，</w:t>
      </w:r>
      <w:r>
        <w:rPr>
          <w:spacing w:val="-28"/>
        </w:rPr>
        <w:t xml:space="preserve"> </w:t>
      </w:r>
      <w:r>
        <w:rPr>
          <w:spacing w:val="4"/>
        </w:rPr>
        <w:t>完善公开机制，</w:t>
      </w:r>
    </w:p>
    <w:p>
      <w:pPr>
        <w:spacing w:line="349" w:lineRule="auto"/>
        <w:sectPr>
          <w:pgSz w:w="11905" w:h="16840"/>
          <w:pgMar w:top="1415" w:right="1785" w:bottom="0" w:left="1785" w:header="0" w:footer="0" w:gutter="0"/>
        </w:sectPr>
        <w:rPr/>
      </w:pPr>
    </w:p>
    <w:p>
      <w:pPr>
        <w:pStyle w:val="BodyText"/>
        <w:ind w:left="25" w:right="13" w:firstLine="6"/>
        <w:spacing w:before="216" w:line="341" w:lineRule="auto"/>
        <w:rPr/>
      </w:pPr>
      <w:r>
        <w:rPr>
          <w:spacing w:val="8"/>
        </w:rPr>
        <w:t>不断提高信息公开质量，切实保障群众知情权、参与权、表</w:t>
      </w:r>
      <w:r>
        <w:rPr>
          <w:spacing w:val="18"/>
        </w:rPr>
        <w:t xml:space="preserve"> </w:t>
      </w:r>
      <w:r>
        <w:rPr>
          <w:spacing w:val="-2"/>
        </w:rPr>
        <w:t>达权和监督权。</w:t>
      </w:r>
    </w:p>
    <w:p>
      <w:pPr>
        <w:pStyle w:val="BodyText"/>
        <w:ind w:left="15" w:right="13" w:firstLine="642"/>
        <w:spacing w:before="57" w:line="354" w:lineRule="auto"/>
        <w:jc w:val="both"/>
        <w:rPr/>
      </w:pPr>
      <w:r>
        <w:rPr>
          <w:spacing w:val="5"/>
        </w:rPr>
        <w:t>（一）</w:t>
      </w:r>
      <w:r>
        <w:rPr>
          <w:rFonts w:ascii="KaiTi" w:hAnsi="KaiTi" w:eastAsia="KaiTi" w:cs="KaiTi"/>
          <w:b/>
          <w:bCs/>
          <w:spacing w:val="5"/>
        </w:rPr>
        <w:t>主动公开情况。</w:t>
      </w:r>
      <w:r>
        <w:rPr>
          <w:rFonts w:ascii="KaiTi" w:hAnsi="KaiTi" w:eastAsia="KaiTi" w:cs="KaiTi"/>
          <w:spacing w:val="-81"/>
        </w:rPr>
        <w:t xml:space="preserve"> </w:t>
      </w:r>
      <w:r>
        <w:rPr>
          <w:spacing w:val="5"/>
        </w:rPr>
        <w:t>我局积极落实政府信息公开工作</w:t>
      </w:r>
      <w:r>
        <w:rPr/>
        <w:t xml:space="preserve"> </w:t>
      </w:r>
      <w:r>
        <w:rPr>
          <w:spacing w:val="7"/>
        </w:rPr>
        <w:t>要求，</w:t>
      </w:r>
      <w:r>
        <w:rPr>
          <w:spacing w:val="-91"/>
        </w:rPr>
        <w:t xml:space="preserve"> </w:t>
      </w:r>
      <w:r>
        <w:rPr>
          <w:spacing w:val="7"/>
        </w:rPr>
        <w:t>围绕政策解读、行政权力运行、回应关切、</w:t>
      </w:r>
      <w:r>
        <w:rPr>
          <w:spacing w:val="6"/>
        </w:rPr>
        <w:t>重点领域</w:t>
      </w:r>
      <w:r>
        <w:rPr/>
        <w:t xml:space="preserve"> </w:t>
      </w:r>
      <w:r>
        <w:rPr>
          <w:spacing w:val="9"/>
        </w:rPr>
        <w:t>信息公开等群众关心、社会关注的内容，加强基层政务公开</w:t>
      </w:r>
      <w:r>
        <w:rPr>
          <w:spacing w:val="7"/>
        </w:rPr>
        <w:t xml:space="preserve"> </w:t>
      </w:r>
      <w:r>
        <w:rPr>
          <w:spacing w:val="9"/>
        </w:rPr>
        <w:t>标准化规范化试点成果推广运用，不断丰富公开内容，拓宽</w:t>
      </w:r>
      <w:r>
        <w:rPr>
          <w:spacing w:val="7"/>
        </w:rPr>
        <w:t xml:space="preserve"> </w:t>
      </w:r>
      <w:r>
        <w:rPr>
          <w:spacing w:val="9"/>
        </w:rPr>
        <w:t>公开形式和渠道，增强公开质量和实效。严格按照《霍邱县</w:t>
      </w:r>
      <w:r>
        <w:rPr>
          <w:spacing w:val="6"/>
        </w:rPr>
        <w:t xml:space="preserve"> </w:t>
      </w:r>
      <w:r>
        <w:rPr>
          <w:spacing w:val="2"/>
        </w:rPr>
        <w:t>政务公开“六提六促”专项行动实施方案》</w:t>
      </w:r>
      <w:r>
        <w:rPr>
          <w:spacing w:val="1"/>
        </w:rPr>
        <w:t>要求，</w:t>
      </w:r>
      <w:r>
        <w:rPr>
          <w:spacing w:val="43"/>
        </w:rPr>
        <w:t xml:space="preserve"> </w:t>
      </w:r>
      <w:r>
        <w:rPr>
          <w:spacing w:val="1"/>
        </w:rPr>
        <w:t>认真整改</w:t>
      </w:r>
      <w:r>
        <w:rPr/>
        <w:t xml:space="preserve"> </w:t>
      </w:r>
      <w:r>
        <w:rPr>
          <w:spacing w:val="9"/>
        </w:rPr>
        <w:t>信息更新不及时问题，及时对机构领导、机构设置、人事信</w:t>
      </w:r>
      <w:r>
        <w:rPr>
          <w:spacing w:val="8"/>
        </w:rPr>
        <w:t xml:space="preserve"> </w:t>
      </w:r>
      <w:r>
        <w:rPr>
          <w:spacing w:val="9"/>
        </w:rPr>
        <w:t>息等栏目进行了更新；补充完善发布不全的信息，对土地征</w:t>
      </w:r>
      <w:r>
        <w:rPr>
          <w:spacing w:val="6"/>
        </w:rPr>
        <w:t xml:space="preserve"> </w:t>
      </w:r>
      <w:r>
        <w:rPr>
          <w:spacing w:val="9"/>
        </w:rPr>
        <w:t>收、国有建设用地使用权出让、矿业权出让等多个重点领域</w:t>
      </w:r>
      <w:r>
        <w:rPr>
          <w:spacing w:val="5"/>
        </w:rPr>
        <w:t xml:space="preserve"> </w:t>
      </w:r>
      <w:r>
        <w:rPr>
          <w:spacing w:val="8"/>
        </w:rPr>
        <w:t>栏目进行了补充完善。</w:t>
      </w:r>
    </w:p>
    <w:p>
      <w:pPr>
        <w:pStyle w:val="BodyText"/>
        <w:ind w:left="23" w:right="11" w:firstLine="636"/>
        <w:spacing w:before="56" w:line="354" w:lineRule="auto"/>
        <w:jc w:val="both"/>
        <w:rPr/>
      </w:pPr>
      <w:r>
        <w:rPr>
          <w:rFonts w:ascii="Times New Roman" w:hAnsi="Times New Roman" w:eastAsia="Times New Roman" w:cs="Times New Roman"/>
          <w:spacing w:val="9"/>
        </w:rPr>
        <w:t>2020 </w:t>
      </w:r>
      <w:r>
        <w:rPr>
          <w:spacing w:val="9"/>
        </w:rPr>
        <w:t>年我局共发布各类政府信息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11</w:t>
      </w:r>
      <w:r>
        <w:rPr>
          <w:rFonts w:ascii="Times New Roman" w:hAnsi="Times New Roman" w:eastAsia="Times New Roman" w:cs="Times New Roman"/>
          <w:spacing w:val="8"/>
        </w:rPr>
        <w:t>60 </w:t>
      </w:r>
      <w:r>
        <w:rPr>
          <w:spacing w:val="8"/>
        </w:rPr>
        <w:t>余条，其中政策</w:t>
      </w:r>
      <w:r>
        <w:rPr/>
        <w:t xml:space="preserve"> </w:t>
      </w:r>
      <w:r>
        <w:rPr>
          <w:spacing w:val="3"/>
        </w:rPr>
        <w:t>法规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18 </w:t>
      </w:r>
      <w:r>
        <w:rPr>
          <w:spacing w:val="3"/>
        </w:rPr>
        <w:t>条（部门文件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13 </w:t>
      </w:r>
      <w:r>
        <w:rPr>
          <w:spacing w:val="3"/>
        </w:rPr>
        <w:t>条，规范性文件立改废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5 </w:t>
      </w:r>
      <w:r>
        <w:rPr>
          <w:spacing w:val="3"/>
        </w:rPr>
        <w:t>条</w:t>
      </w:r>
      <w:r>
        <w:rPr>
          <w:spacing w:val="25"/>
        </w:rPr>
        <w:t>）；</w:t>
      </w:r>
      <w:r>
        <w:rPr>
          <w:spacing w:val="3"/>
        </w:rPr>
        <w:t>重</w:t>
      </w:r>
      <w:r>
        <w:rPr/>
        <w:t xml:space="preserve"> </w:t>
      </w:r>
      <w:r>
        <w:rPr>
          <w:spacing w:val="2"/>
        </w:rPr>
        <w:t>大决策预公开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11 </w:t>
      </w:r>
      <w:r>
        <w:rPr>
          <w:spacing w:val="2"/>
        </w:rPr>
        <w:t>条；规划计划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17 </w:t>
      </w:r>
      <w:r>
        <w:rPr>
          <w:spacing w:val="2"/>
        </w:rPr>
        <w:t>条；决策部署落实情况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76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6"/>
        </w:rPr>
        <w:t>条；建议提案办理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9 </w:t>
      </w:r>
      <w:r>
        <w:rPr>
          <w:spacing w:val="6"/>
        </w:rPr>
        <w:t>条（人大代表建议办理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5 </w:t>
      </w:r>
      <w:r>
        <w:rPr>
          <w:spacing w:val="6"/>
        </w:rPr>
        <w:t>条，政协委员</w:t>
      </w:r>
      <w:r>
        <w:rPr/>
        <w:t xml:space="preserve"> </w:t>
      </w:r>
      <w:r>
        <w:rPr>
          <w:spacing w:val="10"/>
        </w:rPr>
        <w:t>提案办理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4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10"/>
        </w:rPr>
        <w:t>条</w:t>
      </w:r>
      <w:r>
        <w:rPr>
          <w:spacing w:val="12"/>
        </w:rPr>
        <w:t>）；</w:t>
      </w:r>
      <w:r>
        <w:rPr>
          <w:spacing w:val="10"/>
        </w:rPr>
        <w:t>机构领导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40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10"/>
        </w:rPr>
        <w:t>条（领导简介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9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9"/>
        </w:rPr>
        <w:t>条，领导活</w:t>
      </w:r>
      <w:r>
        <w:rPr/>
        <w:t xml:space="preserve"> </w:t>
      </w:r>
      <w:r>
        <w:rPr>
          <w:spacing w:val="4"/>
        </w:rPr>
        <w:t>动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31 </w:t>
      </w:r>
      <w:r>
        <w:rPr>
          <w:spacing w:val="4"/>
        </w:rPr>
        <w:t>条</w:t>
      </w:r>
      <w:r>
        <w:rPr>
          <w:spacing w:val="8"/>
        </w:rPr>
        <w:t>）；</w:t>
      </w:r>
      <w:r>
        <w:rPr>
          <w:spacing w:val="4"/>
        </w:rPr>
        <w:t>机构设置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30 </w:t>
      </w:r>
      <w:r>
        <w:rPr>
          <w:spacing w:val="4"/>
        </w:rPr>
        <w:t>条（机构简介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 </w:t>
      </w:r>
      <w:r>
        <w:rPr>
          <w:spacing w:val="4"/>
        </w:rPr>
        <w:t>条</w:t>
      </w:r>
      <w:r>
        <w:rPr>
          <w:spacing w:val="3"/>
        </w:rPr>
        <w:t>，内设机构及下</w:t>
      </w:r>
      <w:r>
        <w:rPr/>
        <w:t xml:space="preserve"> </w:t>
      </w:r>
      <w:r>
        <w:rPr>
          <w:spacing w:val="7"/>
        </w:rPr>
        <w:t>属单位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29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7"/>
        </w:rPr>
        <w:t>条</w:t>
      </w:r>
      <w:r>
        <w:rPr>
          <w:spacing w:val="14"/>
        </w:rPr>
        <w:t>）；</w:t>
      </w:r>
      <w:r>
        <w:rPr>
          <w:spacing w:val="7"/>
        </w:rPr>
        <w:t>人事信息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13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7"/>
        </w:rPr>
        <w:t>条；财政资金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12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7"/>
        </w:rPr>
        <w:t>条；应急管</w:t>
      </w:r>
      <w:r>
        <w:rPr/>
        <w:t xml:space="preserve"> </w:t>
      </w:r>
      <w:r>
        <w:rPr>
          <w:spacing w:val="10"/>
        </w:rPr>
        <w:t>理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13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10"/>
        </w:rPr>
        <w:t>条；权责清单和动态调整情况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8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10"/>
        </w:rPr>
        <w:t>条；公共服务清单和</w:t>
      </w:r>
      <w:r>
        <w:rPr/>
        <w:t xml:space="preserve"> </w:t>
      </w:r>
      <w:r>
        <w:rPr>
          <w:spacing w:val="10"/>
        </w:rPr>
        <w:t>中介服务清单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12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10"/>
        </w:rPr>
        <w:t>条；行政权力运行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308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10"/>
        </w:rPr>
        <w:t>条；“双随机一公</w:t>
      </w:r>
      <w:r>
        <w:rPr/>
        <w:t xml:space="preserve"> </w:t>
      </w:r>
      <w:r>
        <w:rPr>
          <w:spacing w:val="11"/>
        </w:rPr>
        <w:t>开”</w:t>
      </w:r>
      <w:r>
        <w:rPr>
          <w:rFonts w:ascii="Times New Roman" w:hAnsi="Times New Roman" w:eastAsia="Times New Roman" w:cs="Times New Roman"/>
          <w:spacing w:val="11"/>
        </w:rPr>
        <w:t>5 </w:t>
      </w:r>
      <w:r>
        <w:rPr>
          <w:spacing w:val="11"/>
        </w:rPr>
        <w:t>条；网上政务服务链接至“安徽政务服务网”；招标</w:t>
      </w:r>
      <w:r>
        <w:rPr>
          <w:spacing w:val="15"/>
        </w:rPr>
        <w:t xml:space="preserve"> </w:t>
      </w:r>
      <w:r>
        <w:rPr>
          <w:spacing w:val="11"/>
        </w:rPr>
        <w:t>采购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39 </w:t>
      </w:r>
      <w:r>
        <w:rPr>
          <w:spacing w:val="11"/>
        </w:rPr>
        <w:t>条；精准扶贫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5 </w:t>
      </w:r>
      <w:r>
        <w:rPr>
          <w:spacing w:val="11"/>
        </w:rPr>
        <w:t>条；新闻发布</w:t>
      </w:r>
      <w:r>
        <w:rPr>
          <w:rFonts w:ascii="Times New Roman" w:hAnsi="Times New Roman" w:eastAsia="Times New Roman" w:cs="Times New Roman"/>
          <w:spacing w:val="11"/>
        </w:rPr>
        <w:t>9 </w:t>
      </w:r>
      <w:r>
        <w:rPr>
          <w:spacing w:val="11"/>
        </w:rPr>
        <w:t>条；政策解读</w:t>
      </w:r>
      <w:r>
        <w:rPr>
          <w:rFonts w:ascii="Times New Roman" w:hAnsi="Times New Roman" w:eastAsia="Times New Roman" w:cs="Times New Roman"/>
          <w:spacing w:val="11"/>
        </w:rPr>
        <w:t>20 </w:t>
      </w:r>
      <w:r>
        <w:rPr>
          <w:spacing w:val="11"/>
        </w:rPr>
        <w:t>条</w:t>
      </w:r>
    </w:p>
    <w:p>
      <w:pPr>
        <w:spacing w:line="354" w:lineRule="auto"/>
        <w:sectPr>
          <w:pgSz w:w="11905" w:h="16840"/>
          <w:pgMar w:top="1431" w:right="1785" w:bottom="0" w:left="1785" w:header="0" w:footer="0" w:gutter="0"/>
        </w:sectPr>
        <w:rPr/>
      </w:pPr>
    </w:p>
    <w:p>
      <w:pPr>
        <w:pStyle w:val="BodyText"/>
        <w:ind w:left="24" w:hanging="6"/>
        <w:spacing w:before="215" w:line="346" w:lineRule="auto"/>
        <w:jc w:val="both"/>
        <w:rPr/>
      </w:pPr>
      <w:r>
        <w:rPr>
          <w:spacing w:val="8"/>
        </w:rPr>
        <w:t>（上级政策解读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17 </w:t>
      </w:r>
      <w:r>
        <w:rPr>
          <w:spacing w:val="8"/>
        </w:rPr>
        <w:t>条；负责人解读</w:t>
      </w:r>
      <w:r>
        <w:rPr>
          <w:rFonts w:ascii="Times New Roman" w:hAnsi="Times New Roman" w:eastAsia="Times New Roman" w:cs="Times New Roman"/>
          <w:spacing w:val="8"/>
        </w:rPr>
        <w:t>2 </w:t>
      </w:r>
      <w:r>
        <w:rPr>
          <w:spacing w:val="8"/>
        </w:rPr>
        <w:t>条，其他解读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 </w:t>
      </w:r>
      <w:r>
        <w:rPr>
          <w:spacing w:val="8"/>
        </w:rPr>
        <w:t>条</w:t>
      </w:r>
      <w:r>
        <w:rPr>
          <w:spacing w:val="6"/>
        </w:rPr>
        <w:t>）；</w:t>
      </w:r>
      <w:r>
        <w:rPr/>
        <w:t xml:space="preserve"> </w:t>
      </w:r>
      <w:r>
        <w:rPr>
          <w:spacing w:val="13"/>
        </w:rPr>
        <w:t>回应关切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28 </w:t>
      </w:r>
      <w:r>
        <w:rPr>
          <w:spacing w:val="13"/>
        </w:rPr>
        <w:t>条（主动回应</w:t>
      </w:r>
      <w:r>
        <w:rPr>
          <w:rFonts w:ascii="Times New Roman" w:hAnsi="Times New Roman" w:eastAsia="Times New Roman" w:cs="Times New Roman"/>
          <w:spacing w:val="13"/>
        </w:rPr>
        <w:t>26 </w:t>
      </w:r>
      <w:r>
        <w:rPr>
          <w:spacing w:val="13"/>
        </w:rPr>
        <w:t>条，互动回应</w:t>
      </w:r>
      <w:r>
        <w:rPr>
          <w:rFonts w:ascii="Times New Roman" w:hAnsi="Times New Roman" w:eastAsia="Times New Roman" w:cs="Times New Roman"/>
          <w:spacing w:val="13"/>
        </w:rPr>
        <w:t>2 </w:t>
      </w:r>
      <w:r>
        <w:rPr>
          <w:spacing w:val="13"/>
        </w:rPr>
        <w:t>条</w:t>
      </w:r>
      <w:r>
        <w:rPr>
          <w:spacing w:val="7"/>
        </w:rPr>
        <w:t>）；</w:t>
      </w:r>
      <w:r>
        <w:rPr>
          <w:spacing w:val="13"/>
        </w:rPr>
        <w:t>依申请</w:t>
      </w:r>
      <w:r>
        <w:rPr/>
        <w:t xml:space="preserve">  </w:t>
      </w:r>
      <w:r>
        <w:rPr>
          <w:spacing w:val="7"/>
        </w:rPr>
        <w:t>公开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6 </w:t>
      </w:r>
      <w:r>
        <w:rPr>
          <w:spacing w:val="7"/>
        </w:rPr>
        <w:t>条；监督保障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26 </w:t>
      </w:r>
      <w:r>
        <w:rPr>
          <w:spacing w:val="7"/>
        </w:rPr>
        <w:t>条；重点领域信息公开（特色栏目）</w:t>
      </w:r>
    </w:p>
    <w:p>
      <w:pPr>
        <w:pStyle w:val="BodyText"/>
        <w:ind w:left="18"/>
        <w:spacing w:before="56" w:line="220" w:lineRule="auto"/>
        <w:rPr/>
      </w:pPr>
      <w:r>
        <w:rPr>
          <w:rFonts w:ascii="Times New Roman" w:hAnsi="Times New Roman" w:eastAsia="Times New Roman" w:cs="Times New Roman"/>
          <w:spacing w:val="4"/>
        </w:rPr>
        <w:t>450 </w:t>
      </w:r>
      <w:r>
        <w:rPr>
          <w:spacing w:val="4"/>
        </w:rPr>
        <w:t>条；“六稳”“六保”专项工作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13 </w:t>
      </w:r>
      <w:r>
        <w:rPr>
          <w:spacing w:val="4"/>
        </w:rPr>
        <w:t>条。</w:t>
      </w:r>
    </w:p>
    <w:p>
      <w:pPr>
        <w:pStyle w:val="BodyText"/>
        <w:ind w:left="23" w:right="72" w:firstLine="634"/>
        <w:spacing w:before="233" w:line="334" w:lineRule="auto"/>
        <w:rPr/>
      </w:pPr>
      <w:r>
        <w:rPr>
          <w:rFonts w:ascii="KaiTi" w:hAnsi="KaiTi" w:eastAsia="KaiTi" w:cs="KaiTi"/>
          <w:b/>
          <w:bCs/>
        </w:rPr>
        <w:t>（二）依申请公开。</w:t>
      </w:r>
      <w:r>
        <w:rPr/>
        <w:t>深入贯彻落实新《条例》要求</w:t>
      </w:r>
      <w:r>
        <w:rPr>
          <w:spacing w:val="-1"/>
        </w:rPr>
        <w:t>，</w:t>
      </w:r>
      <w:r>
        <w:rPr>
          <w:spacing w:val="42"/>
        </w:rPr>
        <w:t xml:space="preserve"> </w:t>
      </w:r>
      <w:r>
        <w:rPr>
          <w:spacing w:val="-1"/>
        </w:rPr>
        <w:t>认</w:t>
      </w:r>
      <w:r>
        <w:rPr/>
        <w:t xml:space="preserve"> </w:t>
      </w:r>
      <w:r>
        <w:rPr>
          <w:spacing w:val="8"/>
        </w:rPr>
        <w:t>真抓好依申请公开办理，严格贯彻落实《国务院办公厅关于</w:t>
      </w:r>
      <w:r>
        <w:rPr/>
        <w:t xml:space="preserve"> </w:t>
      </w:r>
      <w:r>
        <w:rPr>
          <w:spacing w:val="3"/>
        </w:rPr>
        <w:t>做好政府信息依申请公开工作的意见》，</w:t>
      </w:r>
      <w:r>
        <w:rPr>
          <w:spacing w:val="3"/>
        </w:rPr>
        <w:t xml:space="preserve"> </w:t>
      </w:r>
      <w:r>
        <w:rPr>
          <w:spacing w:val="3"/>
        </w:rPr>
        <w:t>注重加强与</w:t>
      </w:r>
      <w:r>
        <w:rPr>
          <w:spacing w:val="2"/>
        </w:rPr>
        <w:t>申请人</w:t>
      </w:r>
      <w:r>
        <w:rPr/>
        <w:t xml:space="preserve"> </w:t>
      </w:r>
      <w:r>
        <w:rPr>
          <w:spacing w:val="9"/>
        </w:rPr>
        <w:t>的主动沟通，做到依法有据、严谨规范、慎重稳妥。全年共</w:t>
      </w:r>
      <w:r>
        <w:rPr>
          <w:spacing w:val="3"/>
        </w:rPr>
        <w:t xml:space="preserve"> </w:t>
      </w:r>
      <w:r>
        <w:rPr/>
        <w:t>受理依申请公开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</w:rPr>
        <w:t>3 </w:t>
      </w:r>
      <w:r>
        <w:rPr/>
        <w:t>件，均按照《条例》要求</w:t>
      </w:r>
      <w:r>
        <w:rPr>
          <w:spacing w:val="-1"/>
        </w:rPr>
        <w:t>，在法定期间内，</w:t>
      </w:r>
      <w:r>
        <w:rPr/>
        <w:t xml:space="preserve"> </w:t>
      </w:r>
      <w:r>
        <w:rPr>
          <w:spacing w:val="7"/>
        </w:rPr>
        <w:t>按时答复申请人，全年依申请公开按时办结率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100%</w:t>
      </w:r>
      <w:r>
        <w:rPr>
          <w:spacing w:val="6"/>
        </w:rPr>
        <w:t>。</w:t>
      </w:r>
    </w:p>
    <w:p>
      <w:pPr>
        <w:ind w:left="657"/>
        <w:spacing w:before="232" w:line="220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6"/>
        </w:rPr>
        <w:t>（三）政府信息管理。</w:t>
      </w:r>
    </w:p>
    <w:p>
      <w:pPr>
        <w:pStyle w:val="BodyText"/>
        <w:ind w:left="29" w:right="156" w:firstLine="655"/>
        <w:spacing w:before="229" w:line="349" w:lineRule="auto"/>
        <w:jc w:val="both"/>
        <w:rPr/>
      </w:pPr>
      <w:r>
        <w:rPr>
          <w:spacing w:val="8"/>
        </w:rPr>
        <w:t>一是切实加强领导。根据《条例》的相关要求，我局制</w:t>
      </w:r>
      <w:r>
        <w:rPr/>
        <w:t xml:space="preserve"> </w:t>
      </w:r>
      <w:r>
        <w:rPr>
          <w:spacing w:val="9"/>
        </w:rPr>
        <w:t>定了政务公开工作制度，明确了具体工作流程</w:t>
      </w:r>
      <w:r>
        <w:rPr>
          <w:spacing w:val="8"/>
        </w:rPr>
        <w:t>，把政务公开</w:t>
      </w:r>
      <w:r>
        <w:rPr/>
        <w:t xml:space="preserve"> </w:t>
      </w:r>
      <w:r>
        <w:rPr>
          <w:spacing w:val="9"/>
        </w:rPr>
        <w:t>工作作为全局年度工作考评一项重要内容，</w:t>
      </w:r>
      <w:r>
        <w:rPr>
          <w:spacing w:val="8"/>
        </w:rPr>
        <w:t>列入工作责任清</w:t>
      </w:r>
      <w:r>
        <w:rPr/>
        <w:t xml:space="preserve"> </w:t>
      </w:r>
      <w:r>
        <w:rPr>
          <w:spacing w:val="1"/>
        </w:rPr>
        <w:t>单，强化日常考核督查。</w:t>
      </w:r>
    </w:p>
    <w:p>
      <w:pPr>
        <w:pStyle w:val="BodyText"/>
        <w:ind w:left="21" w:right="155" w:firstLine="661"/>
        <w:spacing w:before="56" w:line="352" w:lineRule="auto"/>
        <w:rPr/>
      </w:pPr>
      <w:r>
        <w:rPr>
          <w:spacing w:val="8"/>
        </w:rPr>
        <w:t>二是完善工作机制。建立了局主要领导亲自抓、分管领</w:t>
      </w:r>
      <w:r>
        <w:rPr>
          <w:spacing w:val="3"/>
        </w:rPr>
        <w:t xml:space="preserve"> </w:t>
      </w:r>
      <w:r>
        <w:rPr>
          <w:spacing w:val="9"/>
        </w:rPr>
        <w:t>导具体抓、具体工作专人干的工作机制，设置信息录入员和</w:t>
      </w:r>
      <w:r>
        <w:rPr/>
        <w:t xml:space="preserve"> </w:t>
      </w:r>
      <w:r>
        <w:rPr>
          <w:spacing w:val="9"/>
        </w:rPr>
        <w:t>保密审查员岗位，并根据各股室职责分工将政务公开测评任</w:t>
      </w:r>
      <w:r>
        <w:rPr/>
        <w:t xml:space="preserve"> </w:t>
      </w:r>
      <w:r>
        <w:rPr>
          <w:spacing w:val="9"/>
        </w:rPr>
        <w:t>务分解至各股室，各股室再明确一名政务公开工作联络人，</w:t>
      </w:r>
      <w:r>
        <w:rPr/>
        <w:t xml:space="preserve"> </w:t>
      </w:r>
      <w:r>
        <w:rPr>
          <w:spacing w:val="9"/>
        </w:rPr>
        <w:t>确保在规定时间及时公开相关内容，切实保障政务公开工作</w:t>
      </w:r>
      <w:r>
        <w:rPr/>
        <w:t xml:space="preserve"> </w:t>
      </w:r>
      <w:r>
        <w:rPr>
          <w:spacing w:val="-5"/>
        </w:rPr>
        <w:t>有效开展。</w:t>
      </w:r>
    </w:p>
    <w:p>
      <w:pPr>
        <w:pStyle w:val="BodyText"/>
        <w:ind w:left="16" w:right="156" w:firstLine="671"/>
        <w:spacing w:before="53" w:line="341" w:lineRule="auto"/>
        <w:rPr/>
      </w:pPr>
      <w:r>
        <w:rPr>
          <w:spacing w:val="6"/>
        </w:rPr>
        <w:t>三是加强信息审核。围绕政府信息公开的范围</w:t>
      </w:r>
      <w:r>
        <w:rPr>
          <w:spacing w:val="5"/>
        </w:rPr>
        <w:t>、内容、</w:t>
      </w:r>
      <w:r>
        <w:rPr/>
        <w:t xml:space="preserve"> </w:t>
      </w:r>
      <w:r>
        <w:rPr>
          <w:spacing w:val="9"/>
        </w:rPr>
        <w:t>形式等，建立健全信息公开审核、保密安全制度，要求全局</w:t>
      </w:r>
    </w:p>
    <w:p>
      <w:pPr>
        <w:spacing w:line="341" w:lineRule="auto"/>
        <w:sectPr>
          <w:pgSz w:w="11905" w:h="16840"/>
          <w:pgMar w:top="1431" w:right="1643" w:bottom="0" w:left="1785" w:header="0" w:footer="0" w:gutter="0"/>
        </w:sectPr>
        <w:rPr/>
      </w:pPr>
    </w:p>
    <w:p>
      <w:pPr>
        <w:pStyle w:val="BodyText"/>
        <w:ind w:left="25"/>
        <w:spacing w:before="211" w:line="351" w:lineRule="auto"/>
        <w:jc w:val="both"/>
        <w:rPr/>
      </w:pPr>
      <w:r>
        <w:rPr>
          <w:spacing w:val="9"/>
        </w:rPr>
        <w:t>遵循“谁公开、谁负责”和“先审查、后公开”的原则</w:t>
      </w:r>
      <w:r>
        <w:rPr>
          <w:spacing w:val="8"/>
        </w:rPr>
        <w:t>，对</w:t>
      </w:r>
      <w:r>
        <w:rPr/>
        <w:t xml:space="preserve"> </w:t>
      </w:r>
      <w:r>
        <w:rPr>
          <w:spacing w:val="9"/>
        </w:rPr>
        <w:t>拟公开的信息进行逐级审核，确保内容准确、表述规范。同</w:t>
      </w:r>
      <w:r>
        <w:rPr/>
        <w:t xml:space="preserve"> </w:t>
      </w:r>
      <w:r>
        <w:rPr/>
        <w:t>时设置编辑专岗，负责日常宣传信息的编辑审核、信息报送，</w:t>
      </w:r>
      <w:r>
        <w:rPr>
          <w:spacing w:val="4"/>
        </w:rPr>
        <w:t xml:space="preserve"> </w:t>
      </w:r>
      <w:r>
        <w:rPr/>
        <w:t>确保内容准确无误、丰富充实，</w:t>
      </w:r>
      <w:r>
        <w:rPr>
          <w:spacing w:val="84"/>
        </w:rPr>
        <w:t xml:space="preserve"> </w:t>
      </w:r>
      <w:r>
        <w:rPr/>
        <w:t>让群众对我局</w:t>
      </w:r>
      <w:r>
        <w:rPr>
          <w:spacing w:val="-1"/>
        </w:rPr>
        <w:t>工作动态有更</w:t>
      </w:r>
      <w:r>
        <w:rPr/>
        <w:t xml:space="preserve"> </w:t>
      </w:r>
      <w:r>
        <w:rPr/>
        <w:t>进一步的了解。</w:t>
      </w:r>
    </w:p>
    <w:p>
      <w:pPr>
        <w:pStyle w:val="BodyText"/>
        <w:ind w:left="29" w:right="78" w:firstLine="628"/>
        <w:spacing w:before="58" w:line="349" w:lineRule="auto"/>
        <w:jc w:val="both"/>
        <w:rPr/>
      </w:pPr>
      <w:r>
        <w:rPr>
          <w:rFonts w:ascii="KaiTi" w:hAnsi="KaiTi" w:eastAsia="KaiTi" w:cs="KaiTi"/>
          <w:b/>
          <w:bCs/>
          <w:spacing w:val="8"/>
        </w:rPr>
        <w:t>（四）平台建设情况。</w:t>
      </w:r>
      <w:r>
        <w:rPr>
          <w:spacing w:val="8"/>
        </w:rPr>
        <w:t>一是及时调整我局栏目设置</w:t>
      </w:r>
      <w:r>
        <w:rPr>
          <w:spacing w:val="7"/>
        </w:rPr>
        <w:t>。根</w:t>
      </w:r>
      <w:r>
        <w:rPr/>
        <w:t xml:space="preserve"> </w:t>
      </w:r>
      <w:r>
        <w:rPr>
          <w:spacing w:val="9"/>
        </w:rPr>
        <w:t>据县委县政府统一部署，我局安排专人编制</w:t>
      </w:r>
      <w:r>
        <w:rPr>
          <w:spacing w:val="8"/>
        </w:rPr>
        <w:t>调整、规范完善</w:t>
      </w:r>
      <w:r>
        <w:rPr/>
        <w:t xml:space="preserve"> </w:t>
      </w:r>
      <w:r>
        <w:rPr>
          <w:spacing w:val="8"/>
        </w:rPr>
        <w:t>主动公开基本目录，认真做好内容补充工作。二是做好网站</w:t>
      </w:r>
      <w:r>
        <w:rPr>
          <w:spacing w:val="18"/>
        </w:rPr>
        <w:t xml:space="preserve"> </w:t>
      </w:r>
      <w:r>
        <w:rPr>
          <w:spacing w:val="6"/>
        </w:rPr>
        <w:t>平台的维护、更新，积极配合做好安全评估</w:t>
      </w:r>
      <w:r>
        <w:rPr>
          <w:spacing w:val="5"/>
        </w:rPr>
        <w:t>和审查。</w:t>
      </w:r>
    </w:p>
    <w:p>
      <w:pPr>
        <w:ind w:left="657"/>
        <w:spacing w:before="53" w:line="224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"/>
        </w:rPr>
        <w:t>（五）政府信息公开监督保障。</w:t>
      </w:r>
    </w:p>
    <w:p>
      <w:pPr>
        <w:pStyle w:val="BodyText"/>
        <w:ind w:left="23" w:right="82" w:firstLine="662"/>
        <w:spacing w:before="222" w:line="341" w:lineRule="auto"/>
        <w:rPr/>
      </w:pPr>
      <w:r>
        <w:rPr>
          <w:spacing w:val="-2"/>
        </w:rPr>
        <w:t>一是完善工作制度。</w:t>
      </w:r>
      <w:r>
        <w:rPr>
          <w:rFonts w:ascii="Times New Roman" w:hAnsi="Times New Roman" w:eastAsia="Times New Roman" w:cs="Times New Roman"/>
          <w:spacing w:val="-2"/>
        </w:rPr>
        <w:t>2020 </w:t>
      </w:r>
      <w:r>
        <w:rPr>
          <w:spacing w:val="-2"/>
        </w:rPr>
        <w:t>年我局根据《条例》，</w:t>
      </w:r>
      <w:r>
        <w:rPr>
          <w:spacing w:val="-2"/>
        </w:rPr>
        <w:t xml:space="preserve"> </w:t>
      </w:r>
      <w:r>
        <w:rPr>
          <w:spacing w:val="-2"/>
        </w:rPr>
        <w:t>进一步</w:t>
      </w:r>
      <w:r>
        <w:rPr>
          <w:spacing w:val="15"/>
        </w:rPr>
        <w:t xml:space="preserve"> </w:t>
      </w:r>
      <w:r>
        <w:rPr>
          <w:spacing w:val="5"/>
        </w:rPr>
        <w:t>建立健全政府信息公开基本制度。</w:t>
      </w:r>
    </w:p>
    <w:p>
      <w:pPr>
        <w:pStyle w:val="BodyText"/>
        <w:ind w:left="35" w:right="81" w:firstLine="647"/>
        <w:spacing w:before="57" w:line="346" w:lineRule="auto"/>
        <w:rPr/>
      </w:pPr>
      <w:r>
        <w:rPr>
          <w:spacing w:val="8"/>
        </w:rPr>
        <w:t>二是加强工作考核。及时调整政务公开领导小组，责任</w:t>
      </w:r>
      <w:r>
        <w:rPr>
          <w:spacing w:val="3"/>
        </w:rPr>
        <w:t xml:space="preserve"> </w:t>
      </w:r>
      <w:r>
        <w:rPr>
          <w:spacing w:val="8"/>
        </w:rPr>
        <w:t>细化到各股室，定期召开会议，总结提高信息公开工作，按</w:t>
      </w:r>
      <w:r>
        <w:rPr>
          <w:spacing w:val="15"/>
        </w:rPr>
        <w:t xml:space="preserve"> </w:t>
      </w:r>
      <w:r>
        <w:rPr>
          <w:spacing w:val="6"/>
        </w:rPr>
        <w:t>照县直单位信息公开工作考核指标与标准完成各项工作。</w:t>
      </w:r>
    </w:p>
    <w:p>
      <w:pPr>
        <w:pStyle w:val="BodyText"/>
        <w:ind w:left="21" w:right="80" w:firstLine="667"/>
        <w:spacing w:before="56" w:line="350" w:lineRule="auto"/>
        <w:rPr/>
      </w:pPr>
      <w:r>
        <w:rPr>
          <w:spacing w:val="12"/>
        </w:rPr>
        <w:t>三是加强整改落实。在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2020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12"/>
        </w:rPr>
        <w:t>年县直政务公开线上监测</w:t>
      </w:r>
      <w:r>
        <w:rPr/>
        <w:t xml:space="preserve"> </w:t>
      </w:r>
      <w:r>
        <w:rPr>
          <w:spacing w:val="6"/>
        </w:rPr>
        <w:t>考评中，我局得分均为前列，</w:t>
      </w:r>
      <w:r>
        <w:rPr>
          <w:spacing w:val="-74"/>
        </w:rPr>
        <w:t xml:space="preserve"> </w:t>
      </w:r>
      <w:r>
        <w:rPr>
          <w:spacing w:val="6"/>
        </w:rPr>
        <w:t>对在线监测以及第三方网站普</w:t>
      </w:r>
      <w:r>
        <w:rPr/>
        <w:t xml:space="preserve"> </w:t>
      </w:r>
      <w:r>
        <w:rPr>
          <w:spacing w:val="2"/>
        </w:rPr>
        <w:t>查中发现的问题，</w:t>
      </w:r>
      <w:r>
        <w:rPr>
          <w:spacing w:val="-50"/>
        </w:rPr>
        <w:t xml:space="preserve"> </w:t>
      </w:r>
      <w:r>
        <w:rPr>
          <w:spacing w:val="2"/>
        </w:rPr>
        <w:t>我局及时召开会议，</w:t>
      </w:r>
      <w:r>
        <w:rPr>
          <w:spacing w:val="-75"/>
        </w:rPr>
        <w:t xml:space="preserve"> </w:t>
      </w:r>
      <w:r>
        <w:rPr>
          <w:spacing w:val="2"/>
        </w:rPr>
        <w:t>安排专人进行整改；</w:t>
      </w:r>
      <w:r>
        <w:rPr/>
        <w:t xml:space="preserve"> </w:t>
      </w:r>
      <w:r>
        <w:rPr>
          <w:spacing w:val="9"/>
        </w:rPr>
        <w:t>全面开展政府网站和政务新媒体违法违规收集个人信息、泄</w:t>
      </w:r>
      <w:r>
        <w:rPr>
          <w:spacing w:val="1"/>
        </w:rPr>
        <w:t xml:space="preserve"> </w:t>
      </w:r>
      <w:r>
        <w:rPr>
          <w:spacing w:val="9"/>
        </w:rPr>
        <w:t>露个人隐私情况排查整改工作，积极认真排查、落实整改。</w:t>
      </w:r>
    </w:p>
    <w:p>
      <w:pPr>
        <w:pStyle w:val="BodyText"/>
        <w:ind w:left="25" w:right="81" w:firstLine="677"/>
        <w:spacing w:before="62" w:line="346" w:lineRule="auto"/>
        <w:rPr/>
      </w:pPr>
      <w:r>
        <w:rPr>
          <w:spacing w:val="21"/>
        </w:rPr>
        <w:t>四是社会评议和责任追究结果情况。坚持社会公开评</w:t>
      </w:r>
      <w:r>
        <w:rPr>
          <w:spacing w:val="3"/>
        </w:rPr>
        <w:t xml:space="preserve"> </w:t>
      </w:r>
      <w:r>
        <w:rPr>
          <w:spacing w:val="9"/>
        </w:rPr>
        <w:t>议，落实内部监督和社会监督相结合，在网站上公布</w:t>
      </w:r>
      <w:r>
        <w:rPr>
          <w:spacing w:val="8"/>
        </w:rPr>
        <w:t>投诉举</w:t>
      </w:r>
      <w:r>
        <w:rPr/>
        <w:t xml:space="preserve"> </w:t>
      </w:r>
      <w:r>
        <w:rPr>
          <w:spacing w:val="9"/>
        </w:rPr>
        <w:t>报电话，在局机关设立投诉举报信箱，有效推进群众</w:t>
      </w:r>
      <w:r>
        <w:rPr>
          <w:spacing w:val="8"/>
        </w:rPr>
        <w:t>监督和</w:t>
      </w:r>
    </w:p>
    <w:p>
      <w:pPr>
        <w:spacing w:line="346" w:lineRule="auto"/>
        <w:sectPr>
          <w:pgSz w:w="11905" w:h="16840"/>
          <w:pgMar w:top="1431" w:right="1717" w:bottom="0" w:left="1785" w:header="0" w:footer="0" w:gutter="0"/>
        </w:sectPr>
        <w:rPr/>
      </w:pPr>
    </w:p>
    <w:p>
      <w:pPr>
        <w:pStyle w:val="BodyText"/>
        <w:ind w:left="15" w:right="16" w:firstLine="19"/>
        <w:spacing w:before="213" w:line="342" w:lineRule="auto"/>
        <w:rPr/>
      </w:pPr>
      <w:r>
        <w:rPr>
          <w:spacing w:val="5"/>
        </w:rPr>
        <w:t>舆论监督。</w:t>
      </w:r>
      <w:r>
        <w:rPr>
          <w:rFonts w:ascii="Times New Roman" w:hAnsi="Times New Roman" w:eastAsia="Times New Roman" w:cs="Times New Roman"/>
          <w:spacing w:val="5"/>
        </w:rPr>
        <w:t>2020 </w:t>
      </w:r>
      <w:r>
        <w:rPr>
          <w:spacing w:val="5"/>
        </w:rPr>
        <w:t>年我局信息公开工作社会评议良好，</w:t>
      </w:r>
      <w:r>
        <w:rPr>
          <w:spacing w:val="4"/>
        </w:rPr>
        <w:t>未出现</w:t>
      </w:r>
      <w:r>
        <w:rPr/>
        <w:t xml:space="preserve"> </w:t>
      </w:r>
      <w:r>
        <w:rPr>
          <w:spacing w:val="8"/>
        </w:rPr>
        <w:t>信息公开工作违法违规情况。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670"/>
        <w:spacing w:before="101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二、主动公开政府信息情况</w:t>
      </w:r>
    </w:p>
    <w:p>
      <w:pPr>
        <w:spacing w:line="13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144" w:type="dxa"/>
        <w:tblInd w:w="9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116"/>
        <w:gridCol w:w="1876"/>
        <w:gridCol w:w="1268"/>
        <w:gridCol w:w="1884"/>
      </w:tblGrid>
      <w:tr>
        <w:trPr>
          <w:trHeight w:val="505" w:hRule="atLeast"/>
        </w:trPr>
        <w:tc>
          <w:tcPr>
            <w:shd w:val="clear" w:fill="C6D9F1"/>
            <w:tcW w:w="8144" w:type="dxa"/>
            <w:vAlign w:val="top"/>
            <w:gridSpan w:val="4"/>
          </w:tcPr>
          <w:p>
            <w:pPr>
              <w:pStyle w:val="TableText"/>
              <w:ind w:left="114"/>
              <w:spacing w:before="150" w:line="230" w:lineRule="auto"/>
              <w:rPr/>
            </w:pPr>
            <w:r>
              <w:rPr>
                <w:spacing w:val="8"/>
              </w:rPr>
              <w:t>第二十条第（一）项</w:t>
            </w:r>
          </w:p>
        </w:tc>
      </w:tr>
      <w:tr>
        <w:trPr>
          <w:trHeight w:val="887" w:hRule="atLeast"/>
        </w:trPr>
        <w:tc>
          <w:tcPr>
            <w:tcW w:w="311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3"/>
              <w:spacing w:before="62" w:line="230" w:lineRule="auto"/>
              <w:rPr/>
            </w:pPr>
            <w:r>
              <w:rPr>
                <w:spacing w:val="7"/>
              </w:rPr>
              <w:t>信息内容</w:t>
            </w:r>
          </w:p>
        </w:tc>
        <w:tc>
          <w:tcPr>
            <w:tcW w:w="1876" w:type="dxa"/>
            <w:vAlign w:val="top"/>
          </w:tcPr>
          <w:p>
            <w:pPr>
              <w:pStyle w:val="TableText"/>
              <w:ind w:left="641"/>
              <w:spacing w:before="184" w:line="229" w:lineRule="auto"/>
              <w:rPr/>
            </w:pPr>
            <w:r>
              <w:rPr>
                <w:spacing w:val="6"/>
              </w:rPr>
              <w:t>本年新</w:t>
            </w:r>
          </w:p>
          <w:p>
            <w:pPr>
              <w:pStyle w:val="TableText"/>
              <w:ind w:left="541"/>
              <w:spacing w:before="76" w:line="230" w:lineRule="auto"/>
              <w:rPr/>
            </w:pPr>
            <w:r>
              <w:rPr>
                <w:color w:val="333333"/>
                <w:spacing w:val="7"/>
              </w:rPr>
              <w:t>制作数量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338"/>
              <w:spacing w:before="184" w:line="229" w:lineRule="auto"/>
              <w:rPr/>
            </w:pPr>
            <w:r>
              <w:rPr>
                <w:spacing w:val="6"/>
              </w:rPr>
              <w:t>本年新</w:t>
            </w:r>
          </w:p>
          <w:p>
            <w:pPr>
              <w:pStyle w:val="TableText"/>
              <w:ind w:left="244"/>
              <w:spacing w:before="76" w:line="230" w:lineRule="auto"/>
              <w:rPr/>
            </w:pPr>
            <w:r>
              <w:rPr>
                <w:color w:val="333333"/>
                <w:spacing w:val="6"/>
              </w:rPr>
              <w:t>公开数量</w:t>
            </w:r>
          </w:p>
        </w:tc>
        <w:tc>
          <w:tcPr>
            <w:tcW w:w="188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2" w:line="230" w:lineRule="auto"/>
              <w:rPr/>
            </w:pPr>
            <w:r>
              <w:rPr>
                <w:spacing w:val="8"/>
              </w:rPr>
              <w:t>对外公开总数量</w:t>
            </w:r>
          </w:p>
        </w:tc>
      </w:tr>
      <w:tr>
        <w:trPr>
          <w:trHeight w:val="528" w:hRule="atLeast"/>
        </w:trPr>
        <w:tc>
          <w:tcPr>
            <w:tcW w:w="3116" w:type="dxa"/>
            <w:vAlign w:val="top"/>
          </w:tcPr>
          <w:p>
            <w:pPr>
              <w:pStyle w:val="TableText"/>
              <w:ind w:left="115"/>
              <w:spacing w:before="160" w:line="229" w:lineRule="auto"/>
              <w:rPr/>
            </w:pPr>
            <w:r>
              <w:rPr>
                <w:spacing w:val="5"/>
              </w:rPr>
              <w:t>规章</w:t>
            </w:r>
          </w:p>
        </w:tc>
        <w:tc>
          <w:tcPr>
            <w:tcW w:w="1876" w:type="dxa"/>
            <w:vAlign w:val="top"/>
          </w:tcPr>
          <w:p>
            <w:pPr>
              <w:pStyle w:val="TableText"/>
              <w:ind w:left="892"/>
              <w:spacing w:before="191" w:line="190" w:lineRule="auto"/>
              <w:rPr/>
            </w:pPr>
            <w:r>
              <w:rPr/>
              <w:t>0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588"/>
              <w:spacing w:before="191" w:line="190" w:lineRule="auto"/>
              <w:rPr/>
            </w:pPr>
            <w:r>
              <w:rPr/>
              <w:t>0</w:t>
            </w:r>
          </w:p>
        </w:tc>
        <w:tc>
          <w:tcPr>
            <w:tcW w:w="1884" w:type="dxa"/>
            <w:vAlign w:val="top"/>
          </w:tcPr>
          <w:p>
            <w:pPr>
              <w:pStyle w:val="TableText"/>
              <w:ind w:left="897"/>
              <w:spacing w:before="191" w:line="190" w:lineRule="auto"/>
              <w:rPr/>
            </w:pPr>
            <w:r>
              <w:rPr/>
              <w:t>0</w:t>
            </w:r>
          </w:p>
        </w:tc>
      </w:tr>
      <w:tr>
        <w:trPr>
          <w:trHeight w:val="476" w:hRule="atLeast"/>
        </w:trPr>
        <w:tc>
          <w:tcPr>
            <w:tcW w:w="3116" w:type="dxa"/>
            <w:vAlign w:val="top"/>
          </w:tcPr>
          <w:p>
            <w:pPr>
              <w:pStyle w:val="TableText"/>
              <w:ind w:left="115"/>
              <w:spacing w:before="134" w:line="230" w:lineRule="auto"/>
              <w:rPr/>
            </w:pPr>
            <w:r>
              <w:rPr>
                <w:spacing w:val="8"/>
              </w:rPr>
              <w:t>规范性文件</w:t>
            </w:r>
          </w:p>
        </w:tc>
        <w:tc>
          <w:tcPr>
            <w:tcW w:w="1876" w:type="dxa"/>
            <w:vAlign w:val="top"/>
          </w:tcPr>
          <w:p>
            <w:pPr>
              <w:pStyle w:val="TableText"/>
              <w:ind w:left="892"/>
              <w:spacing w:before="165" w:line="190" w:lineRule="auto"/>
              <w:rPr/>
            </w:pPr>
            <w:r>
              <w:rPr/>
              <w:t>0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588"/>
              <w:spacing w:before="165" w:line="190" w:lineRule="auto"/>
              <w:rPr/>
            </w:pPr>
            <w:r>
              <w:rPr/>
              <w:t>0</w:t>
            </w:r>
          </w:p>
        </w:tc>
        <w:tc>
          <w:tcPr>
            <w:tcW w:w="1884" w:type="dxa"/>
            <w:vAlign w:val="top"/>
          </w:tcPr>
          <w:p>
            <w:pPr>
              <w:pStyle w:val="TableText"/>
              <w:ind w:left="897"/>
              <w:spacing w:before="165" w:line="190" w:lineRule="auto"/>
              <w:rPr/>
            </w:pPr>
            <w:r>
              <w:rPr/>
              <w:t>0</w:t>
            </w:r>
          </w:p>
        </w:tc>
      </w:tr>
      <w:tr>
        <w:trPr>
          <w:trHeight w:val="484" w:hRule="atLeast"/>
        </w:trPr>
        <w:tc>
          <w:tcPr>
            <w:shd w:val="clear" w:fill="C6D9F1"/>
            <w:tcW w:w="8144" w:type="dxa"/>
            <w:vAlign w:val="top"/>
            <w:gridSpan w:val="4"/>
          </w:tcPr>
          <w:p>
            <w:pPr>
              <w:pStyle w:val="TableText"/>
              <w:ind w:left="114"/>
              <w:spacing w:before="139" w:line="230" w:lineRule="auto"/>
              <w:rPr/>
            </w:pPr>
            <w:r>
              <w:rPr>
                <w:spacing w:val="8"/>
              </w:rPr>
              <w:t>第二十条第（五）项</w:t>
            </w:r>
          </w:p>
        </w:tc>
      </w:tr>
      <w:tr>
        <w:trPr>
          <w:trHeight w:val="639" w:hRule="atLeast"/>
        </w:trPr>
        <w:tc>
          <w:tcPr>
            <w:tcW w:w="3116" w:type="dxa"/>
            <w:vAlign w:val="top"/>
          </w:tcPr>
          <w:p>
            <w:pPr>
              <w:pStyle w:val="TableText"/>
              <w:ind w:left="1163"/>
              <w:spacing w:before="216" w:line="230" w:lineRule="auto"/>
              <w:rPr/>
            </w:pPr>
            <w:r>
              <w:rPr>
                <w:spacing w:val="7"/>
              </w:rPr>
              <w:t>信息内容</w:t>
            </w:r>
          </w:p>
        </w:tc>
        <w:tc>
          <w:tcPr>
            <w:tcW w:w="1876" w:type="dxa"/>
            <w:vAlign w:val="top"/>
          </w:tcPr>
          <w:p>
            <w:pPr>
              <w:pStyle w:val="TableText"/>
              <w:ind w:left="242"/>
              <w:spacing w:before="216" w:line="230" w:lineRule="auto"/>
              <w:rPr/>
            </w:pPr>
            <w:r>
              <w:rPr>
                <w:spacing w:val="8"/>
              </w:rPr>
              <w:t>上一年项目数量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188"/>
              <w:spacing w:before="217" w:line="229" w:lineRule="auto"/>
              <w:rPr/>
            </w:pPr>
            <w:r>
              <w:rPr>
                <w:spacing w:val="7"/>
              </w:rPr>
              <w:t>本年增/减</w:t>
            </w:r>
          </w:p>
        </w:tc>
        <w:tc>
          <w:tcPr>
            <w:tcW w:w="1884" w:type="dxa"/>
            <w:vAlign w:val="top"/>
          </w:tcPr>
          <w:p>
            <w:pPr>
              <w:pStyle w:val="TableText"/>
              <w:ind w:left="349"/>
              <w:spacing w:before="216" w:line="230" w:lineRule="auto"/>
              <w:rPr/>
            </w:pPr>
            <w:r>
              <w:rPr>
                <w:spacing w:val="7"/>
              </w:rPr>
              <w:t>处理决定数量</w:t>
            </w:r>
          </w:p>
        </w:tc>
      </w:tr>
      <w:tr>
        <w:trPr>
          <w:trHeight w:val="532" w:hRule="atLeast"/>
        </w:trPr>
        <w:tc>
          <w:tcPr>
            <w:tcW w:w="3116" w:type="dxa"/>
            <w:vAlign w:val="top"/>
          </w:tcPr>
          <w:p>
            <w:pPr>
              <w:pStyle w:val="TableText"/>
              <w:ind w:left="117"/>
              <w:spacing w:before="164" w:line="231" w:lineRule="auto"/>
              <w:rPr/>
            </w:pPr>
            <w:r>
              <w:rPr>
                <w:spacing w:val="7"/>
              </w:rPr>
              <w:t>行政许可</w:t>
            </w:r>
          </w:p>
        </w:tc>
        <w:tc>
          <w:tcPr>
            <w:tcW w:w="1876" w:type="dxa"/>
            <w:vAlign w:val="top"/>
          </w:tcPr>
          <w:p>
            <w:pPr>
              <w:pStyle w:val="TableText"/>
              <w:ind w:left="845"/>
              <w:spacing w:before="195" w:line="190" w:lineRule="auto"/>
              <w:rPr/>
            </w:pPr>
            <w:r>
              <w:rPr/>
              <w:t>27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592"/>
              <w:spacing w:before="195" w:line="190" w:lineRule="auto"/>
              <w:rPr/>
            </w:pPr>
            <w:r>
              <w:rPr/>
              <w:t>0</w:t>
            </w:r>
          </w:p>
        </w:tc>
        <w:tc>
          <w:tcPr>
            <w:tcW w:w="1884" w:type="dxa"/>
            <w:vAlign w:val="top"/>
          </w:tcPr>
          <w:p>
            <w:pPr>
              <w:ind w:left="796"/>
              <w:spacing w:before="201" w:line="179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  <w:spacing w:val="-4"/>
              </w:rPr>
              <w:t>187</w:t>
            </w:r>
          </w:p>
        </w:tc>
      </w:tr>
      <w:tr>
        <w:trPr>
          <w:trHeight w:val="555" w:hRule="atLeast"/>
        </w:trPr>
        <w:tc>
          <w:tcPr>
            <w:tcW w:w="3116" w:type="dxa"/>
            <w:vAlign w:val="top"/>
          </w:tcPr>
          <w:p>
            <w:pPr>
              <w:pStyle w:val="TableText"/>
              <w:ind w:left="115"/>
              <w:spacing w:before="176" w:line="230" w:lineRule="auto"/>
              <w:rPr/>
            </w:pPr>
            <w:r>
              <w:rPr>
                <w:spacing w:val="8"/>
              </w:rPr>
              <w:t>其他对外管理服务事项</w:t>
            </w:r>
          </w:p>
        </w:tc>
        <w:tc>
          <w:tcPr>
            <w:tcW w:w="1876" w:type="dxa"/>
            <w:vAlign w:val="top"/>
          </w:tcPr>
          <w:p>
            <w:pPr>
              <w:pStyle w:val="TableText"/>
              <w:ind w:left="842"/>
              <w:spacing w:before="207" w:line="190" w:lineRule="auto"/>
              <w:rPr/>
            </w:pPr>
            <w:r>
              <w:rPr>
                <w:spacing w:val="1"/>
              </w:rPr>
              <w:t>42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592"/>
              <w:spacing w:before="207" w:line="190" w:lineRule="auto"/>
              <w:rPr/>
            </w:pPr>
            <w:r>
              <w:rPr/>
              <w:t>0</w:t>
            </w:r>
          </w:p>
        </w:tc>
        <w:tc>
          <w:tcPr>
            <w:tcW w:w="1884" w:type="dxa"/>
            <w:vAlign w:val="top"/>
          </w:tcPr>
          <w:p>
            <w:pPr>
              <w:ind w:left="796"/>
              <w:spacing w:before="212" w:line="179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  <w:spacing w:val="-4"/>
              </w:rPr>
              <w:t>163</w:t>
            </w:r>
          </w:p>
        </w:tc>
      </w:tr>
      <w:tr>
        <w:trPr>
          <w:trHeight w:val="410" w:hRule="atLeast"/>
        </w:trPr>
        <w:tc>
          <w:tcPr>
            <w:shd w:val="clear" w:fill="C6D9F1"/>
            <w:tcW w:w="8144" w:type="dxa"/>
            <w:vAlign w:val="top"/>
            <w:gridSpan w:val="4"/>
          </w:tcPr>
          <w:p>
            <w:pPr>
              <w:pStyle w:val="TableText"/>
              <w:ind w:left="114"/>
              <w:spacing w:before="104" w:line="230" w:lineRule="auto"/>
              <w:rPr/>
            </w:pPr>
            <w:r>
              <w:rPr>
                <w:spacing w:val="8"/>
              </w:rPr>
              <w:t>第二十条第（六）项</w:t>
            </w:r>
          </w:p>
        </w:tc>
      </w:tr>
      <w:tr>
        <w:trPr>
          <w:trHeight w:val="639" w:hRule="atLeast"/>
        </w:trPr>
        <w:tc>
          <w:tcPr>
            <w:tcW w:w="3116" w:type="dxa"/>
            <w:vAlign w:val="top"/>
          </w:tcPr>
          <w:p>
            <w:pPr>
              <w:pStyle w:val="TableText"/>
              <w:ind w:left="1163"/>
              <w:spacing w:before="218" w:line="230" w:lineRule="auto"/>
              <w:rPr/>
            </w:pPr>
            <w:r>
              <w:rPr>
                <w:spacing w:val="7"/>
              </w:rPr>
              <w:t>信息内容</w:t>
            </w:r>
          </w:p>
        </w:tc>
        <w:tc>
          <w:tcPr>
            <w:tcW w:w="1876" w:type="dxa"/>
            <w:vAlign w:val="top"/>
          </w:tcPr>
          <w:p>
            <w:pPr>
              <w:pStyle w:val="TableText"/>
              <w:ind w:left="242"/>
              <w:spacing w:before="218" w:line="230" w:lineRule="auto"/>
              <w:rPr/>
            </w:pPr>
            <w:r>
              <w:rPr>
                <w:spacing w:val="8"/>
              </w:rPr>
              <w:t>上一年项目数量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188"/>
              <w:spacing w:before="218" w:line="229" w:lineRule="auto"/>
              <w:rPr/>
            </w:pPr>
            <w:r>
              <w:rPr>
                <w:spacing w:val="7"/>
              </w:rPr>
              <w:t>本年增/减</w:t>
            </w:r>
          </w:p>
        </w:tc>
        <w:tc>
          <w:tcPr>
            <w:tcW w:w="1884" w:type="dxa"/>
            <w:vAlign w:val="top"/>
          </w:tcPr>
          <w:p>
            <w:pPr>
              <w:pStyle w:val="TableText"/>
              <w:ind w:left="349"/>
              <w:spacing w:before="218" w:line="230" w:lineRule="auto"/>
              <w:rPr/>
            </w:pPr>
            <w:r>
              <w:rPr>
                <w:spacing w:val="7"/>
              </w:rPr>
              <w:t>处理决定数量</w:t>
            </w:r>
          </w:p>
        </w:tc>
      </w:tr>
      <w:tr>
        <w:trPr>
          <w:trHeight w:val="435" w:hRule="atLeast"/>
        </w:trPr>
        <w:tc>
          <w:tcPr>
            <w:tcW w:w="3116" w:type="dxa"/>
            <w:vAlign w:val="top"/>
          </w:tcPr>
          <w:p>
            <w:pPr>
              <w:pStyle w:val="TableText"/>
              <w:ind w:left="117"/>
              <w:spacing w:before="116" w:line="231" w:lineRule="auto"/>
              <w:rPr/>
            </w:pPr>
            <w:r>
              <w:rPr>
                <w:spacing w:val="7"/>
              </w:rPr>
              <w:t>行政处罚</w:t>
            </w:r>
          </w:p>
        </w:tc>
        <w:tc>
          <w:tcPr>
            <w:tcW w:w="1876" w:type="dxa"/>
            <w:vAlign w:val="top"/>
          </w:tcPr>
          <w:p>
            <w:pPr>
              <w:pStyle w:val="TableText"/>
              <w:ind w:left="846"/>
              <w:spacing w:before="148" w:line="190" w:lineRule="auto"/>
              <w:rPr/>
            </w:pPr>
            <w:r>
              <w:rPr>
                <w:spacing w:val="-1"/>
              </w:rPr>
              <w:t>54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365"/>
              <w:spacing w:before="117" w:line="231" w:lineRule="auto"/>
              <w:rPr/>
            </w:pPr>
            <w:r>
              <w:rPr>
                <w:spacing w:val="-2"/>
              </w:rPr>
              <w:t>增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124</w:t>
            </w:r>
          </w:p>
        </w:tc>
        <w:tc>
          <w:tcPr>
            <w:tcW w:w="1884" w:type="dxa"/>
            <w:vAlign w:val="top"/>
          </w:tcPr>
          <w:p>
            <w:pPr>
              <w:ind w:left="894"/>
              <w:spacing w:before="155" w:line="177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7</w:t>
            </w:r>
          </w:p>
        </w:tc>
      </w:tr>
      <w:tr>
        <w:trPr>
          <w:trHeight w:val="428" w:hRule="atLeast"/>
        </w:trPr>
        <w:tc>
          <w:tcPr>
            <w:tcW w:w="3116" w:type="dxa"/>
            <w:vAlign w:val="top"/>
          </w:tcPr>
          <w:p>
            <w:pPr>
              <w:pStyle w:val="TableText"/>
              <w:ind w:left="117"/>
              <w:spacing w:before="113" w:line="231" w:lineRule="auto"/>
              <w:rPr/>
            </w:pPr>
            <w:r>
              <w:rPr>
                <w:spacing w:val="7"/>
              </w:rPr>
              <w:t>行政强制</w:t>
            </w:r>
          </w:p>
        </w:tc>
        <w:tc>
          <w:tcPr>
            <w:tcW w:w="1876" w:type="dxa"/>
            <w:vAlign w:val="top"/>
          </w:tcPr>
          <w:p>
            <w:pPr>
              <w:pStyle w:val="TableText"/>
              <w:ind w:left="908"/>
              <w:spacing w:before="145" w:line="190" w:lineRule="auto"/>
              <w:rPr/>
            </w:pPr>
            <w:r>
              <w:rPr/>
              <w:t>1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416"/>
              <w:spacing w:before="114" w:line="231" w:lineRule="auto"/>
              <w:rPr/>
            </w:pPr>
            <w:r>
              <w:rPr>
                <w:spacing w:val="-2"/>
              </w:rPr>
              <w:t>增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13</w:t>
            </w:r>
          </w:p>
        </w:tc>
        <w:tc>
          <w:tcPr>
            <w:tcW w:w="1884" w:type="dxa"/>
            <w:vAlign w:val="top"/>
          </w:tcPr>
          <w:p>
            <w:pPr>
              <w:ind w:left="902"/>
              <w:spacing w:before="151" w:line="178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</w:t>
            </w:r>
          </w:p>
        </w:tc>
      </w:tr>
      <w:tr>
        <w:trPr>
          <w:trHeight w:val="480" w:hRule="atLeast"/>
        </w:trPr>
        <w:tc>
          <w:tcPr>
            <w:shd w:val="clear" w:fill="C6D9F1"/>
            <w:tcW w:w="8144" w:type="dxa"/>
            <w:vAlign w:val="top"/>
            <w:gridSpan w:val="4"/>
          </w:tcPr>
          <w:p>
            <w:pPr>
              <w:pStyle w:val="TableText"/>
              <w:ind w:left="114"/>
              <w:spacing w:before="140" w:line="230" w:lineRule="auto"/>
              <w:rPr/>
            </w:pPr>
            <w:r>
              <w:rPr>
                <w:spacing w:val="8"/>
              </w:rPr>
              <w:t>第二十条第（八）项</w:t>
            </w:r>
          </w:p>
        </w:tc>
      </w:tr>
      <w:tr>
        <w:trPr>
          <w:trHeight w:val="316" w:hRule="atLeast"/>
        </w:trPr>
        <w:tc>
          <w:tcPr>
            <w:tcW w:w="3116" w:type="dxa"/>
            <w:vAlign w:val="top"/>
          </w:tcPr>
          <w:p>
            <w:pPr>
              <w:pStyle w:val="TableText"/>
              <w:ind w:left="1163"/>
              <w:spacing w:before="58" w:line="230" w:lineRule="auto"/>
              <w:rPr/>
            </w:pPr>
            <w:r>
              <w:rPr>
                <w:spacing w:val="7"/>
              </w:rPr>
              <w:t>信息内容</w:t>
            </w:r>
          </w:p>
        </w:tc>
        <w:tc>
          <w:tcPr>
            <w:tcW w:w="1876" w:type="dxa"/>
            <w:vAlign w:val="top"/>
          </w:tcPr>
          <w:p>
            <w:pPr>
              <w:pStyle w:val="TableText"/>
              <w:ind w:left="244"/>
              <w:spacing w:before="58" w:line="230" w:lineRule="auto"/>
              <w:rPr/>
            </w:pPr>
            <w:r>
              <w:rPr>
                <w:spacing w:val="8"/>
              </w:rPr>
              <w:t>上一年项目数量</w:t>
            </w:r>
          </w:p>
        </w:tc>
        <w:tc>
          <w:tcPr>
            <w:tcW w:w="3152" w:type="dxa"/>
            <w:vAlign w:val="top"/>
            <w:gridSpan w:val="2"/>
          </w:tcPr>
          <w:p>
            <w:pPr>
              <w:pStyle w:val="TableText"/>
              <w:ind w:left="1132"/>
              <w:spacing w:before="58" w:line="229" w:lineRule="auto"/>
              <w:rPr/>
            </w:pPr>
            <w:r>
              <w:rPr>
                <w:spacing w:val="7"/>
              </w:rPr>
              <w:t>本年增/减</w:t>
            </w:r>
          </w:p>
        </w:tc>
      </w:tr>
      <w:tr>
        <w:trPr>
          <w:trHeight w:val="555" w:hRule="atLeast"/>
        </w:trPr>
        <w:tc>
          <w:tcPr>
            <w:tcW w:w="3116" w:type="dxa"/>
            <w:vAlign w:val="top"/>
          </w:tcPr>
          <w:p>
            <w:pPr>
              <w:pStyle w:val="TableText"/>
              <w:ind w:left="117"/>
              <w:spacing w:before="177" w:line="230" w:lineRule="auto"/>
              <w:rPr/>
            </w:pPr>
            <w:r>
              <w:rPr>
                <w:spacing w:val="8"/>
              </w:rPr>
              <w:t>行政事业性收费</w:t>
            </w:r>
          </w:p>
        </w:tc>
        <w:tc>
          <w:tcPr>
            <w:tcW w:w="1876" w:type="dxa"/>
            <w:vAlign w:val="top"/>
          </w:tcPr>
          <w:p>
            <w:pPr>
              <w:ind w:left="893"/>
              <w:spacing w:before="216" w:line="177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7</w:t>
            </w:r>
          </w:p>
        </w:tc>
        <w:tc>
          <w:tcPr>
            <w:tcW w:w="3152" w:type="dxa"/>
            <w:vAlign w:val="top"/>
            <w:gridSpan w:val="2"/>
          </w:tcPr>
          <w:p>
            <w:pPr>
              <w:ind w:left="1528"/>
              <w:spacing w:before="214" w:line="179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0</w:t>
            </w:r>
          </w:p>
        </w:tc>
      </w:tr>
      <w:tr>
        <w:trPr>
          <w:trHeight w:val="481" w:hRule="atLeast"/>
        </w:trPr>
        <w:tc>
          <w:tcPr>
            <w:shd w:val="clear" w:fill="C6D9F1"/>
            <w:tcW w:w="8144" w:type="dxa"/>
            <w:vAlign w:val="top"/>
            <w:gridSpan w:val="4"/>
          </w:tcPr>
          <w:p>
            <w:pPr>
              <w:pStyle w:val="TableText"/>
              <w:ind w:left="114"/>
              <w:spacing w:before="142" w:line="230" w:lineRule="auto"/>
              <w:rPr/>
            </w:pPr>
            <w:r>
              <w:rPr>
                <w:spacing w:val="8"/>
              </w:rPr>
              <w:t>第二十条第（九）项</w:t>
            </w:r>
          </w:p>
        </w:tc>
      </w:tr>
      <w:tr>
        <w:trPr>
          <w:trHeight w:val="590" w:hRule="atLeast"/>
        </w:trPr>
        <w:tc>
          <w:tcPr>
            <w:tcW w:w="3116" w:type="dxa"/>
            <w:vAlign w:val="top"/>
          </w:tcPr>
          <w:p>
            <w:pPr>
              <w:pStyle w:val="TableText"/>
              <w:ind w:left="1163"/>
              <w:spacing w:before="196" w:line="230" w:lineRule="auto"/>
              <w:rPr/>
            </w:pPr>
            <w:r>
              <w:rPr>
                <w:spacing w:val="7"/>
              </w:rPr>
              <w:t>信息内容</w:t>
            </w:r>
          </w:p>
        </w:tc>
        <w:tc>
          <w:tcPr>
            <w:tcW w:w="1876" w:type="dxa"/>
            <w:vAlign w:val="top"/>
          </w:tcPr>
          <w:p>
            <w:pPr>
              <w:pStyle w:val="TableText"/>
              <w:ind w:left="343"/>
              <w:spacing w:before="196" w:line="229" w:lineRule="auto"/>
              <w:rPr/>
            </w:pPr>
            <w:r>
              <w:rPr>
                <w:spacing w:val="8"/>
              </w:rPr>
              <w:t>采购项目数量</w:t>
            </w:r>
          </w:p>
        </w:tc>
        <w:tc>
          <w:tcPr>
            <w:tcW w:w="3152" w:type="dxa"/>
            <w:vAlign w:val="top"/>
            <w:gridSpan w:val="2"/>
          </w:tcPr>
          <w:p>
            <w:pPr>
              <w:pStyle w:val="TableText"/>
              <w:ind w:left="1080"/>
              <w:spacing w:before="196" w:line="229" w:lineRule="auto"/>
              <w:rPr/>
            </w:pPr>
            <w:r>
              <w:rPr>
                <w:spacing w:val="8"/>
              </w:rPr>
              <w:t>采购总金额</w:t>
            </w:r>
          </w:p>
        </w:tc>
      </w:tr>
      <w:tr>
        <w:trPr>
          <w:trHeight w:val="549" w:hRule="atLeast"/>
        </w:trPr>
        <w:tc>
          <w:tcPr>
            <w:tcW w:w="3116" w:type="dxa"/>
            <w:vAlign w:val="top"/>
          </w:tcPr>
          <w:p>
            <w:pPr>
              <w:pStyle w:val="TableText"/>
              <w:ind w:left="113"/>
              <w:spacing w:before="172" w:line="229" w:lineRule="auto"/>
              <w:rPr/>
            </w:pPr>
            <w:r>
              <w:rPr>
                <w:spacing w:val="8"/>
              </w:rPr>
              <w:t>政府集中采购</w:t>
            </w:r>
          </w:p>
        </w:tc>
        <w:tc>
          <w:tcPr>
            <w:tcW w:w="1876" w:type="dxa"/>
            <w:vAlign w:val="top"/>
          </w:tcPr>
          <w:p>
            <w:pPr>
              <w:ind w:left="895"/>
              <w:spacing w:before="209" w:line="179" w:lineRule="auto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3152" w:type="dxa"/>
            <w:vAlign w:val="top"/>
            <w:gridSpan w:val="2"/>
          </w:tcPr>
          <w:p>
            <w:pPr>
              <w:pStyle w:val="TableText"/>
              <w:ind w:left="1034"/>
              <w:spacing w:before="167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333333"/>
                <w:spacing w:val="-3"/>
              </w:rPr>
              <w:t>256.66</w:t>
            </w:r>
            <w:r>
              <w:rPr>
                <w:sz w:val="21"/>
                <w:szCs w:val="21"/>
                <w:color w:val="333333"/>
                <w:spacing w:val="-35"/>
              </w:rPr>
              <w:t xml:space="preserve"> </w:t>
            </w:r>
            <w:r>
              <w:rPr>
                <w:sz w:val="21"/>
                <w:szCs w:val="21"/>
                <w:color w:val="333333"/>
                <w:spacing w:val="-3"/>
              </w:rPr>
              <w:t>万元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40"/>
          <w:pgMar w:top="1431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046"/>
        <w:spacing w:before="213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三、收到和处理政府信息公开申请情况</w:t>
      </w:r>
    </w:p>
    <w:p>
      <w:pPr>
        <w:spacing w:line="13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07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99"/>
        <w:gridCol w:w="855"/>
        <w:gridCol w:w="2129"/>
        <w:gridCol w:w="824"/>
        <w:gridCol w:w="765"/>
        <w:gridCol w:w="764"/>
        <w:gridCol w:w="825"/>
        <w:gridCol w:w="989"/>
        <w:gridCol w:w="720"/>
        <w:gridCol w:w="706"/>
      </w:tblGrid>
      <w:tr>
        <w:trPr>
          <w:trHeight w:val="322" w:hRule="atLeast"/>
        </w:trPr>
        <w:tc>
          <w:tcPr>
            <w:tcW w:w="3483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pStyle w:val="TableText"/>
              <w:ind w:left="157"/>
              <w:spacing w:before="226" w:line="229" w:lineRule="auto"/>
              <w:rPr/>
            </w:pPr>
            <w:r>
              <w:rPr>
                <w:spacing w:val="8"/>
              </w:rPr>
              <w:t>（本列数据的勾稽关系为：第一项加</w:t>
            </w:r>
          </w:p>
          <w:p>
            <w:pPr>
              <w:pStyle w:val="TableText"/>
              <w:ind w:left="1545" w:right="143" w:hanging="1399"/>
              <w:spacing w:before="75" w:line="290" w:lineRule="auto"/>
              <w:rPr/>
            </w:pPr>
            <w:r>
              <w:rPr>
                <w:spacing w:val="9"/>
              </w:rPr>
              <w:t>第二项之和，等于第三项加第四项之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和）</w:t>
            </w:r>
          </w:p>
        </w:tc>
        <w:tc>
          <w:tcPr>
            <w:tcW w:w="5593" w:type="dxa"/>
            <w:vAlign w:val="top"/>
            <w:gridSpan w:val="7"/>
          </w:tcPr>
          <w:p>
            <w:pPr>
              <w:pStyle w:val="TableText"/>
              <w:ind w:left="2324"/>
              <w:spacing w:before="59" w:line="230" w:lineRule="auto"/>
              <w:rPr/>
            </w:pPr>
            <w:r>
              <w:rPr>
                <w:spacing w:val="3"/>
              </w:rPr>
              <w:t>申请人情况</w:t>
            </w:r>
          </w:p>
        </w:tc>
      </w:tr>
      <w:tr>
        <w:trPr>
          <w:trHeight w:val="317" w:hRule="atLeast"/>
        </w:trPr>
        <w:tc>
          <w:tcPr>
            <w:tcW w:w="3483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  <w:vMerge w:val="restart"/>
            <w:tcBorders>
              <w:bottom w:val="nil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/>
              <w:spacing w:before="62" w:line="231" w:lineRule="auto"/>
              <w:rPr/>
            </w:pPr>
            <w:r>
              <w:rPr>
                <w:spacing w:val="-3"/>
              </w:rPr>
              <w:t>自然人</w:t>
            </w:r>
          </w:p>
        </w:tc>
        <w:tc>
          <w:tcPr>
            <w:tcW w:w="4063" w:type="dxa"/>
            <w:vAlign w:val="top"/>
            <w:gridSpan w:val="5"/>
          </w:tcPr>
          <w:p>
            <w:pPr>
              <w:pStyle w:val="TableText"/>
              <w:ind w:left="1337"/>
              <w:spacing w:before="55" w:line="231" w:lineRule="auto"/>
              <w:rPr/>
            </w:pPr>
            <w:r>
              <w:rPr>
                <w:spacing w:val="8"/>
              </w:rPr>
              <w:t>法人或其他组织</w:t>
            </w:r>
          </w:p>
        </w:tc>
        <w:tc>
          <w:tcPr>
            <w:tcW w:w="706" w:type="dxa"/>
            <w:vAlign w:val="top"/>
            <w:vMerge w:val="restart"/>
            <w:tcBorders>
              <w:bottom w:val="nil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2" w:line="231" w:lineRule="auto"/>
              <w:rPr/>
            </w:pPr>
            <w:r>
              <w:rPr>
                <w:spacing w:val="5"/>
              </w:rPr>
              <w:t>总计</w:t>
            </w:r>
          </w:p>
        </w:tc>
      </w:tr>
      <w:tr>
        <w:trPr>
          <w:trHeight w:val="628" w:hRule="atLeast"/>
        </w:trPr>
        <w:tc>
          <w:tcPr>
            <w:tcW w:w="3483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</w:tcPr>
          <w:p>
            <w:pPr>
              <w:pStyle w:val="TableText"/>
              <w:ind w:left="189" w:right="181"/>
              <w:spacing w:before="54" w:line="274" w:lineRule="auto"/>
              <w:rPr/>
            </w:pPr>
            <w:r>
              <w:rPr>
                <w:spacing w:val="4"/>
              </w:rPr>
              <w:t>商业</w:t>
            </w:r>
            <w:r>
              <w:rPr/>
              <w:t xml:space="preserve"> </w:t>
            </w:r>
            <w:r>
              <w:rPr>
                <w:spacing w:val="4"/>
              </w:rPr>
              <w:t>企业</w:t>
            </w:r>
          </w:p>
        </w:tc>
        <w:tc>
          <w:tcPr>
            <w:tcW w:w="764" w:type="dxa"/>
            <w:vAlign w:val="top"/>
          </w:tcPr>
          <w:p>
            <w:pPr>
              <w:pStyle w:val="TableText"/>
              <w:ind w:left="185" w:right="179"/>
              <w:spacing w:before="54" w:line="274" w:lineRule="auto"/>
              <w:rPr/>
            </w:pPr>
            <w:r>
              <w:rPr>
                <w:spacing w:val="6"/>
              </w:rPr>
              <w:t>科研</w:t>
            </w:r>
            <w:r>
              <w:rPr/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ind w:left="119" w:right="110"/>
              <w:spacing w:before="54" w:line="274" w:lineRule="auto"/>
              <w:rPr/>
            </w:pPr>
            <w:r>
              <w:rPr>
                <w:spacing w:val="6"/>
              </w:rPr>
              <w:t>社会公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益组织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01" w:right="192"/>
              <w:spacing w:before="54" w:line="274" w:lineRule="auto"/>
              <w:rPr/>
            </w:pPr>
            <w:r>
              <w:rPr>
                <w:spacing w:val="6"/>
              </w:rPr>
              <w:t>法律服</w:t>
            </w:r>
            <w:r>
              <w:rPr/>
              <w:t xml:space="preserve"> </w:t>
            </w:r>
            <w:r>
              <w:rPr>
                <w:spacing w:val="6"/>
              </w:rPr>
              <w:t>务机构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66"/>
              <w:spacing w:before="210" w:line="231" w:lineRule="auto"/>
              <w:rPr/>
            </w:pPr>
            <w:r>
              <w:rPr>
                <w:spacing w:val="5"/>
              </w:rPr>
              <w:t>其他</w:t>
            </w:r>
          </w:p>
        </w:tc>
        <w:tc>
          <w:tcPr>
            <w:tcW w:w="7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8" w:hRule="atLeast"/>
        </w:trPr>
        <w:tc>
          <w:tcPr>
            <w:tcW w:w="3483" w:type="dxa"/>
            <w:vAlign w:val="top"/>
            <w:gridSpan w:val="3"/>
          </w:tcPr>
          <w:p>
            <w:pPr>
              <w:pStyle w:val="TableText"/>
              <w:ind w:left="118"/>
              <w:spacing w:before="55" w:line="229" w:lineRule="auto"/>
              <w:rPr/>
            </w:pPr>
            <w:r>
              <w:rPr>
                <w:spacing w:val="8"/>
              </w:rPr>
              <w:t>一、本年新收政府信息公开申请数量</w:t>
            </w:r>
          </w:p>
        </w:tc>
        <w:tc>
          <w:tcPr>
            <w:tcW w:w="824" w:type="dxa"/>
            <w:vAlign w:val="top"/>
          </w:tcPr>
          <w:p>
            <w:pPr>
              <w:ind w:left="368"/>
              <w:spacing w:before="9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9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9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9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9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9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8"/>
              <w:spacing w:before="9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</w:t>
            </w:r>
          </w:p>
        </w:tc>
      </w:tr>
      <w:tr>
        <w:trPr>
          <w:trHeight w:val="317" w:hRule="atLeast"/>
        </w:trPr>
        <w:tc>
          <w:tcPr>
            <w:tcW w:w="3483" w:type="dxa"/>
            <w:vAlign w:val="top"/>
            <w:gridSpan w:val="3"/>
          </w:tcPr>
          <w:p>
            <w:pPr>
              <w:pStyle w:val="TableText"/>
              <w:ind w:left="118"/>
              <w:spacing w:before="55" w:line="229" w:lineRule="auto"/>
              <w:rPr/>
            </w:pPr>
            <w:r>
              <w:rPr>
                <w:spacing w:val="9"/>
              </w:rPr>
              <w:t>二、上年结转政府信息公开申请数量</w:t>
            </w:r>
          </w:p>
        </w:tc>
        <w:tc>
          <w:tcPr>
            <w:tcW w:w="824" w:type="dxa"/>
            <w:vAlign w:val="top"/>
          </w:tcPr>
          <w:p>
            <w:pPr>
              <w:ind w:left="365"/>
              <w:spacing w:before="9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9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9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9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9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9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9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317" w:hRule="atLeast"/>
        </w:trPr>
        <w:tc>
          <w:tcPr>
            <w:tcW w:w="49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4049"/>
              <w:spacing w:before="147" w:line="186" w:lineRule="auto"/>
              <w:rPr/>
            </w:pPr>
            <w:r>
              <w:rPr>
                <w:spacing w:val="10"/>
              </w:rPr>
              <w:t>三</w:t>
            </w:r>
            <w:r>
              <w:rPr>
                <w:spacing w:val="28"/>
              </w:rPr>
              <w:t xml:space="preserve"> </w:t>
            </w:r>
            <w:r>
              <w:rPr>
                <w:spacing w:val="10"/>
                <w:position w:val="-5"/>
              </w:rPr>
              <w:t>、 </w:t>
            </w:r>
            <w:r>
              <w:rPr>
                <w:spacing w:val="10"/>
              </w:rPr>
              <w:t>本</w:t>
            </w:r>
            <w:r>
              <w:rPr>
                <w:spacing w:val="16"/>
              </w:rPr>
              <w:t xml:space="preserve"> </w:t>
            </w:r>
            <w:r>
              <w:rPr>
                <w:spacing w:val="10"/>
              </w:rPr>
              <w:t>年</w:t>
            </w:r>
            <w:r>
              <w:rPr>
                <w:spacing w:val="16"/>
              </w:rPr>
              <w:t xml:space="preserve"> </w:t>
            </w:r>
            <w:r>
              <w:rPr>
                <w:spacing w:val="10"/>
              </w:rPr>
              <w:t>度</w:t>
            </w:r>
            <w:r>
              <w:rPr>
                <w:spacing w:val="17"/>
              </w:rPr>
              <w:t xml:space="preserve"> </w:t>
            </w:r>
            <w:r>
              <w:rPr>
                <w:spacing w:val="10"/>
              </w:rPr>
              <w:t>办</w:t>
            </w:r>
            <w:r>
              <w:rPr>
                <w:spacing w:val="16"/>
              </w:rPr>
              <w:t xml:space="preserve"> </w:t>
            </w:r>
            <w:r>
              <w:rPr>
                <w:spacing w:val="10"/>
              </w:rPr>
              <w:t>理</w:t>
            </w:r>
            <w:r>
              <w:rPr>
                <w:spacing w:val="16"/>
              </w:rPr>
              <w:t xml:space="preserve"> </w:t>
            </w:r>
            <w:r>
              <w:rPr>
                <w:spacing w:val="10"/>
              </w:rPr>
              <w:t>结</w:t>
            </w:r>
            <w:r>
              <w:rPr>
                <w:spacing w:val="16"/>
              </w:rPr>
              <w:t xml:space="preserve"> </w:t>
            </w:r>
            <w:r>
              <w:rPr>
                <w:spacing w:val="10"/>
              </w:rPr>
              <w:t>果</w:t>
            </w:r>
          </w:p>
        </w:tc>
        <w:tc>
          <w:tcPr>
            <w:tcW w:w="2984" w:type="dxa"/>
            <w:vAlign w:val="top"/>
            <w:gridSpan w:val="2"/>
          </w:tcPr>
          <w:p>
            <w:pPr>
              <w:ind w:left="129"/>
              <w:spacing w:before="55" w:line="236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4"/>
              </w:rPr>
              <w:t>（一）予以公开</w:t>
            </w:r>
          </w:p>
        </w:tc>
        <w:tc>
          <w:tcPr>
            <w:tcW w:w="824" w:type="dxa"/>
            <w:vAlign w:val="top"/>
          </w:tcPr>
          <w:p>
            <w:pPr>
              <w:ind w:left="368"/>
              <w:spacing w:before="9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9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9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9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9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9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8"/>
              <w:spacing w:before="95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4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84" w:type="dxa"/>
            <w:vAlign w:val="top"/>
            <w:gridSpan w:val="2"/>
          </w:tcPr>
          <w:p>
            <w:pPr>
              <w:ind w:left="111" w:right="102" w:firstLine="17"/>
              <w:spacing w:before="53" w:line="275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6"/>
              </w:rPr>
              <w:t>（二）部分公开（区分处理的，</w:t>
            </w:r>
            <w:r>
              <w:rPr>
                <w:rFonts w:ascii="KaiTi" w:hAnsi="KaiTi" w:eastAsia="KaiTi" w:cs="KaiTi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7"/>
              </w:rPr>
              <w:t>只计这一情形，不计其他情形）</w:t>
            </w:r>
          </w:p>
        </w:tc>
        <w:tc>
          <w:tcPr>
            <w:tcW w:w="824" w:type="dxa"/>
            <w:vAlign w:val="top"/>
          </w:tcPr>
          <w:p>
            <w:pPr>
              <w:ind w:left="365"/>
              <w:spacing w:before="25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25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25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25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25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25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25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317" w:hRule="atLeast"/>
        </w:trPr>
        <w:tc>
          <w:tcPr>
            <w:tcW w:w="4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12" w:right="148" w:firstLine="16"/>
              <w:spacing w:before="62" w:line="294" w:lineRule="auto"/>
              <w:jc w:val="both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-8"/>
              </w:rPr>
              <w:t>（三）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6"/>
              </w:rPr>
              <w:t>不予公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</w:rPr>
              <w:t>开</w:t>
            </w:r>
          </w:p>
        </w:tc>
        <w:tc>
          <w:tcPr>
            <w:tcW w:w="2129" w:type="dxa"/>
            <w:vAlign w:val="top"/>
          </w:tcPr>
          <w:p>
            <w:pPr>
              <w:ind w:left="120"/>
              <w:spacing w:before="54" w:line="235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6"/>
              </w:rPr>
              <w:t>1.属于国家秘密</w:t>
            </w:r>
          </w:p>
        </w:tc>
        <w:tc>
          <w:tcPr>
            <w:tcW w:w="824" w:type="dxa"/>
            <w:vAlign w:val="top"/>
          </w:tcPr>
          <w:p>
            <w:pPr>
              <w:ind w:left="365"/>
              <w:spacing w:before="9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9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9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9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9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9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9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628" w:hRule="atLeast"/>
        </w:trPr>
        <w:tc>
          <w:tcPr>
            <w:tcW w:w="4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ind w:left="110" w:right="222" w:hanging="2"/>
              <w:spacing w:before="54" w:line="274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2.其他法律行政法规</w:t>
            </w:r>
            <w:r>
              <w:rPr>
                <w:rFonts w:ascii="KaiTi" w:hAnsi="KaiTi" w:eastAsia="KaiTi" w:cs="KaiTi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7"/>
              </w:rPr>
              <w:t>禁止公开</w:t>
            </w:r>
          </w:p>
        </w:tc>
        <w:tc>
          <w:tcPr>
            <w:tcW w:w="824" w:type="dxa"/>
            <w:vAlign w:val="top"/>
          </w:tcPr>
          <w:p>
            <w:pPr>
              <w:ind w:left="365"/>
              <w:spacing w:before="25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25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25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25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25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25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25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ind w:left="119" w:right="221" w:hanging="9"/>
              <w:spacing w:before="53" w:line="275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3.危及“三安全一稳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37"/>
                <w:w w:val="106"/>
              </w:rPr>
              <w:t>定”</w:t>
            </w:r>
          </w:p>
        </w:tc>
        <w:tc>
          <w:tcPr>
            <w:tcW w:w="824" w:type="dxa"/>
            <w:vAlign w:val="top"/>
          </w:tcPr>
          <w:p>
            <w:pPr>
              <w:ind w:left="365"/>
              <w:spacing w:before="25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25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25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25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25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25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250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628" w:hRule="atLeast"/>
        </w:trPr>
        <w:tc>
          <w:tcPr>
            <w:tcW w:w="4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ind w:left="111" w:right="222" w:hanging="6"/>
              <w:spacing w:before="54" w:line="274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4.保护第三方合法权</w:t>
            </w:r>
            <w:r>
              <w:rPr>
                <w:rFonts w:ascii="KaiTi" w:hAnsi="KaiTi" w:eastAsia="KaiTi" w:cs="KaiTi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1"/>
              </w:rPr>
              <w:t>益</w:t>
            </w:r>
          </w:p>
        </w:tc>
        <w:tc>
          <w:tcPr>
            <w:tcW w:w="824" w:type="dxa"/>
            <w:vAlign w:val="top"/>
          </w:tcPr>
          <w:p>
            <w:pPr>
              <w:ind w:left="365"/>
              <w:spacing w:before="24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24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24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24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24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24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24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628" w:hRule="atLeast"/>
        </w:trPr>
        <w:tc>
          <w:tcPr>
            <w:tcW w:w="4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ind w:left="107" w:right="222" w:hanging="2"/>
              <w:spacing w:before="54" w:line="274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5.属于三类内部事务</w:t>
            </w:r>
            <w:r>
              <w:rPr>
                <w:rFonts w:ascii="KaiTi" w:hAnsi="KaiTi" w:eastAsia="KaiTi" w:cs="KaiTi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7"/>
              </w:rPr>
              <w:t>信息</w:t>
            </w:r>
          </w:p>
        </w:tc>
        <w:tc>
          <w:tcPr>
            <w:tcW w:w="824" w:type="dxa"/>
            <w:vAlign w:val="top"/>
          </w:tcPr>
          <w:p>
            <w:pPr>
              <w:ind w:left="365"/>
              <w:spacing w:before="251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251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251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251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251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251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251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ind w:left="126" w:right="222" w:hanging="17"/>
              <w:spacing w:before="56" w:line="274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6.属于四类过程性信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</w:rPr>
              <w:t>息</w:t>
            </w:r>
          </w:p>
        </w:tc>
        <w:tc>
          <w:tcPr>
            <w:tcW w:w="824" w:type="dxa"/>
            <w:vAlign w:val="top"/>
          </w:tcPr>
          <w:p>
            <w:pPr>
              <w:ind w:left="365"/>
              <w:spacing w:before="251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251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251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251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251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251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251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4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ind w:left="111"/>
              <w:spacing w:before="55" w:line="235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7"/>
              </w:rPr>
              <w:t>7.属于行政执法案卷</w:t>
            </w:r>
          </w:p>
        </w:tc>
        <w:tc>
          <w:tcPr>
            <w:tcW w:w="824" w:type="dxa"/>
            <w:vAlign w:val="top"/>
          </w:tcPr>
          <w:p>
            <w:pPr>
              <w:ind w:left="365"/>
              <w:spacing w:before="9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9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9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9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9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9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9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4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ind w:left="108"/>
              <w:spacing w:before="55" w:line="235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8.属于行政查询事项</w:t>
            </w:r>
          </w:p>
        </w:tc>
        <w:tc>
          <w:tcPr>
            <w:tcW w:w="824" w:type="dxa"/>
            <w:vAlign w:val="top"/>
          </w:tcPr>
          <w:p>
            <w:pPr>
              <w:ind w:left="365"/>
              <w:spacing w:before="96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96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96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96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96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96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96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restart"/>
            <w:tcBorders>
              <w:bottom w:val="nil"/>
            </w:tcBorders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47" w:firstLine="25"/>
              <w:spacing w:before="62" w:line="295" w:lineRule="auto"/>
              <w:jc w:val="both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-8"/>
              </w:rPr>
              <w:t>（四）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9"/>
              </w:rPr>
              <w:t>无法提</w:t>
            </w:r>
            <w:r>
              <w:rPr>
                <w:rFonts w:ascii="KaiTi" w:hAnsi="KaiTi" w:eastAsia="KaiTi" w:cs="KaiTi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9"/>
              </w:rPr>
              <w:t>供</w:t>
            </w:r>
          </w:p>
        </w:tc>
        <w:tc>
          <w:tcPr>
            <w:tcW w:w="2129" w:type="dxa"/>
            <w:vAlign w:val="top"/>
          </w:tcPr>
          <w:p>
            <w:pPr>
              <w:ind w:left="108" w:right="222" w:firstLine="11"/>
              <w:spacing w:before="56" w:line="274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7"/>
              </w:rPr>
              <w:t>1.本机关不掌握相关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政府信息</w:t>
            </w:r>
          </w:p>
        </w:tc>
        <w:tc>
          <w:tcPr>
            <w:tcW w:w="824" w:type="dxa"/>
            <w:vAlign w:val="top"/>
          </w:tcPr>
          <w:p>
            <w:pPr>
              <w:ind w:left="365"/>
              <w:spacing w:before="252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252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252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252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252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252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252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628" w:hRule="atLeast"/>
        </w:trPr>
        <w:tc>
          <w:tcPr>
            <w:tcW w:w="4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ind w:left="115" w:right="222" w:hanging="7"/>
              <w:spacing w:before="56" w:line="273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2.没有现成信息需要</w:t>
            </w:r>
            <w:r>
              <w:rPr>
                <w:rFonts w:ascii="KaiTi" w:hAnsi="KaiTi" w:eastAsia="KaiTi" w:cs="KaiTi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6"/>
              </w:rPr>
              <w:t>另行制作</w:t>
            </w:r>
          </w:p>
        </w:tc>
        <w:tc>
          <w:tcPr>
            <w:tcW w:w="824" w:type="dxa"/>
            <w:vAlign w:val="top"/>
          </w:tcPr>
          <w:p>
            <w:pPr>
              <w:ind w:left="365"/>
              <w:spacing w:before="251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251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251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251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251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251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251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628" w:hRule="atLeast"/>
        </w:trPr>
        <w:tc>
          <w:tcPr>
            <w:tcW w:w="4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ind w:left="112" w:right="222" w:hanging="2"/>
              <w:spacing w:before="56" w:line="273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3.补正后申请内容仍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6"/>
              </w:rPr>
              <w:t>不明确</w:t>
            </w:r>
          </w:p>
        </w:tc>
        <w:tc>
          <w:tcPr>
            <w:tcW w:w="824" w:type="dxa"/>
            <w:vAlign w:val="top"/>
          </w:tcPr>
          <w:p>
            <w:pPr>
              <w:ind w:left="365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11" w:right="148" w:firstLine="17"/>
              <w:spacing w:before="61" w:line="288" w:lineRule="auto"/>
              <w:jc w:val="both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-8"/>
              </w:rPr>
              <w:t>（五）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6"/>
              </w:rPr>
              <w:t>不予处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1"/>
              </w:rPr>
              <w:t>理</w:t>
            </w:r>
          </w:p>
        </w:tc>
        <w:tc>
          <w:tcPr>
            <w:tcW w:w="2129" w:type="dxa"/>
            <w:vAlign w:val="top"/>
          </w:tcPr>
          <w:p>
            <w:pPr>
              <w:ind w:left="112" w:right="222" w:firstLine="8"/>
              <w:spacing w:before="58" w:line="273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7"/>
              </w:rPr>
              <w:t>1.信访举报投诉类申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</w:rPr>
              <w:t>请</w:t>
            </w:r>
          </w:p>
        </w:tc>
        <w:tc>
          <w:tcPr>
            <w:tcW w:w="824" w:type="dxa"/>
            <w:vAlign w:val="top"/>
          </w:tcPr>
          <w:p>
            <w:pPr>
              <w:ind w:left="365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253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4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ind w:left="108"/>
              <w:spacing w:before="56" w:line="238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7"/>
              </w:rPr>
              <w:t>2.重复申请</w:t>
            </w:r>
          </w:p>
        </w:tc>
        <w:tc>
          <w:tcPr>
            <w:tcW w:w="824" w:type="dxa"/>
            <w:vAlign w:val="top"/>
          </w:tcPr>
          <w:p>
            <w:pPr>
              <w:ind w:left="365"/>
              <w:spacing w:before="96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96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96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96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96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96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96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628" w:hRule="atLeast"/>
        </w:trPr>
        <w:tc>
          <w:tcPr>
            <w:tcW w:w="4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ind w:left="112" w:right="222" w:hanging="2"/>
              <w:spacing w:before="58" w:line="272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3.要求提供公开出版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</w:rPr>
              <w:t>物</w:t>
            </w:r>
          </w:p>
        </w:tc>
        <w:tc>
          <w:tcPr>
            <w:tcW w:w="824" w:type="dxa"/>
            <w:vAlign w:val="top"/>
          </w:tcPr>
          <w:p>
            <w:pPr>
              <w:ind w:left="365"/>
              <w:spacing w:before="25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25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25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25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25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25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25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ind w:left="122" w:right="222" w:hanging="17"/>
              <w:spacing w:before="58" w:line="273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4.无正当理由大量反</w:t>
            </w:r>
            <w:r>
              <w:rPr>
                <w:rFonts w:ascii="KaiTi" w:hAnsi="KaiTi" w:eastAsia="KaiTi" w:cs="KaiTi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3"/>
              </w:rPr>
              <w:t>复申请</w:t>
            </w:r>
          </w:p>
        </w:tc>
        <w:tc>
          <w:tcPr>
            <w:tcW w:w="824" w:type="dxa"/>
            <w:vAlign w:val="top"/>
          </w:tcPr>
          <w:p>
            <w:pPr>
              <w:ind w:left="365"/>
              <w:spacing w:before="25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25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25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25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25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25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254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940" w:hRule="atLeast"/>
        </w:trPr>
        <w:tc>
          <w:tcPr>
            <w:tcW w:w="4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</w:tcPr>
          <w:p>
            <w:pPr>
              <w:ind w:left="115" w:right="222" w:hanging="10"/>
              <w:spacing w:before="59" w:line="282" w:lineRule="auto"/>
              <w:jc w:val="both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5.要求行政机关确认</w:t>
            </w:r>
            <w:r>
              <w:rPr>
                <w:rFonts w:ascii="KaiTi" w:hAnsi="KaiTi" w:eastAsia="KaiTi" w:cs="KaiTi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或重新出具已获取信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</w:rPr>
              <w:t>息</w:t>
            </w:r>
          </w:p>
        </w:tc>
        <w:tc>
          <w:tcPr>
            <w:tcW w:w="82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365"/>
              <w:spacing w:before="5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335"/>
              <w:spacing w:before="5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336"/>
              <w:spacing w:before="5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366"/>
              <w:spacing w:before="5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448"/>
              <w:spacing w:before="5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5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305"/>
              <w:spacing w:before="5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4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84" w:type="dxa"/>
            <w:vAlign w:val="top"/>
            <w:gridSpan w:val="2"/>
          </w:tcPr>
          <w:p>
            <w:pPr>
              <w:ind w:left="129"/>
              <w:spacing w:before="59" w:line="235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5"/>
              </w:rPr>
              <w:t>（六）其他处理</w:t>
            </w:r>
          </w:p>
        </w:tc>
        <w:tc>
          <w:tcPr>
            <w:tcW w:w="824" w:type="dxa"/>
            <w:vAlign w:val="top"/>
          </w:tcPr>
          <w:p>
            <w:pPr>
              <w:ind w:left="365"/>
              <w:spacing w:before="9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9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9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9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9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9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9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rPr>
          <w:trHeight w:val="318" w:hRule="atLeast"/>
        </w:trPr>
        <w:tc>
          <w:tcPr>
            <w:tcW w:w="49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84" w:type="dxa"/>
            <w:vAlign w:val="top"/>
            <w:gridSpan w:val="2"/>
          </w:tcPr>
          <w:p>
            <w:pPr>
              <w:ind w:left="129"/>
              <w:spacing w:before="59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1"/>
              </w:rPr>
              <w:t>（七）总计</w:t>
            </w:r>
          </w:p>
        </w:tc>
        <w:tc>
          <w:tcPr>
            <w:tcW w:w="824" w:type="dxa"/>
            <w:vAlign w:val="top"/>
          </w:tcPr>
          <w:p>
            <w:pPr>
              <w:ind w:left="368"/>
              <w:spacing w:before="9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9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9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9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9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9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8"/>
              <w:spacing w:before="99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3483" w:type="dxa"/>
            <w:vAlign w:val="top"/>
            <w:gridSpan w:val="3"/>
          </w:tcPr>
          <w:p>
            <w:pPr>
              <w:pStyle w:val="TableText"/>
              <w:ind w:left="134"/>
              <w:spacing w:before="59" w:line="230" w:lineRule="auto"/>
              <w:rPr/>
            </w:pPr>
            <w:r>
              <w:rPr>
                <w:spacing w:val="7"/>
              </w:rPr>
              <w:t>四、结转下年度继续办理</w:t>
            </w:r>
          </w:p>
        </w:tc>
        <w:tc>
          <w:tcPr>
            <w:tcW w:w="824" w:type="dxa"/>
            <w:vAlign w:val="top"/>
          </w:tcPr>
          <w:p>
            <w:pPr>
              <w:ind w:left="365"/>
              <w:spacing w:before="9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ind w:left="335"/>
              <w:spacing w:before="9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ind w:left="336"/>
              <w:spacing w:before="9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ind w:left="366"/>
              <w:spacing w:before="9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989" w:type="dxa"/>
            <w:vAlign w:val="top"/>
          </w:tcPr>
          <w:p>
            <w:pPr>
              <w:ind w:left="448"/>
              <w:spacing w:before="9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ind w:left="315"/>
              <w:spacing w:before="9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ind w:left="305"/>
              <w:spacing w:before="98" w:line="185" w:lineRule="auto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40"/>
          <w:pgMar w:top="1431" w:right="1411" w:bottom="0" w:left="141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34" w:lineRule="auto"/>
        <w:rPr>
          <w:rFonts w:ascii="Arial"/>
          <w:sz w:val="21"/>
        </w:rPr>
      </w:pPr>
      <w:r/>
    </w:p>
    <w:p>
      <w:pPr>
        <w:spacing w:line="335" w:lineRule="auto"/>
        <w:rPr>
          <w:rFonts w:ascii="Arial"/>
          <w:sz w:val="21"/>
        </w:rPr>
      </w:pPr>
      <w:r/>
    </w:p>
    <w:p>
      <w:pPr>
        <w:ind w:left="1058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四、政府信息公开行政复议、行政诉讼情况</w:t>
      </w:r>
    </w:p>
    <w:p>
      <w:pPr>
        <w:spacing w:line="17" w:lineRule="exact"/>
        <w:rPr/>
      </w:pPr>
      <w:r/>
    </w:p>
    <w:tbl>
      <w:tblPr>
        <w:tblStyle w:val="TableNormal"/>
        <w:tblW w:w="907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09"/>
        <w:gridCol w:w="603"/>
        <w:gridCol w:w="603"/>
        <w:gridCol w:w="605"/>
        <w:gridCol w:w="657"/>
        <w:gridCol w:w="549"/>
        <w:gridCol w:w="606"/>
        <w:gridCol w:w="604"/>
        <w:gridCol w:w="604"/>
        <w:gridCol w:w="604"/>
        <w:gridCol w:w="605"/>
        <w:gridCol w:w="605"/>
        <w:gridCol w:w="606"/>
        <w:gridCol w:w="606"/>
        <w:gridCol w:w="610"/>
      </w:tblGrid>
      <w:tr>
        <w:trPr>
          <w:trHeight w:val="608" w:hRule="atLeast"/>
        </w:trPr>
        <w:tc>
          <w:tcPr>
            <w:tcW w:w="3077" w:type="dxa"/>
            <w:vAlign w:val="top"/>
            <w:gridSpan w:val="5"/>
          </w:tcPr>
          <w:p>
            <w:pPr>
              <w:pStyle w:val="TableText"/>
              <w:ind w:left="1271"/>
              <w:spacing w:before="242"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6"/>
              </w:rPr>
              <w:t>行政复议</w:t>
            </w:r>
          </w:p>
        </w:tc>
        <w:tc>
          <w:tcPr>
            <w:tcW w:w="5999" w:type="dxa"/>
            <w:vAlign w:val="top"/>
            <w:gridSpan w:val="10"/>
          </w:tcPr>
          <w:p>
            <w:pPr>
              <w:pStyle w:val="TableText"/>
              <w:ind w:left="2730"/>
              <w:spacing w:before="242"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6"/>
              </w:rPr>
              <w:t>行政诉讼</w:t>
            </w:r>
          </w:p>
        </w:tc>
      </w:tr>
      <w:tr>
        <w:trPr>
          <w:trHeight w:val="604" w:hRule="atLeast"/>
        </w:trPr>
        <w:tc>
          <w:tcPr>
            <w:tcW w:w="60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544"/>
              <w:spacing w:before="162" w:line="212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1"/>
              </w:rPr>
              <w:t>结</w:t>
            </w:r>
            <w:r>
              <w:rPr>
                <w:sz w:val="27"/>
                <w:szCs w:val="27"/>
                <w:spacing w:val="24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果</w:t>
            </w:r>
            <w:r>
              <w:rPr>
                <w:sz w:val="27"/>
                <w:szCs w:val="27"/>
                <w:spacing w:val="24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维</w:t>
            </w:r>
            <w:r>
              <w:rPr>
                <w:sz w:val="27"/>
                <w:szCs w:val="27"/>
                <w:spacing w:val="25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持</w:t>
            </w:r>
          </w:p>
        </w:tc>
        <w:tc>
          <w:tcPr>
            <w:tcW w:w="60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544"/>
              <w:spacing w:before="161" w:line="211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1"/>
              </w:rPr>
              <w:t>结</w:t>
            </w:r>
            <w:r>
              <w:rPr>
                <w:sz w:val="27"/>
                <w:szCs w:val="27"/>
                <w:spacing w:val="24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果</w:t>
            </w:r>
            <w:r>
              <w:rPr>
                <w:sz w:val="27"/>
                <w:szCs w:val="27"/>
                <w:spacing w:val="24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纠</w:t>
            </w:r>
            <w:r>
              <w:rPr>
                <w:sz w:val="27"/>
                <w:szCs w:val="27"/>
                <w:spacing w:val="25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正</w:t>
            </w:r>
          </w:p>
        </w:tc>
        <w:tc>
          <w:tcPr>
            <w:tcW w:w="60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544"/>
              <w:spacing w:before="159" w:line="21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1"/>
              </w:rPr>
              <w:t>其</w:t>
            </w:r>
            <w:r>
              <w:rPr>
                <w:sz w:val="27"/>
                <w:szCs w:val="27"/>
                <w:spacing w:val="24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他</w:t>
            </w:r>
            <w:r>
              <w:rPr>
                <w:sz w:val="27"/>
                <w:szCs w:val="27"/>
                <w:spacing w:val="24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结</w:t>
            </w:r>
            <w:r>
              <w:rPr>
                <w:sz w:val="27"/>
                <w:szCs w:val="27"/>
                <w:spacing w:val="25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果</w:t>
            </w:r>
          </w:p>
        </w:tc>
        <w:tc>
          <w:tcPr>
            <w:tcW w:w="60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544"/>
              <w:spacing w:before="161" w:line="212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1"/>
              </w:rPr>
              <w:t>尚</w:t>
            </w:r>
            <w:r>
              <w:rPr>
                <w:sz w:val="27"/>
                <w:szCs w:val="27"/>
                <w:spacing w:val="24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未</w:t>
            </w:r>
            <w:r>
              <w:rPr>
                <w:sz w:val="27"/>
                <w:szCs w:val="27"/>
                <w:spacing w:val="24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审</w:t>
            </w:r>
            <w:r>
              <w:rPr>
                <w:sz w:val="27"/>
                <w:szCs w:val="27"/>
                <w:spacing w:val="25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结</w:t>
            </w:r>
          </w:p>
        </w:tc>
        <w:tc>
          <w:tcPr>
            <w:tcW w:w="657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144"/>
              <w:spacing w:before="186" w:line="21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1"/>
              </w:rPr>
              <w:t>总</w:t>
            </w:r>
            <w:r>
              <w:rPr>
                <w:sz w:val="27"/>
                <w:szCs w:val="27"/>
                <w:spacing w:val="24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计</w:t>
            </w:r>
          </w:p>
        </w:tc>
        <w:tc>
          <w:tcPr>
            <w:tcW w:w="2967" w:type="dxa"/>
            <w:vAlign w:val="top"/>
            <w:gridSpan w:val="5"/>
          </w:tcPr>
          <w:p>
            <w:pPr>
              <w:pStyle w:val="TableText"/>
              <w:ind w:left="120"/>
              <w:spacing w:before="239"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未经复议直接起诉</w:t>
            </w:r>
          </w:p>
        </w:tc>
        <w:tc>
          <w:tcPr>
            <w:tcW w:w="3032" w:type="dxa"/>
            <w:vAlign w:val="top"/>
            <w:gridSpan w:val="5"/>
          </w:tcPr>
          <w:p>
            <w:pPr>
              <w:pStyle w:val="TableText"/>
              <w:ind w:left="1110"/>
              <w:spacing w:before="239"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6"/>
              </w:rPr>
              <w:t>复议后起诉</w:t>
            </w:r>
          </w:p>
        </w:tc>
      </w:tr>
      <w:tr>
        <w:trPr>
          <w:trHeight w:val="2403" w:hRule="atLeast"/>
        </w:trPr>
        <w:tc>
          <w:tcPr>
            <w:tcW w:w="60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7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9" w:type="dxa"/>
            <w:vAlign w:val="top"/>
            <w:textDirection w:val="tbRlV"/>
          </w:tcPr>
          <w:p>
            <w:pPr>
              <w:pStyle w:val="TableText"/>
              <w:ind w:left="240"/>
              <w:spacing w:before="132" w:line="212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1"/>
              </w:rPr>
              <w:t>结</w:t>
            </w:r>
            <w:r>
              <w:rPr>
                <w:sz w:val="27"/>
                <w:szCs w:val="27"/>
                <w:spacing w:val="24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果</w:t>
            </w:r>
            <w:r>
              <w:rPr>
                <w:sz w:val="27"/>
                <w:szCs w:val="27"/>
                <w:spacing w:val="24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维</w:t>
            </w:r>
            <w:r>
              <w:rPr>
                <w:sz w:val="27"/>
                <w:szCs w:val="27"/>
                <w:spacing w:val="25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持</w:t>
            </w:r>
          </w:p>
        </w:tc>
        <w:tc>
          <w:tcPr>
            <w:tcW w:w="606" w:type="dxa"/>
            <w:vAlign w:val="top"/>
            <w:textDirection w:val="tbRlV"/>
          </w:tcPr>
          <w:p>
            <w:pPr>
              <w:pStyle w:val="TableText"/>
              <w:ind w:left="240"/>
              <w:spacing w:before="161" w:line="211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1"/>
              </w:rPr>
              <w:t>结</w:t>
            </w:r>
            <w:r>
              <w:rPr>
                <w:sz w:val="27"/>
                <w:szCs w:val="27"/>
                <w:spacing w:val="24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果</w:t>
            </w:r>
            <w:r>
              <w:rPr>
                <w:sz w:val="27"/>
                <w:szCs w:val="27"/>
                <w:spacing w:val="24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纠</w:t>
            </w:r>
            <w:r>
              <w:rPr>
                <w:sz w:val="27"/>
                <w:szCs w:val="27"/>
                <w:spacing w:val="25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正</w:t>
            </w:r>
          </w:p>
        </w:tc>
        <w:tc>
          <w:tcPr>
            <w:tcW w:w="604" w:type="dxa"/>
            <w:vAlign w:val="top"/>
            <w:textDirection w:val="tbRlV"/>
          </w:tcPr>
          <w:p>
            <w:pPr>
              <w:pStyle w:val="TableText"/>
              <w:ind w:left="240"/>
              <w:spacing w:before="160" w:line="21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1"/>
              </w:rPr>
              <w:t>其</w:t>
            </w:r>
            <w:r>
              <w:rPr>
                <w:sz w:val="27"/>
                <w:szCs w:val="27"/>
                <w:spacing w:val="24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他</w:t>
            </w:r>
            <w:r>
              <w:rPr>
                <w:sz w:val="27"/>
                <w:szCs w:val="27"/>
                <w:spacing w:val="24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结</w:t>
            </w:r>
            <w:r>
              <w:rPr>
                <w:sz w:val="27"/>
                <w:szCs w:val="27"/>
                <w:spacing w:val="25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果</w:t>
            </w:r>
          </w:p>
        </w:tc>
        <w:tc>
          <w:tcPr>
            <w:tcW w:w="604" w:type="dxa"/>
            <w:vAlign w:val="top"/>
            <w:textDirection w:val="tbRlV"/>
          </w:tcPr>
          <w:p>
            <w:pPr>
              <w:pStyle w:val="TableText"/>
              <w:ind w:left="240"/>
              <w:spacing w:before="159" w:line="212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1"/>
              </w:rPr>
              <w:t>尚</w:t>
            </w:r>
            <w:r>
              <w:rPr>
                <w:sz w:val="27"/>
                <w:szCs w:val="27"/>
                <w:spacing w:val="24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未</w:t>
            </w:r>
            <w:r>
              <w:rPr>
                <w:sz w:val="27"/>
                <w:szCs w:val="27"/>
                <w:spacing w:val="24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审</w:t>
            </w:r>
            <w:r>
              <w:rPr>
                <w:sz w:val="27"/>
                <w:szCs w:val="27"/>
                <w:spacing w:val="25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结</w:t>
            </w:r>
          </w:p>
        </w:tc>
        <w:tc>
          <w:tcPr>
            <w:tcW w:w="604" w:type="dxa"/>
            <w:vAlign w:val="top"/>
            <w:textDirection w:val="tbRlV"/>
          </w:tcPr>
          <w:p>
            <w:pPr>
              <w:pStyle w:val="TableText"/>
              <w:ind w:left="840"/>
              <w:spacing w:before="158" w:line="21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1"/>
              </w:rPr>
              <w:t>总</w:t>
            </w:r>
            <w:r>
              <w:rPr>
                <w:sz w:val="27"/>
                <w:szCs w:val="27"/>
                <w:spacing w:val="24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计</w:t>
            </w:r>
          </w:p>
        </w:tc>
        <w:tc>
          <w:tcPr>
            <w:tcW w:w="605" w:type="dxa"/>
            <w:vAlign w:val="top"/>
            <w:textDirection w:val="tbRlV"/>
          </w:tcPr>
          <w:p>
            <w:pPr>
              <w:pStyle w:val="TableText"/>
              <w:ind w:left="240"/>
              <w:spacing w:before="157" w:line="212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1"/>
              </w:rPr>
              <w:t>结</w:t>
            </w:r>
            <w:r>
              <w:rPr>
                <w:sz w:val="27"/>
                <w:szCs w:val="27"/>
                <w:spacing w:val="24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果</w:t>
            </w:r>
            <w:r>
              <w:rPr>
                <w:sz w:val="27"/>
                <w:szCs w:val="27"/>
                <w:spacing w:val="24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维</w:t>
            </w:r>
            <w:r>
              <w:rPr>
                <w:sz w:val="27"/>
                <w:szCs w:val="27"/>
                <w:spacing w:val="25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持</w:t>
            </w:r>
          </w:p>
        </w:tc>
        <w:tc>
          <w:tcPr>
            <w:tcW w:w="605" w:type="dxa"/>
            <w:vAlign w:val="top"/>
            <w:textDirection w:val="tbRlV"/>
          </w:tcPr>
          <w:p>
            <w:pPr>
              <w:pStyle w:val="TableText"/>
              <w:ind w:left="240"/>
              <w:spacing w:before="158" w:line="211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1"/>
              </w:rPr>
              <w:t>结</w:t>
            </w:r>
            <w:r>
              <w:rPr>
                <w:sz w:val="27"/>
                <w:szCs w:val="27"/>
                <w:spacing w:val="24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果</w:t>
            </w:r>
            <w:r>
              <w:rPr>
                <w:sz w:val="27"/>
                <w:szCs w:val="27"/>
                <w:spacing w:val="24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纠</w:t>
            </w:r>
            <w:r>
              <w:rPr>
                <w:sz w:val="27"/>
                <w:szCs w:val="27"/>
                <w:spacing w:val="25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正</w:t>
            </w:r>
          </w:p>
        </w:tc>
        <w:tc>
          <w:tcPr>
            <w:tcW w:w="606" w:type="dxa"/>
            <w:vAlign w:val="top"/>
            <w:textDirection w:val="tbRlV"/>
          </w:tcPr>
          <w:p>
            <w:pPr>
              <w:pStyle w:val="TableText"/>
              <w:ind w:left="240"/>
              <w:spacing w:before="159" w:line="21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1"/>
              </w:rPr>
              <w:t>其</w:t>
            </w:r>
            <w:r>
              <w:rPr>
                <w:sz w:val="27"/>
                <w:szCs w:val="27"/>
                <w:spacing w:val="24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他</w:t>
            </w:r>
            <w:r>
              <w:rPr>
                <w:sz w:val="27"/>
                <w:szCs w:val="27"/>
                <w:spacing w:val="24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结</w:t>
            </w:r>
            <w:r>
              <w:rPr>
                <w:sz w:val="27"/>
                <w:szCs w:val="27"/>
                <w:spacing w:val="25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果</w:t>
            </w:r>
          </w:p>
        </w:tc>
        <w:tc>
          <w:tcPr>
            <w:tcW w:w="606" w:type="dxa"/>
            <w:vAlign w:val="top"/>
            <w:textDirection w:val="tbRlV"/>
          </w:tcPr>
          <w:p>
            <w:pPr>
              <w:pStyle w:val="TableText"/>
              <w:ind w:left="240"/>
              <w:spacing w:before="159" w:line="212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1"/>
              </w:rPr>
              <w:t>尚</w:t>
            </w:r>
            <w:r>
              <w:rPr>
                <w:sz w:val="27"/>
                <w:szCs w:val="27"/>
                <w:spacing w:val="24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未</w:t>
            </w:r>
            <w:r>
              <w:rPr>
                <w:sz w:val="27"/>
                <w:szCs w:val="27"/>
                <w:spacing w:val="24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审</w:t>
            </w:r>
            <w:r>
              <w:rPr>
                <w:sz w:val="27"/>
                <w:szCs w:val="27"/>
                <w:spacing w:val="25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结</w:t>
            </w:r>
          </w:p>
        </w:tc>
        <w:tc>
          <w:tcPr>
            <w:tcW w:w="610" w:type="dxa"/>
            <w:vAlign w:val="top"/>
            <w:textDirection w:val="tbRlV"/>
          </w:tcPr>
          <w:p>
            <w:pPr>
              <w:pStyle w:val="TableText"/>
              <w:ind w:left="840"/>
              <w:spacing w:before="162" w:line="21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1"/>
              </w:rPr>
              <w:t>总</w:t>
            </w:r>
            <w:r>
              <w:rPr>
                <w:sz w:val="27"/>
                <w:szCs w:val="27"/>
                <w:spacing w:val="24"/>
              </w:rPr>
              <w:t xml:space="preserve">  </w:t>
            </w:r>
            <w:r>
              <w:rPr>
                <w:sz w:val="27"/>
                <w:szCs w:val="27"/>
                <w:spacing w:val="11"/>
              </w:rPr>
              <w:t>计</w:t>
            </w:r>
          </w:p>
        </w:tc>
      </w:tr>
      <w:tr>
        <w:trPr>
          <w:trHeight w:val="609" w:hRule="atLeast"/>
        </w:trPr>
        <w:tc>
          <w:tcPr>
            <w:tcW w:w="609" w:type="dxa"/>
            <w:vAlign w:val="top"/>
          </w:tcPr>
          <w:p>
            <w:pPr>
              <w:ind w:left="259"/>
              <w:spacing w:before="265" w:line="188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0</w:t>
            </w:r>
          </w:p>
        </w:tc>
        <w:tc>
          <w:tcPr>
            <w:tcW w:w="603" w:type="dxa"/>
            <w:vAlign w:val="top"/>
          </w:tcPr>
          <w:p>
            <w:pPr>
              <w:ind w:left="254"/>
              <w:spacing w:before="265" w:line="188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0</w:t>
            </w:r>
          </w:p>
        </w:tc>
        <w:tc>
          <w:tcPr>
            <w:tcW w:w="603" w:type="dxa"/>
            <w:vAlign w:val="top"/>
          </w:tcPr>
          <w:p>
            <w:pPr>
              <w:ind w:left="255"/>
              <w:spacing w:before="265" w:line="188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0</w:t>
            </w:r>
          </w:p>
        </w:tc>
        <w:tc>
          <w:tcPr>
            <w:tcW w:w="605" w:type="dxa"/>
            <w:vAlign w:val="top"/>
          </w:tcPr>
          <w:p>
            <w:pPr>
              <w:ind w:left="257"/>
              <w:spacing w:before="265" w:line="188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0</w:t>
            </w:r>
          </w:p>
        </w:tc>
        <w:tc>
          <w:tcPr>
            <w:tcW w:w="657" w:type="dxa"/>
            <w:vAlign w:val="top"/>
          </w:tcPr>
          <w:p>
            <w:pPr>
              <w:ind w:left="283"/>
              <w:spacing w:before="265" w:line="188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0</w:t>
            </w:r>
          </w:p>
        </w:tc>
        <w:tc>
          <w:tcPr>
            <w:tcW w:w="549" w:type="dxa"/>
            <w:vAlign w:val="top"/>
          </w:tcPr>
          <w:p>
            <w:pPr>
              <w:ind w:left="230"/>
              <w:spacing w:before="265" w:line="188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0</w:t>
            </w:r>
          </w:p>
        </w:tc>
        <w:tc>
          <w:tcPr>
            <w:tcW w:w="606" w:type="dxa"/>
            <w:vAlign w:val="top"/>
          </w:tcPr>
          <w:p>
            <w:pPr>
              <w:ind w:left="258"/>
              <w:spacing w:before="265" w:line="188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ind w:left="257"/>
              <w:spacing w:before="265" w:line="188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ind w:left="257"/>
              <w:spacing w:before="265" w:line="188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ind w:left="259"/>
              <w:spacing w:before="265" w:line="188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0</w:t>
            </w:r>
          </w:p>
        </w:tc>
        <w:tc>
          <w:tcPr>
            <w:tcW w:w="605" w:type="dxa"/>
            <w:vAlign w:val="top"/>
          </w:tcPr>
          <w:p>
            <w:pPr>
              <w:ind w:left="259"/>
              <w:spacing w:before="265" w:line="188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0</w:t>
            </w:r>
          </w:p>
        </w:tc>
        <w:tc>
          <w:tcPr>
            <w:tcW w:w="605" w:type="dxa"/>
            <w:vAlign w:val="top"/>
          </w:tcPr>
          <w:p>
            <w:pPr>
              <w:ind w:left="259"/>
              <w:spacing w:before="265" w:line="188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0</w:t>
            </w:r>
          </w:p>
        </w:tc>
        <w:tc>
          <w:tcPr>
            <w:tcW w:w="606" w:type="dxa"/>
            <w:vAlign w:val="top"/>
          </w:tcPr>
          <w:p>
            <w:pPr>
              <w:ind w:left="258"/>
              <w:spacing w:before="265" w:line="188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0</w:t>
            </w:r>
          </w:p>
        </w:tc>
        <w:tc>
          <w:tcPr>
            <w:tcW w:w="606" w:type="dxa"/>
            <w:vAlign w:val="top"/>
          </w:tcPr>
          <w:p>
            <w:pPr>
              <w:ind w:left="258"/>
              <w:spacing w:before="265" w:line="188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0</w:t>
            </w:r>
          </w:p>
        </w:tc>
        <w:tc>
          <w:tcPr>
            <w:tcW w:w="610" w:type="dxa"/>
            <w:vAlign w:val="top"/>
          </w:tcPr>
          <w:p>
            <w:pPr>
              <w:ind w:left="258"/>
              <w:spacing w:before="265" w:line="188" w:lineRule="auto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z w:val="30"/>
                <w:szCs w:val="30"/>
              </w:rPr>
              <w:t>0</w:t>
            </w:r>
          </w:p>
        </w:tc>
      </w:tr>
    </w:tbl>
    <w:p>
      <w:pPr>
        <w:spacing w:line="349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ind w:left="1048"/>
        <w:spacing w:before="100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五、存在的主要问题及改进情况</w:t>
      </w:r>
    </w:p>
    <w:p>
      <w:pPr>
        <w:pStyle w:val="BodyText"/>
        <w:ind w:left="394" w:right="387" w:firstLine="638"/>
        <w:spacing w:before="213" w:line="353" w:lineRule="auto"/>
        <w:jc w:val="both"/>
        <w:rPr/>
      </w:pPr>
      <w:r>
        <w:rPr>
          <w:rFonts w:ascii="Times New Roman" w:hAnsi="Times New Roman" w:eastAsia="Times New Roman" w:cs="Times New Roman"/>
          <w:spacing w:val="5"/>
        </w:rPr>
        <w:t>2020 </w:t>
      </w:r>
      <w:r>
        <w:rPr>
          <w:spacing w:val="5"/>
        </w:rPr>
        <w:t>年，我局政务公开工作虽然取得了一些成绩，但仍</w:t>
      </w:r>
      <w:r>
        <w:rPr>
          <w:spacing w:val="5"/>
        </w:rPr>
        <w:t xml:space="preserve"> </w:t>
      </w:r>
      <w:r>
        <w:rPr>
          <w:spacing w:val="3"/>
        </w:rPr>
        <w:t>存在着一些问题：</w:t>
      </w:r>
      <w:r>
        <w:rPr>
          <w:spacing w:val="-71"/>
        </w:rPr>
        <w:t xml:space="preserve"> </w:t>
      </w:r>
      <w:r>
        <w:rPr>
          <w:spacing w:val="3"/>
        </w:rPr>
        <w:t>一是政策解读形式有待进一步提高，</w:t>
      </w:r>
      <w:r>
        <w:rPr>
          <w:spacing w:val="-80"/>
        </w:rPr>
        <w:t xml:space="preserve"> </w:t>
      </w:r>
      <w:r>
        <w:rPr>
          <w:spacing w:val="3"/>
        </w:rPr>
        <w:t>目前</w:t>
      </w:r>
      <w:r>
        <w:rPr/>
        <w:t xml:space="preserve"> </w:t>
      </w:r>
      <w:r>
        <w:rPr>
          <w:spacing w:val="9"/>
        </w:rPr>
        <w:t>仅有文字解读与图表解读形式，可读性、感染力不够强；二</w:t>
      </w:r>
      <w:r>
        <w:rPr>
          <w:spacing w:val="3"/>
        </w:rPr>
        <w:t xml:space="preserve"> </w:t>
      </w:r>
      <w:r>
        <w:rPr>
          <w:spacing w:val="9"/>
        </w:rPr>
        <w:t>是政府信息公开的意识有待加强，部分信息公开依然不够及</w:t>
      </w:r>
      <w:r>
        <w:rPr/>
        <w:t xml:space="preserve"> </w:t>
      </w:r>
      <w:r>
        <w:rPr>
          <w:spacing w:val="9"/>
        </w:rPr>
        <w:t>时，部分栏目存在应事前公开的内容变成了事后公开，未能</w:t>
      </w:r>
      <w:r>
        <w:rPr>
          <w:spacing w:val="2"/>
        </w:rPr>
        <w:t xml:space="preserve"> </w:t>
      </w:r>
      <w:r>
        <w:rPr>
          <w:spacing w:val="4"/>
        </w:rPr>
        <w:t>全面及时公开；三是重大决策预公开意见征集时间较短，</w:t>
      </w:r>
      <w:r>
        <w:rPr>
          <w:spacing w:val="-22"/>
        </w:rPr>
        <w:t xml:space="preserve"> </w:t>
      </w:r>
      <w:r>
        <w:rPr>
          <w:spacing w:val="4"/>
        </w:rPr>
        <w:t>意</w:t>
      </w:r>
      <w:r>
        <w:rPr/>
        <w:t xml:space="preserve"> </w:t>
      </w:r>
      <w:r>
        <w:rPr>
          <w:spacing w:val="4"/>
        </w:rPr>
        <w:t>见反馈及意见采纳情况不理想。</w:t>
      </w:r>
    </w:p>
    <w:p>
      <w:pPr>
        <w:pStyle w:val="BodyText"/>
        <w:ind w:left="400" w:right="316" w:firstLine="653"/>
        <w:spacing w:before="53" w:line="351" w:lineRule="auto"/>
        <w:jc w:val="both"/>
        <w:rPr/>
      </w:pPr>
      <w:r>
        <w:rPr>
          <w:spacing w:val="8"/>
        </w:rPr>
        <w:t>下一步，我局将重点做好以下工作进行改进：一是继续</w:t>
      </w:r>
      <w:r>
        <w:rPr>
          <w:spacing w:val="5"/>
        </w:rPr>
        <w:t xml:space="preserve"> </w:t>
      </w:r>
      <w:r>
        <w:rPr>
          <w:spacing w:val="8"/>
        </w:rPr>
        <w:t>探索新的政策解读方式，加强规范性文件发布与政策解读的</w:t>
      </w:r>
      <w:r>
        <w:rPr>
          <w:spacing w:val="18"/>
        </w:rPr>
        <w:t xml:space="preserve"> </w:t>
      </w:r>
      <w:r>
        <w:rPr/>
        <w:t>关联发布，充分发挥政府信息公开平台作用，</w:t>
      </w:r>
      <w:r>
        <w:rPr>
          <w:spacing w:val="-1"/>
        </w:rPr>
        <w:t>保证解读质量；</w:t>
      </w:r>
      <w:r>
        <w:rPr/>
        <w:t xml:space="preserve"> </w:t>
      </w:r>
      <w:r>
        <w:rPr>
          <w:spacing w:val="9"/>
        </w:rPr>
        <w:t>二是适时开展业务培训，提出工作要求，强化责任追究，进</w:t>
      </w:r>
      <w:r>
        <w:rPr/>
        <w:t xml:space="preserve"> </w:t>
      </w:r>
      <w:r>
        <w:rPr>
          <w:spacing w:val="9"/>
        </w:rPr>
        <w:t>一步加强各股室政府信息主动公开意识，推进信息</w:t>
      </w:r>
      <w:r>
        <w:rPr>
          <w:spacing w:val="8"/>
        </w:rPr>
        <w:t>公开工作</w:t>
      </w:r>
    </w:p>
    <w:p>
      <w:pPr>
        <w:spacing w:line="351" w:lineRule="auto"/>
        <w:sectPr>
          <w:pgSz w:w="11905" w:h="16840"/>
          <w:pgMar w:top="1431" w:right="1411" w:bottom="0" w:left="1411" w:header="0" w:footer="0" w:gutter="0"/>
        </w:sectPr>
        <w:rPr/>
      </w:pPr>
    </w:p>
    <w:p>
      <w:pPr>
        <w:pStyle w:val="BodyText"/>
        <w:ind w:left="32" w:right="16" w:firstLine="1"/>
        <w:spacing w:before="215" w:line="346" w:lineRule="auto"/>
        <w:jc w:val="both"/>
        <w:rPr/>
      </w:pPr>
      <w:r>
        <w:rPr>
          <w:spacing w:val="5"/>
        </w:rPr>
        <w:t>有效开展；三是规范意见征集时间，</w:t>
      </w:r>
      <w:r>
        <w:rPr>
          <w:spacing w:val="-63"/>
        </w:rPr>
        <w:t xml:space="preserve"> </w:t>
      </w:r>
      <w:r>
        <w:rPr>
          <w:spacing w:val="5"/>
        </w:rPr>
        <w:t>拓宽群众参与重大行政</w:t>
      </w:r>
      <w:r>
        <w:rPr/>
        <w:t xml:space="preserve"> </w:t>
      </w:r>
      <w:r>
        <w:rPr>
          <w:spacing w:val="8"/>
        </w:rPr>
        <w:t>决策渠道，多采用座谈会、听证会、问卷调查等方式广泛征</w:t>
      </w:r>
      <w:r>
        <w:rPr>
          <w:spacing w:val="14"/>
        </w:rPr>
        <w:t xml:space="preserve"> </w:t>
      </w:r>
      <w:r>
        <w:rPr>
          <w:spacing w:val="-5"/>
        </w:rPr>
        <w:t>集群众意见。</w:t>
      </w:r>
    </w:p>
    <w:p>
      <w:pPr>
        <w:ind w:left="675"/>
        <w:spacing w:before="54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六、其他需要报告的事项</w:t>
      </w:r>
    </w:p>
    <w:p>
      <w:pPr>
        <w:pStyle w:val="BodyText"/>
        <w:ind w:left="675"/>
        <w:spacing w:before="219" w:line="231" w:lineRule="auto"/>
        <w:rPr/>
      </w:pPr>
      <w:r>
        <w:rPr>
          <w:spacing w:val="-19"/>
        </w:rPr>
        <w:t>无。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spacing w:before="100" w:line="221" w:lineRule="auto"/>
        <w:jc w:val="right"/>
        <w:rPr/>
      </w:pPr>
      <w:r>
        <w:rPr>
          <w:rFonts w:ascii="Times New Roman" w:hAnsi="Times New Roman" w:eastAsia="Times New Roman" w:cs="Times New Roman"/>
          <w:spacing w:val="-12"/>
        </w:rPr>
        <w:t>2021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12"/>
        </w:rPr>
        <w:t>年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1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12"/>
        </w:rPr>
        <w:t>月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19  </w:t>
      </w:r>
      <w:r>
        <w:rPr>
          <w:spacing w:val="-12"/>
        </w:rPr>
        <w:t>日</w:t>
      </w:r>
    </w:p>
    <w:sectPr>
      <w:pgSz w:w="11905" w:h="16840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&lt;BBF4C7F1CFD8D7D4C8BBD7CAD4B4BACDB9E6BBAEBED632303230C4EAB6C8D5FEB8AED0C5CFA2B9ABBFAAB1A8B8E62E646F6378&gt;</dc:title>
  <dc:creator>Administrator</dc:creator>
  <dcterms:created xsi:type="dcterms:W3CDTF">2021-01-19T15:26:22Z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2024-06-04T15:54:07</vt:filetime>
  </property>
</Properties>
</file>