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both"/>
        <w:rPr>
          <w:rFonts w:hint="eastAsia" w:eastAsia="黑体"/>
          <w:sz w:val="10"/>
          <w:szCs w:val="10"/>
        </w:rPr>
      </w:pPr>
    </w:p>
    <w:p>
      <w:pPr>
        <w:jc w:val="center"/>
        <w:rPr>
          <w:rFonts w:hint="eastAsia" w:eastAsia="黑体"/>
          <w:sz w:val="10"/>
          <w:szCs w:val="10"/>
        </w:rPr>
      </w:pPr>
      <w:bookmarkStart w:id="0" w:name="_GoBack"/>
    </w:p>
    <w:p>
      <w:pPr>
        <w:spacing w:line="4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临办〔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400" w:lineRule="exact"/>
        <w:jc w:val="center"/>
        <w:rPr>
          <w:rFonts w:hint="eastAsia" w:eastAsia="黑体"/>
          <w:sz w:val="36"/>
        </w:rPr>
      </w:pPr>
    </w:p>
    <w:p>
      <w:pPr>
        <w:spacing w:line="400" w:lineRule="exact"/>
        <w:jc w:val="center"/>
        <w:rPr>
          <w:rFonts w:hint="eastAsia" w:eastAsia="黑体"/>
          <w:sz w:val="36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临水镇党委政府办公室</w:t>
      </w: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  <w:t>实施</w:t>
      </w: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  <w:t>2024年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  <w:t>淮河等重点水域禁渔专项整治工作方案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村，镇直各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淮河等重点水域禁渔期管理，有效保护水生生物资源，根据《中华人民共和国渔业法》《安徽省农业农村厅关于印发202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年淮河干流禁渔工作实施方案的通知》等要求，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及《六安市农业农村局关于印发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2024年淮河干流等水域禁渔期执法行动计划的通知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》《霍邱县淮河等重点水域禁渔管理工作实施方案》等文件精神，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临水镇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实施淮河等重点水域禁渔专项整治工作方案》，现印发给你们，请结合实际认真抓好落实。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4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80" w:firstLineChars="300"/>
        <w:jc w:val="center"/>
        <w:textAlignment w:val="auto"/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kern w:val="44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211" w:right="1531" w:bottom="1871" w:left="1531" w:header="851" w:footer="1417" w:gutter="0"/>
          <w:pgNumType w:start="1"/>
          <w:cols w:space="720" w:num="1"/>
          <w:docGrid w:type="lines" w:linePitch="579" w:charSpace="0"/>
        </w:sect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</w:t>
      </w:r>
    </w:p>
    <w:p>
      <w:pPr>
        <w:widowControl/>
        <w:spacing w:before="0" w:beforeAutospacing="0" w:after="0" w:afterAutospacing="0" w:line="580" w:lineRule="exact"/>
        <w:ind w:firstLine="376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"/>
          <w:w w:val="85"/>
          <w:kern w:val="0"/>
          <w:sz w:val="44"/>
          <w:szCs w:val="44"/>
          <w:fitText w:val="7560" w:id="339942120"/>
          <w:lang w:val="en-US" w:eastAsia="zh-CN" w:bidi="ar-SA"/>
        </w:rPr>
        <w:t>临水镇淮河等重点水域禁渔专项整治工作方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9"/>
          <w:w w:val="85"/>
          <w:kern w:val="0"/>
          <w:sz w:val="44"/>
          <w:szCs w:val="44"/>
          <w:fitText w:val="7560" w:id="339942120"/>
          <w:lang w:val="en-US" w:eastAsia="zh-CN" w:bidi="ar-SA"/>
        </w:rPr>
        <w:t>案</w:t>
      </w:r>
    </w:p>
    <w:p>
      <w:pPr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根据《中华人民共和国渔业法》和相关法律法规规定，为贯彻落实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《中华人民共和国渔业法》</w:t>
      </w:r>
      <w:r>
        <w:rPr>
          <w:rFonts w:hint="eastAsia" w:ascii="仿宋_GB2312" w:hAnsi="黑体" w:eastAsia="仿宋_GB2312" w:cs="Times New Roman"/>
          <w:sz w:val="32"/>
          <w:szCs w:val="32"/>
        </w:rPr>
        <w:t>《安徽省农业农村厅关于印发202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Times New Roman"/>
          <w:sz w:val="32"/>
          <w:szCs w:val="32"/>
        </w:rPr>
        <w:t>年淮河干流禁渔工作实施方案的通知》等要求，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及《六安市农业农村局关于印发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2024年淮河干流等水域禁渔期执法行动计划的通知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》《霍邱县淮河等重点水域禁渔管理工作实施方案》等文件精神，</w:t>
      </w:r>
      <w:r>
        <w:rPr>
          <w:rFonts w:ascii="Times New Roman" w:hAnsi="Times New Roman" w:eastAsia="仿宋_GB2312" w:cs="Times New Roman"/>
          <w:sz w:val="32"/>
          <w:szCs w:val="32"/>
        </w:rPr>
        <w:t>依法严厉打击各类非法捕鱼行为，切实保护我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淮河等重点水域渔业资源和渔业生产健康可持续发展，制定如下专项整治工作方案。</w:t>
      </w:r>
    </w:p>
    <w:p>
      <w:pPr>
        <w:widowControl/>
        <w:spacing w:before="0" w:beforeAutospacing="0" w:after="0" w:afterAutospacing="0" w:line="58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  <w:lang w:val="en-US" w:eastAsia="zh-CN" w:bidi="ar-SA"/>
        </w:rPr>
        <w:t>一、</w:t>
      </w:r>
      <w:r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  <w:t>工作任务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（一）禁渔区域和时段。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专项整治的重点水域为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临水镇陈村至临水镇临水村段，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禁渔时段为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3月1日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0时至6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24时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widowControl/>
        <w:spacing w:before="0" w:beforeAutospacing="0" w:after="0" w:afterAutospacing="0" w:line="580" w:lineRule="exact"/>
        <w:ind w:firstLine="660"/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color w:val="000000"/>
          <w:kern w:val="2"/>
          <w:sz w:val="32"/>
          <w:szCs w:val="32"/>
          <w:lang w:val="en-US" w:eastAsia="zh-CN" w:bidi="ar-SA"/>
        </w:rPr>
        <w:t>（二）整治目标。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禁渔期间做到“船上岸、网入库、人上岸”，河湖中没有渔船及三无船舶、水中没有网具。依法取缔</w:t>
      </w:r>
      <w:r>
        <w:rPr>
          <w:rFonts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地笼、迷魂阵、拦河罾等禁用渔具，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严厉打击电鱼、毒鱼、炸鱼等违法行为。通过专项整治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有效恢复水生生物资源，有力促进水域生态环境修复，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切实增强群众守法意识，大力提升社会满意度，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确保渔区经济社会秩序稳定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spacing w:before="0" w:beforeAutospacing="0" w:after="0" w:afterAutospacing="0" w:line="580" w:lineRule="exact"/>
        <w:ind w:firstLine="630"/>
        <w:jc w:val="both"/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  <w:t>二、方法步骤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（一）广泛宣传，营造氛围</w:t>
      </w:r>
    </w:p>
    <w:p>
      <w:pPr>
        <w:widowControl/>
        <w:spacing w:before="0" w:beforeAutospacing="0" w:after="0" w:afterAutospacing="0" w:line="580" w:lineRule="exact"/>
        <w:ind w:firstLine="630"/>
        <w:jc w:val="both"/>
        <w:rPr>
          <w:rFonts w:ascii="Times New Roman" w:hAnsi="Times New Roman" w:eastAsia="楷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充分利用广播、标语、标牌、宣传明白纸、手机短信和微信、抖音等新媒体技术，丰富宣传内容，扩大宣传覆盖面。适时组织开展“三无”船舶和非法渔具集中销毁活动。对典型案件在电视台、手机台通报曝光，强化警示教育作用。进一步提高社会公众知晓率和参与度，力争做到家喻户晓，营造“不敢捕、不能捕、不想捕”的社会氛围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（二）强化措施，压实责任</w:t>
      </w:r>
    </w:p>
    <w:p>
      <w:pPr>
        <w:widowControl/>
        <w:spacing w:before="0" w:beforeAutospacing="0" w:after="0" w:afterAutospacing="0" w:line="580" w:lineRule="exact"/>
        <w:ind w:firstLine="630"/>
        <w:jc w:val="both"/>
        <w:rPr>
          <w:rFonts w:hint="eastAsia" w:ascii="Times New Roman" w:hAnsi="Times New Roman" w:eastAsia="楷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要严格落实属地管理责任，对持有渔船、电捕器具、违规渔（网）具（迷魂阵、大地笼、吸螺机器设备、拦河罾等）的人员进行全面摸底登记。对摸排的持有电捕鱼器、违法网具，要组织执法人员上门收缴，并与其签订《停止违法捕鱼行为承诺书》，组织专抓队伍对禁渔水域网具进行全面清理，对非法捕鱼行为多发区域开展常态化巡查和打击行动，提高打击成效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（三）总结提高，形成长效</w:t>
      </w:r>
    </w:p>
    <w:p>
      <w:pPr>
        <w:widowControl/>
        <w:spacing w:before="0" w:beforeAutospacing="0" w:after="0" w:afterAutospacing="0" w:line="580" w:lineRule="exact"/>
        <w:ind w:firstLine="63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和有关部门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不定时上报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专项整治工作动态信息、整治成果，同时要不断总结专项治理工作经验，逐步建立长效监管机制。</w:t>
      </w:r>
    </w:p>
    <w:p>
      <w:pPr>
        <w:widowControl/>
        <w:spacing w:before="0" w:beforeAutospacing="0" w:after="0" w:afterAutospacing="0" w:line="580" w:lineRule="exact"/>
        <w:ind w:firstLine="630"/>
        <w:jc w:val="left"/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  <w:t>三、工作措施</w:t>
      </w:r>
    </w:p>
    <w:p>
      <w:pPr>
        <w:widowControl/>
        <w:spacing w:before="0" w:beforeAutospacing="0" w:after="0" w:afterAutospacing="0" w:line="580" w:lineRule="exact"/>
        <w:ind w:firstLine="630"/>
        <w:jc w:val="left"/>
        <w:rPr>
          <w:rFonts w:hint="eastAsia" w:ascii="Times New Roman" w:hAnsi="Times New Roman" w:eastAsia="楷体_GB2312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color w:val="000000"/>
          <w:kern w:val="2"/>
          <w:sz w:val="32"/>
          <w:szCs w:val="32"/>
          <w:lang w:val="en-US" w:eastAsia="zh-CN" w:bidi="ar-SA"/>
        </w:rPr>
        <w:t>（一）部门联动，依法处置，持续抓好禁渔工作</w:t>
      </w:r>
    </w:p>
    <w:p>
      <w:pPr>
        <w:widowControl/>
        <w:spacing w:before="0" w:beforeAutospacing="0" w:after="0" w:afterAutospacing="0" w:line="580" w:lineRule="exact"/>
        <w:ind w:firstLine="63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由乡镇政府组织专门队伍，开展常态化巡查和现场处理，制止违法行为，构成违法须给予行政处罚的，要及时通知县农业综合行政执法大队等相关部门依法给予处罚。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镇行政执法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派出所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要通力协作、联查联办，对网鱼、钓鱼等非法捕鱼行为依法查处，对携带电鱼、毒鱼、炸鱼等装置、器具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或者其他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禁用渔具进入禁捕区域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进行捕鱼的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，由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镇禁渔工作组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依法查处，情节严重的，移送公安机关依法重处。</w:t>
      </w:r>
    </w:p>
    <w:p>
      <w:pPr>
        <w:widowControl/>
        <w:spacing w:before="0" w:beforeAutospacing="0" w:after="0" w:afterAutospacing="0" w:line="580" w:lineRule="exact"/>
        <w:ind w:firstLine="624" w:firstLineChars="195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由镇禁渔办牵头，建立司法所、派出所、水产站、城管执法等多部门联系会商和联动执法工作机制，定期召开联席工作会议，研究解决工作推进中的实际问题。开展联合执法活动，坚决打击违法捕鱼行为。</w:t>
      </w:r>
    </w:p>
    <w:p>
      <w:pPr>
        <w:widowControl/>
        <w:spacing w:before="0" w:beforeAutospacing="0" w:after="0" w:afterAutospacing="0" w:line="580" w:lineRule="exact"/>
        <w:ind w:firstLine="626" w:firstLineChars="195"/>
        <w:jc w:val="left"/>
        <w:rPr>
          <w:rFonts w:hint="eastAsia" w:ascii="Times New Roman" w:hAnsi="Times New Roman" w:eastAsia="楷体_GB2312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color w:val="000000"/>
          <w:kern w:val="2"/>
          <w:sz w:val="32"/>
          <w:szCs w:val="32"/>
          <w:lang w:val="en-US" w:eastAsia="zh-CN" w:bidi="ar-SA"/>
        </w:rPr>
        <w:t>（二）明确职责，通力协作，确保专项治理工作取得实效</w:t>
      </w:r>
    </w:p>
    <w:p>
      <w:pPr>
        <w:widowControl/>
        <w:spacing w:before="0" w:beforeAutospacing="0" w:after="0" w:afterAutospacing="0" w:line="580" w:lineRule="exact"/>
        <w:ind w:firstLine="63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各村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要加强禁渔和电捕鱼等违法行为专项治理工作的宣传，营造良好的舆论氛围。</w:t>
      </w:r>
    </w:p>
    <w:p>
      <w:pPr>
        <w:widowControl/>
        <w:spacing w:before="0" w:beforeAutospacing="0" w:after="0" w:afterAutospacing="0" w:line="580" w:lineRule="exact"/>
        <w:ind w:firstLine="63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镇禁渔办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要经常性开展市场检查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巡查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和宣传工作。</w:t>
      </w:r>
    </w:p>
    <w:p>
      <w:pPr>
        <w:widowControl/>
        <w:spacing w:before="0" w:beforeAutospacing="0" w:after="0" w:afterAutospacing="0" w:line="580" w:lineRule="exact"/>
        <w:ind w:firstLine="63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各村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重点做好宣传以及本行政区域内的自用船舶登记和管理工作，建立辖区内从事电捕鱼和其它违法捕捞人员台账，动员及时上交非法捕捞工具，加强对违法捕捞行为的监督管理，配合执法部门做好非法捕鱼案件的查处。</w:t>
      </w:r>
    </w:p>
    <w:p>
      <w:pPr>
        <w:widowControl/>
        <w:spacing w:before="0" w:beforeAutospacing="0" w:after="0" w:afterAutospacing="0" w:line="580" w:lineRule="exact"/>
        <w:ind w:firstLine="630"/>
        <w:jc w:val="left"/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各有关部门要齐抓共管，通力协作，推进专项整治工作取得实效。</w:t>
      </w:r>
    </w:p>
    <w:p>
      <w:pPr>
        <w:widowControl/>
        <w:spacing w:before="0" w:beforeAutospacing="0" w:after="0" w:afterAutospacing="0" w:line="580" w:lineRule="exact"/>
        <w:ind w:firstLine="643" w:firstLineChars="200"/>
        <w:jc w:val="left"/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  <w:t>四、工作要求</w:t>
      </w:r>
    </w:p>
    <w:p>
      <w:pPr>
        <w:widowControl/>
        <w:spacing w:before="0" w:beforeAutospacing="0" w:after="0" w:afterAutospacing="0" w:line="580" w:lineRule="exact"/>
        <w:ind w:firstLine="482" w:firstLineChars="15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color w:val="000000"/>
          <w:kern w:val="2"/>
          <w:sz w:val="32"/>
          <w:szCs w:val="32"/>
          <w:lang w:val="en-US" w:eastAsia="zh-CN" w:bidi="ar-SA"/>
        </w:rPr>
        <w:t>（一）加强领导，上下联动。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禁渔专项整治工作领导组下设办公室，具体负责专项整治工作的组织协调、督查检查及日常工作，发布专项整治工作《专报》等信息，牵头组织有关部门开展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淮河（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陈村至临水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段）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等重点水域的巡查和违法案件查处。各相关单位要高度重视，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村书记要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亲自抓，具体抓，调整充实领导组和专抓队伍，做到有人抓、有制度有责任。</w:t>
      </w:r>
    </w:p>
    <w:p>
      <w:pPr>
        <w:widowControl/>
        <w:spacing w:before="0" w:beforeAutospacing="0" w:after="0" w:afterAutospacing="0" w:line="58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color w:val="000000"/>
          <w:kern w:val="2"/>
          <w:sz w:val="32"/>
          <w:szCs w:val="32"/>
          <w:lang w:val="en-US" w:eastAsia="zh-CN" w:bidi="ar-SA"/>
        </w:rPr>
        <w:t>二</w:t>
      </w:r>
      <w:r>
        <w:rPr>
          <w:rFonts w:ascii="Times New Roman" w:hAnsi="Times New Roman" w:eastAsia="楷体_GB2312" w:cs="Times New Roman"/>
          <w:b/>
          <w:color w:val="000000"/>
          <w:kern w:val="2"/>
          <w:sz w:val="32"/>
          <w:szCs w:val="32"/>
          <w:lang w:val="en-US" w:eastAsia="zh-CN" w:bidi="ar-SA"/>
        </w:rPr>
        <w:t>）加强监督，完善机制。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建立和完善社会监督机制，鼓励群众提供详实、可靠的违法行为信息，增加执法检查的针对性和有效性。要严格执法，规范执法，文明执法。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对查处的案件要及时曝光。</w:t>
      </w:r>
      <w:r>
        <w:rPr>
          <w:rFonts w:ascii="Times New Roman" w:hAnsi="Times New Roman" w:eastAsia="仿宋_GB2312" w:cs="Times New Roman"/>
          <w:color w:val="000000"/>
          <w:spacing w:val="21"/>
          <w:kern w:val="0"/>
          <w:sz w:val="32"/>
          <w:szCs w:val="32"/>
          <w:fitText w:val="4320" w:id="1196305487"/>
          <w:lang w:val="en-US" w:eastAsia="zh-CN" w:bidi="ar-SA"/>
        </w:rPr>
        <w:t>设立举报电话（举报电话</w:t>
      </w:r>
      <w:r>
        <w:rPr>
          <w:rFonts w:ascii="Times New Roman" w:hAnsi="Times New Roman" w:eastAsia="仿宋_GB2312" w:cs="Times New Roman"/>
          <w:color w:val="000000"/>
          <w:spacing w:val="9"/>
          <w:kern w:val="0"/>
          <w:sz w:val="32"/>
          <w:szCs w:val="32"/>
          <w:fitText w:val="4320" w:id="1196305487"/>
          <w:lang w:val="en-US" w:eastAsia="zh-CN" w:bidi="ar-SA"/>
        </w:rPr>
        <w:t>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0564-110；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6363901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），接受群众监督和举报。</w:t>
      </w: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附件：霍邱县临水镇（单位）禁渔工作专班人员名单</w:t>
      </w: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霍邱县临水镇（单位）禁渔工作专班人员名单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61"/>
        <w:gridCol w:w="2660"/>
        <w:gridCol w:w="2208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职   务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宋本柒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副镇长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15357171700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徐运高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司法所长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13305644197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  员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戚虎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派出所教导员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19505649105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李军红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农综站站长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13966251928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范舟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农经站站长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17756437667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何先争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行政执法队队长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13966294159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吴浩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行政执法队队员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13026062600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柳宏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行政执法队队员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18756990003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李君健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行政执法队队员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13956116709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屈红侠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水产站站长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15305647982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bookmarkEnd w:id="0"/>
    <w:sectPr>
      <w:footerReference r:id="rId7" w:type="default"/>
      <w:pgSz w:w="11906" w:h="16838"/>
      <w:pgMar w:top="1928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11"/>
                              <w:rFonts w:ascii="Times New Roman" w:hAnsi="Times New Roman" w:eastAsia="宋体" w:cs="Times New Roman"/>
                              <w:sz w:val="21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11"/>
                        <w:rFonts w:ascii="Times New Roman" w:hAnsi="Times New Roman" w:eastAsia="宋体" w:cs="Times New Roman"/>
                        <w:sz w:val="21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11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11"/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11"/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11"/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41"/>
      <w:rPr>
        <w:rFonts w:ascii="Times New Roman" w:hAnsi="Times New Roman" w:eastAsia="Times New Roman" w:cs="Times New Roman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WQxZGUzY2Q1YzcwNTNjYTAzZDA3YzY2MmQ2MzgifQ=="/>
  </w:docVars>
  <w:rsids>
    <w:rsidRoot w:val="693C5E9E"/>
    <w:rsid w:val="062F734B"/>
    <w:rsid w:val="0A4557E9"/>
    <w:rsid w:val="0F4647BF"/>
    <w:rsid w:val="14C94C8D"/>
    <w:rsid w:val="18055C5C"/>
    <w:rsid w:val="1D393028"/>
    <w:rsid w:val="1FB91756"/>
    <w:rsid w:val="234E028D"/>
    <w:rsid w:val="25A21E95"/>
    <w:rsid w:val="27DF477A"/>
    <w:rsid w:val="28E64337"/>
    <w:rsid w:val="2C59389F"/>
    <w:rsid w:val="2CCB5435"/>
    <w:rsid w:val="2E2C58E2"/>
    <w:rsid w:val="32227A78"/>
    <w:rsid w:val="3C02493E"/>
    <w:rsid w:val="3CEC0482"/>
    <w:rsid w:val="3DC25707"/>
    <w:rsid w:val="51CC25E4"/>
    <w:rsid w:val="5C674F70"/>
    <w:rsid w:val="62B62BF4"/>
    <w:rsid w:val="66703D38"/>
    <w:rsid w:val="693C5E9E"/>
    <w:rsid w:val="70F54C0A"/>
    <w:rsid w:val="713217A3"/>
    <w:rsid w:val="71342848"/>
    <w:rsid w:val="732B7169"/>
    <w:rsid w:val="785E57C9"/>
    <w:rsid w:val="7B80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color w:val="auto"/>
      <w:kern w:val="2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 2"/>
    <w:autoRedefine/>
    <w:qFormat/>
    <w:uiPriority w:val="0"/>
    <w:pPr>
      <w:widowControl w:val="0"/>
      <w:ind w:firstLine="750"/>
      <w:jc w:val="both"/>
    </w:pPr>
    <w:rPr>
      <w:rFonts w:ascii="仿宋_GB2312" w:hAnsi="Calibri" w:eastAsia="仿宋_GB2312" w:cs="Times New Roman"/>
      <w:kern w:val="2"/>
      <w:sz w:val="30"/>
      <w:lang w:val="en-US" w:eastAsia="zh-CN" w:bidi="ar-SA"/>
    </w:rPr>
  </w:style>
  <w:style w:type="paragraph" w:styleId="5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2189</Words>
  <Characters>2204</Characters>
  <Lines>0</Lines>
  <Paragraphs>0</Paragraphs>
  <TotalTime>4</TotalTime>
  <ScaleCrop>false</ScaleCrop>
  <LinksUpToDate>false</LinksUpToDate>
  <CharactersWithSpaces>2276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2020-09-08T08:49:00Z</dcterms:created>
  <dc:creator>冬天的来也</dc:creator>
  <cp:lastModifiedBy>WPS_1688108824</cp:lastModifiedBy>
  <cp:lastPrinted>2024-03-15T08:27:00Z</cp:lastPrinted>
  <dcterms:modified xsi:type="dcterms:W3CDTF">2024-05-06T02:00:59Z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0CC8C4C2C9DF4C508C8357E225C067DB_13</vt:lpwstr>
  </property>
</Properties>
</file>