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霍邱县畜牧业发展中心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2020年政府信息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br w:type="textWrapping"/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公开工作年度报告</w:t>
      </w:r>
    </w:p>
    <w:p>
      <w:pPr>
        <w:pStyle w:val="2"/>
        <w:keepNext w:val="0"/>
        <w:keepLines w:val="0"/>
        <w:widowControl/>
        <w:suppressLineNumbers w:val="0"/>
        <w:ind w:firstLine="560" w:firstLineChars="20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本年度报告是根据新修订的《中华人民共和国政府信息公开条例》（以下简称新《条例》）要求编制的。全文包括总体情况、主动公开政府信息情况（表格形式）、收到和处理政府信息公开申请情况（表格形式）、政府信息公开行政复议、行政诉讼情况（表格形式）、存在的主要问题及改进情况、其他需要报告的事项。本年度报告中使用数据统计期限为20</w:t>
      </w:r>
      <w:r>
        <w:rPr>
          <w:rFonts w:hint="default" w:ascii="微软雅黑" w:hAnsi="微软雅黑" w:eastAsia="微软雅黑" w:cs="微软雅黑"/>
          <w:color w:val="333333"/>
          <w:sz w:val="28"/>
          <w:szCs w:val="28"/>
          <w:shd w:val="clear" w:fill="FFFFFF"/>
          <w:lang w:val="en-US"/>
        </w:rPr>
        <w:t>20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年1月1日至12月31日。本年度报告电子版可在霍邱县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畜牧业发展中心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政府信息公开平台下载。如对本年度报告有任何疑问，请与霍邱县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畜牧业发展中心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联系，联系电话：0564—60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val="en-US" w:eastAsia="zh-CN"/>
        </w:rPr>
        <w:t>81956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，图文传真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0564-60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val="en-US" w:eastAsia="zh-CN"/>
        </w:rPr>
        <w:t>81956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 xml:space="preserve">5，电子信箱：hqxm0564@163.com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560" w:firstLineChars="20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560" w:firstLineChars="20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20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年，我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中心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围绕新修订的《政府信息公开条例》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对照县政务公开、为民（政务）服务工作领导组印发的《霍邱县政务公开、为民（政务）服务工作领导组关于印发20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年度政务公开工作计划的通知》。现将20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年度政务公开工作主要情况报告如下：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560" w:firstLineChars="20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（一）主动公开。我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中心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积极落实政府信息公开工作要求，围绕我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中心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在政府门户网站设置的公开栏目及承担的政府栏目，积极将对应信息公开到相应的栏目中去。按照公开为常态、不公开为例外的原则，本年度共主动公开政府信息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val="en-US" w:eastAsia="zh-CN"/>
        </w:rPr>
        <w:t>172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560" w:firstLineChars="20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（二）依申请公开。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年，我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中心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未收到政府信息公开申请。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560" w:firstLineChars="20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（三）政府信息管理。我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中心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根据领导班子成员任务分工，及时调整政务公开领导小组成员，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副主任吕家厚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任组长，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综合股股长王扬龙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任领导小组办公室主任，分管负责政务公开工作。同时明确一名专职人员负责政务公开工作，做到了领导、机构、人员“三到位”。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560" w:firstLineChars="20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（四）平台建设。县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畜牧业发展中心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聚焦年度重点任务，依托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县畜牧业发展中心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政务公开网站，根据上级文件精神要求，扎实开展政务公开工作。一是贯彻落实政府信息公开条例等专题栏目，进一步优化完善政府信息公开平台栏目设置,做好政务公开平台建设；二是重点民生领域信息应公开尽公开。我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中心围绕畜牧业发展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工作进展，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生猪生产、畜牧养殖场污染治理等开展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重点领域信息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公开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。三是我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中心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通过网站宣传、参与县政务公开办组织的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整改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活动、培训学习等，积极学习政务公开新要求。并根据新条例要求，及时修改政府信息公开指南，依申请公开制度等，确保新条例贯彻落实到位。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560" w:firstLineChars="20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（五）监督保障。一是完善制度。20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年我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中心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及时调整更新政务公开依申请公开、保密审查、政策解读、工作年度报告等制度，及时调整更新依申请公开流程与指南等，建立健全政务公开基本制度。二是部署落实。制定实施20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年度政务公开、政府信息公开专题活动的实施方案，以中国特色社会主义理论体系为指导，以国家法律法规为依据，以公正、廉洁、高效为基本要求，全面贯彻党的十九届三中、四中、五中全会精神，确实推行政务公开制度，进一步增强依法行政意识，提高办事效率，提升政务服务水平。将政务公开列入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中心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重点工作，责任细化到各股室、直属单位，按月总结并统计工作进展情况。三是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加强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监督。坚持内部监督和社会监督相结合，在网站上公布投诉举报电话，在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中心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设立投诉举报信箱，有效推进群众监督和舆论监督，通过认真落实政务信息公开工作，加强了对行政权力的监督，规范了权力的运行，增强了群众的知情权、监督权。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560" w:firstLineChars="200"/>
        <w:jc w:val="both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二、主动公开政府信息情况</w:t>
      </w:r>
    </w:p>
    <w:tbl>
      <w:tblPr>
        <w:tblStyle w:val="3"/>
        <w:tblpPr w:leftFromText="180" w:rightFromText="180" w:vertAnchor="text" w:horzAnchor="page" w:tblpX="2020" w:tblpY="633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5"/>
        <w:gridCol w:w="1875"/>
        <w:gridCol w:w="1260"/>
        <w:gridCol w:w="18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3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280" w:firstLineChars="10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本年新 制作数量</w:t>
            </w:r>
          </w:p>
        </w:tc>
        <w:tc>
          <w:tcPr>
            <w:tcW w:w="1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本年新 公开数量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规章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  0</w:t>
            </w:r>
          </w:p>
        </w:tc>
        <w:tc>
          <w:tcPr>
            <w:tcW w:w="1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 0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　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规范性文件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  </w:t>
            </w:r>
            <w:r>
              <w:rPr>
                <w:rFonts w:hint="default"/>
                <w:b w:val="0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　</w:t>
            </w:r>
            <w:r>
              <w:rPr>
                <w:rFonts w:hint="default"/>
                <w:b w:val="0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3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上一年项目数量</w:t>
            </w:r>
          </w:p>
        </w:tc>
        <w:tc>
          <w:tcPr>
            <w:tcW w:w="1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本年增/减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行政许可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　0</w:t>
            </w:r>
          </w:p>
        </w:tc>
        <w:tc>
          <w:tcPr>
            <w:tcW w:w="1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　0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　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其他对外管理服务事项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　0</w:t>
            </w:r>
          </w:p>
        </w:tc>
        <w:tc>
          <w:tcPr>
            <w:tcW w:w="1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　0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　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3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上一年项目数量</w:t>
            </w:r>
          </w:p>
        </w:tc>
        <w:tc>
          <w:tcPr>
            <w:tcW w:w="1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本年增/减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行政处罚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　</w:t>
            </w:r>
            <w:r>
              <w:rPr>
                <w:rFonts w:hint="default"/>
                <w:b w:val="0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　0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　</w:t>
            </w:r>
            <w:r>
              <w:rPr>
                <w:rFonts w:hint="default"/>
                <w:b w:val="0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行政强制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　0</w:t>
            </w:r>
          </w:p>
        </w:tc>
        <w:tc>
          <w:tcPr>
            <w:tcW w:w="1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　0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　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3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上一年项目数量</w:t>
            </w:r>
          </w:p>
        </w:tc>
        <w:tc>
          <w:tcPr>
            <w:tcW w:w="31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行政事业性收费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　0</w:t>
            </w:r>
          </w:p>
        </w:tc>
        <w:tc>
          <w:tcPr>
            <w:tcW w:w="31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3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信息内容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采购项目数量</w:t>
            </w:r>
          </w:p>
        </w:tc>
        <w:tc>
          <w:tcPr>
            <w:tcW w:w="31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政府集中采购</w:t>
            </w:r>
          </w:p>
        </w:tc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　</w:t>
            </w:r>
            <w:r>
              <w:rPr>
                <w:rFonts w:hint="default"/>
                <w:b w:val="0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255000.00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     三、收到和处理政府信息公开申请情况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990"/>
        <w:gridCol w:w="1981"/>
        <w:gridCol w:w="788"/>
        <w:gridCol w:w="733"/>
        <w:gridCol w:w="733"/>
        <w:gridCol w:w="788"/>
        <w:gridCol w:w="937"/>
        <w:gridCol w:w="693"/>
        <w:gridCol w:w="6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gridSpan w:val="3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5580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gridSpan w:val="3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gridSpan w:val="3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商业企业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科研机构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社会公益组织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法律服务机构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（一）予以公开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（三）不予公开</w:t>
            </w:r>
          </w:p>
        </w:tc>
        <w:tc>
          <w:tcPr>
            <w:tcW w:w="21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1.属于国家秘密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（四）无法提供</w:t>
            </w:r>
          </w:p>
        </w:tc>
        <w:tc>
          <w:tcPr>
            <w:tcW w:w="21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（五）不予处理</w:t>
            </w:r>
          </w:p>
        </w:tc>
        <w:tc>
          <w:tcPr>
            <w:tcW w:w="21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2.重复申请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（六）其他处理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（七）总计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</w:t>
      </w:r>
      <w:r>
        <w:rPr>
          <w:rStyle w:val="5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   四、政府信息公开行政复议、行政诉讼情况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539"/>
        <w:gridCol w:w="539"/>
        <w:gridCol w:w="539"/>
        <w:gridCol w:w="850"/>
        <w:gridCol w:w="506"/>
        <w:gridCol w:w="539"/>
        <w:gridCol w:w="539"/>
        <w:gridCol w:w="539"/>
        <w:gridCol w:w="825"/>
        <w:gridCol w:w="539"/>
        <w:gridCol w:w="539"/>
        <w:gridCol w:w="539"/>
        <w:gridCol w:w="531"/>
        <w:gridCol w:w="9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2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行政复议</w:t>
            </w:r>
          </w:p>
        </w:tc>
        <w:tc>
          <w:tcPr>
            <w:tcW w:w="7440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结果纠正</w:t>
            </w:r>
          </w:p>
        </w:tc>
        <w:tc>
          <w:tcPr>
            <w:tcW w:w="61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总计</w:t>
            </w:r>
          </w:p>
        </w:tc>
        <w:tc>
          <w:tcPr>
            <w:tcW w:w="361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未经复议直接起诉</w:t>
            </w:r>
          </w:p>
        </w:tc>
        <w:tc>
          <w:tcPr>
            <w:tcW w:w="367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结果维持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结果纠正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其他结果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尚未审结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总计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结果维持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结果纠正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其他结果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尚未审结</w:t>
            </w:r>
          </w:p>
        </w:tc>
        <w:tc>
          <w:tcPr>
            <w:tcW w:w="6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（一）存在问题。信息公开意识不强，报送信息质量不高，不够全面；时效性不强，未能按规定时间报送</w:t>
      </w:r>
      <w:r>
        <w:rPr>
          <w:rFonts w:hint="default" w:ascii="微软雅黑" w:hAnsi="微软雅黑" w:eastAsia="微软雅黑" w:cs="微软雅黑"/>
          <w:color w:val="333333"/>
          <w:sz w:val="28"/>
          <w:szCs w:val="28"/>
          <w:shd w:val="clear" w:fill="FFFFFF"/>
          <w:lang w:val="en-US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（二）下一步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val="en-US" w:eastAsia="zh-CN"/>
        </w:rPr>
        <w:t>打算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1、进一步加强学习培训，提升专业人员素质。适时安排学习培训，强化干部职工认识，提升专业人员综合素质和水平。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2、组织相关股室人员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到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经验丰富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的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单位开展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学习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考察。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3、加大公开力度，进一步加强对公众关注度高的政府信息的梳理，逐步扩大公开信息的覆盖面，确保公开信息的完整性和准确性。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2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val="en-US" w:eastAsia="zh-CN"/>
        </w:rPr>
        <w:t>020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年，我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中心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共办理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件人大代表意见，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件政协提案。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TIxNWY1ZjFjM2EwZDA2NjU2YzA3MmE1Yzk4MDQifQ=="/>
  </w:docVars>
  <w:rsids>
    <w:rsidRoot w:val="51923938"/>
    <w:rsid w:val="210D12C1"/>
    <w:rsid w:val="2EC04747"/>
    <w:rsid w:val="50A95755"/>
    <w:rsid w:val="51923938"/>
    <w:rsid w:val="61256741"/>
    <w:rsid w:val="65EA271E"/>
    <w:rsid w:val="66B0099B"/>
    <w:rsid w:val="743565C0"/>
    <w:rsid w:val="761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qFormat/>
    <w:uiPriority w:val="0"/>
    <w:rPr>
      <w:i/>
    </w:rPr>
  </w:style>
  <w:style w:type="character" w:styleId="9">
    <w:name w:val="HTML Acronym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button"/>
    <w:basedOn w:val="4"/>
    <w:qFormat/>
    <w:uiPriority w:val="0"/>
  </w:style>
  <w:style w:type="character" w:customStyle="1" w:styleId="15">
    <w:name w:val="tmpztreemove_arrow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2021-01-06T02:07:00Z</dcterms:created>
  <dc:creator>Administrator</dc:creator>
  <cp:lastModifiedBy>C  </cp:lastModifiedBy>
  <dcterms:modified xsi:type="dcterms:W3CDTF">2024-04-13T00:45:40Z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A90665D9FE2C40EEABEFA1D1BFAFE1DB_12</vt:lpwstr>
  </property>
</Properties>
</file>