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霍邱县中小学、幼儿园2024年“书香致远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阅在蓼城”全民阅读活动方案</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一、活动目的</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坚持以习近平新时代中国特色社会主义思想为指导，贯彻落实习近平总书记致首届全民阅读大会举办的贺信精神和“爱读书、读好书、善读书”等系列重要指示批示精神，落实立德树人根本任务，引导</w:t>
      </w:r>
      <w:r>
        <w:rPr>
          <w:rFonts w:hint="eastAsia" w:ascii="仿宋" w:hAnsi="仿宋" w:eastAsia="仿宋" w:cs="仿宋"/>
          <w:color w:val="000000"/>
          <w:sz w:val="32"/>
          <w:szCs w:val="32"/>
          <w:lang w:val="en-US" w:eastAsia="zh-CN"/>
        </w:rPr>
        <w:t>全县师生</w:t>
      </w:r>
      <w:r>
        <w:rPr>
          <w:rFonts w:hint="eastAsia" w:ascii="仿宋" w:hAnsi="仿宋" w:eastAsia="仿宋" w:cs="仿宋"/>
          <w:color w:val="000000"/>
          <w:sz w:val="32"/>
          <w:szCs w:val="32"/>
        </w:rPr>
        <w:t>广泛参与主题鲜明、内容丰富、场景多样的阅读活动，形成良好的阅读习惯，培根铸魂，启智增慧，立志成为有理想、有本领、有担当的时代新人。</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二、活动时间</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年全年。</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三、参与主体</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中小学、幼儿园、中职学校师生。</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rPr>
        <w:t>四、活动内容与形式</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sz w:val="32"/>
          <w:szCs w:val="32"/>
        </w:rPr>
        <w:t>(一)创</w:t>
      </w:r>
      <w:r>
        <w:rPr>
          <w:rFonts w:hint="eastAsia" w:ascii="楷体_GB2312" w:hAnsi="楷体_GB2312" w:eastAsia="楷体_GB2312" w:cs="楷体_GB2312"/>
          <w:b/>
          <w:bCs/>
          <w:color w:val="000000"/>
          <w:spacing w:val="-11"/>
          <w:sz w:val="32"/>
          <w:szCs w:val="32"/>
        </w:rPr>
        <w:t>设良好的读书环境，深入打造“书香校园”“书香班级</w:t>
      </w:r>
      <w:r>
        <w:rPr>
          <w:rFonts w:hint="eastAsia" w:ascii="楷体_GB2312" w:hAnsi="楷体_GB2312" w:eastAsia="楷体_GB2312" w:cs="楷体_GB2312"/>
          <w:b/>
          <w:bCs/>
          <w:color w:val="000000"/>
          <w:sz w:val="32"/>
          <w:szCs w:val="32"/>
        </w:rPr>
        <w:t>”</w:t>
      </w:r>
    </w:p>
    <w:p>
      <w:pPr>
        <w:ind w:firstLine="640" w:firstLineChars="200"/>
        <w:rPr>
          <w:rFonts w:hint="eastAsia" w:ascii="仿宋" w:hAnsi="仿宋" w:eastAsia="仿宋" w:cs="仿宋"/>
        </w:rPr>
      </w:pPr>
      <w:r>
        <w:rPr>
          <w:rFonts w:hint="eastAsia" w:ascii="仿宋" w:hAnsi="仿宋" w:eastAsia="仿宋" w:cs="仿宋"/>
          <w:color w:val="000000"/>
          <w:sz w:val="32"/>
          <w:szCs w:val="32"/>
        </w:rPr>
        <w:t>1.加强学校图书馆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室）</w:t>
      </w:r>
      <w:r>
        <w:rPr>
          <w:rFonts w:hint="eastAsia" w:ascii="仿宋" w:hAnsi="仿宋" w:eastAsia="仿宋" w:cs="仿宋"/>
          <w:color w:val="000000"/>
          <w:sz w:val="32"/>
          <w:szCs w:val="32"/>
        </w:rPr>
        <w:t>建设，</w:t>
      </w:r>
      <w:r>
        <w:rPr>
          <w:rFonts w:hint="eastAsia" w:ascii="仿宋" w:hAnsi="仿宋" w:eastAsia="仿宋" w:cs="仿宋"/>
          <w:b/>
          <w:bCs/>
          <w:color w:val="000000"/>
          <w:sz w:val="32"/>
          <w:szCs w:val="32"/>
        </w:rPr>
        <w:t>一是</w:t>
      </w:r>
      <w:r>
        <w:rPr>
          <w:rFonts w:hint="eastAsia" w:ascii="仿宋" w:hAnsi="仿宋" w:eastAsia="仿宋" w:cs="仿宋"/>
          <w:color w:val="000000"/>
          <w:sz w:val="32"/>
          <w:szCs w:val="32"/>
        </w:rPr>
        <w:t>推进基础条件建设。图书馆（室）设施齐全、功能完备、运转顺畅、服</w:t>
      </w:r>
      <w:r>
        <w:rPr>
          <w:rFonts w:hint="eastAsia" w:ascii="仿宋" w:hAnsi="仿宋" w:eastAsia="仿宋" w:cs="仿宋"/>
        </w:rPr>
        <w:t>务便捷、使用高效。鼓励有条件的学校利用图书、报刊布置走廊、教室等边角空间</w:t>
      </w:r>
      <w:r>
        <w:rPr>
          <w:rFonts w:hint="eastAsia" w:ascii="仿宋" w:hAnsi="仿宋" w:eastAsia="仿宋" w:cs="仿宋"/>
          <w:lang w:val="en-US" w:eastAsia="zh-CN"/>
        </w:rPr>
        <w:t>创设“读书吧”“阅读吧”等图书角或图书长廊，倡导学生自主</w:t>
      </w:r>
      <w:r>
        <w:rPr>
          <w:rFonts w:hint="eastAsia" w:ascii="仿宋" w:hAnsi="仿宋" w:eastAsia="仿宋" w:cs="仿宋"/>
        </w:rPr>
        <w:t>管理、诚信取阅，形成学校在“图书馆”中的良好氛围，使师生阅读方式广泛多样、阅读选择丰富多元。健全完善图书馆的图书借阅制度，每学期充实更新图书，保证馆藏图书数量。开展图书馆阅读课、建立阅读成果展示墙等形式，为师生提供良好的阅读环境和氛围，满足师生阅读需求。</w:t>
      </w:r>
      <w:r>
        <w:rPr>
          <w:rFonts w:hint="eastAsia" w:ascii="仿宋" w:hAnsi="仿宋" w:eastAsia="仿宋" w:cs="仿宋"/>
          <w:b/>
          <w:bCs/>
        </w:rPr>
        <w:t>二是</w:t>
      </w:r>
      <w:r>
        <w:rPr>
          <w:rFonts w:hint="eastAsia" w:ascii="仿宋" w:hAnsi="仿宋" w:eastAsia="仿宋" w:cs="仿宋"/>
        </w:rPr>
        <w:t>确保馆藏资源质量和数量。各</w:t>
      </w:r>
      <w:r>
        <w:rPr>
          <w:rFonts w:hint="eastAsia" w:ascii="仿宋" w:hAnsi="仿宋" w:eastAsia="仿宋" w:cs="仿宋"/>
          <w:lang w:val="en-US" w:eastAsia="zh-CN"/>
        </w:rPr>
        <w:t>校</w:t>
      </w:r>
      <w:r>
        <w:rPr>
          <w:rFonts w:hint="eastAsia" w:ascii="仿宋" w:hAnsi="仿宋" w:eastAsia="仿宋" w:cs="仿宋"/>
        </w:rPr>
        <w:t>在每年教育经费预算中安排中小学图书等馆藏资源购置经费。中小学图书馆藏书量不得低于《中小学图书馆(室)藏书量》的规定标准。建立完善增新剔旧制度</w:t>
      </w:r>
      <w:r>
        <w:rPr>
          <w:rFonts w:hint="eastAsia" w:ascii="仿宋" w:hAnsi="仿宋" w:eastAsia="仿宋" w:cs="仿宋"/>
          <w:lang w:eastAsia="zh-CN"/>
        </w:rPr>
        <w:t>，</w:t>
      </w:r>
      <w:r>
        <w:rPr>
          <w:rFonts w:hint="eastAsia" w:ascii="仿宋" w:hAnsi="仿宋" w:eastAsia="仿宋" w:cs="仿宋"/>
          <w:lang w:val="en-US" w:eastAsia="zh-CN"/>
        </w:rPr>
        <w:t>严格课外读物进校园管理制度</w:t>
      </w:r>
      <w:r>
        <w:rPr>
          <w:rFonts w:hint="eastAsia" w:ascii="仿宋" w:hAnsi="仿宋" w:eastAsia="仿宋" w:cs="仿宋"/>
        </w:rPr>
        <w:t>。图书馆每年生均新增（更新）纸质图书应当不少于一本。图书复本量应当根据实际需要合理确定。改善图书馆馆藏结构，探索建立学生、教师读书反馈和评议推荐制度，遴选学生和教师心目中的好书。幼儿园图书配备要严格执行教育部《幼儿园保育教育质量评估指南》要求，配备的图画书应符合幼儿年龄特点和认知水平，注重体现中华优秀传统文化和现代生活特色，富有教育意义。</w:t>
      </w:r>
    </w:p>
    <w:p>
      <w:pPr>
        <w:ind w:firstLine="640" w:firstLineChars="200"/>
        <w:rPr>
          <w:rFonts w:hint="eastAsia" w:ascii="仿宋" w:hAnsi="仿宋" w:eastAsia="仿宋" w:cs="仿宋"/>
          <w:sz w:val="32"/>
          <w:szCs w:val="32"/>
        </w:rPr>
      </w:pPr>
      <w:r>
        <w:rPr>
          <w:rFonts w:hint="eastAsia" w:ascii="仿宋" w:hAnsi="仿宋" w:eastAsia="仿宋" w:cs="仿宋"/>
        </w:rPr>
        <w:t>2.融入学校教育教学，利用学校课程或地方课程安排，开设专门的阅读指导课，开展跨学科教学，注重学科阅读渗透,</w:t>
      </w:r>
      <w:r>
        <w:rPr>
          <w:rFonts w:hint="eastAsia" w:ascii="仿宋" w:hAnsi="仿宋" w:eastAsia="仿宋" w:cs="仿宋"/>
          <w:color w:val="000000"/>
          <w:sz w:val="32"/>
          <w:szCs w:val="32"/>
        </w:rPr>
        <w:t>上好每一节阅读课。</w:t>
      </w:r>
      <w:r>
        <w:rPr>
          <w:rFonts w:hint="eastAsia" w:ascii="仿宋" w:hAnsi="仿宋" w:eastAsia="仿宋" w:cs="仿宋"/>
          <w:color w:val="000000"/>
          <w:sz w:val="32"/>
          <w:szCs w:val="32"/>
          <w:lang w:val="en-US" w:eastAsia="zh-CN"/>
        </w:rPr>
        <w:t>特别是小学阶段，要充分吸收借鉴在新教育实验中有益做法，依托晨诵、午读、暮省、撰写教育叙事、教学随笔、读书活动等，引导师生广泛开展阅读活动，亲近经典，营造书香校园。各校</w:t>
      </w:r>
      <w:r>
        <w:rPr>
          <w:rFonts w:hint="eastAsia" w:ascii="仿宋" w:hAnsi="仿宋" w:eastAsia="仿宋" w:cs="仿宋"/>
          <w:color w:val="000000"/>
          <w:sz w:val="32"/>
          <w:szCs w:val="32"/>
        </w:rPr>
        <w:t>结合课后服务项目，积极开发经典诵读、文学名著鉴赏等特色阅读课程，加强对学生课外阅读的引导，增强育人效果。杜绝“打卡接龙”等流于形式的打卡活动，利用课后服务</w:t>
      </w:r>
      <w:r>
        <w:rPr>
          <w:rFonts w:hint="eastAsia" w:ascii="仿宋" w:hAnsi="仿宋" w:eastAsia="仿宋" w:cs="仿宋"/>
          <w:color w:val="000000"/>
          <w:kern w:val="0"/>
          <w:sz w:val="32"/>
          <w:szCs w:val="32"/>
          <w:lang w:val="en-US" w:eastAsia="zh-CN" w:bidi="ar"/>
        </w:rPr>
        <w:t>等时间，开展阅读特色活动和阅读指导活动，保障学生阅读时间，</w:t>
      </w:r>
      <w:r>
        <w:rPr>
          <w:rFonts w:hint="eastAsia" w:ascii="仿宋" w:hAnsi="仿宋" w:eastAsia="仿宋" w:cs="仿宋"/>
          <w:color w:val="000000"/>
          <w:sz w:val="32"/>
          <w:szCs w:val="32"/>
        </w:rPr>
        <w:t>提升阅读素养。</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3.规范阅读用书，本着“立足课堂教学、紧贴课程教材要求”的原则规范阅读书目。规范进校园图书渠道，明确受捐赠课外读物来源，由学校进行审核把关。进校园课外读物推荐目录要向学生家长公开，坚持自愿购买原则，禁止强制或变相强制学生购买课外读物，学校不得组织家长统一购买。对家长自主购买推荐目录之外的课外读物，学校也要做好指导工作，并定期清理校园内所有课外读物，严禁盗版图书等非法出版物及不适合中小学生阅读的出版物进入校园。</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级开展“书香校园”及“书香班级”等评选活动(见附件1-3)。</w:t>
      </w:r>
      <w:r>
        <w:rPr>
          <w:rFonts w:hint="eastAsia" w:ascii="仿宋" w:hAnsi="仿宋" w:eastAsia="仿宋" w:cs="仿宋"/>
          <w:color w:val="000000"/>
          <w:sz w:val="32"/>
          <w:szCs w:val="32"/>
          <w:lang w:val="en-US" w:eastAsia="zh-CN"/>
        </w:rPr>
        <w:t>学校</w:t>
      </w:r>
      <w:r>
        <w:rPr>
          <w:rFonts w:hint="eastAsia" w:ascii="仿宋" w:hAnsi="仿宋" w:eastAsia="仿宋" w:cs="仿宋"/>
          <w:color w:val="000000"/>
          <w:sz w:val="32"/>
          <w:szCs w:val="32"/>
        </w:rPr>
        <w:t>在开展基层评选的基础上，择优向</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 xml:space="preserve">教育局推荐。各校推荐材料（申报材料、申报表、汇总表等）于 9月 </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 xml:space="preserve"> 日前报</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教育局，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教育局将组织专家对各</w:t>
      </w:r>
      <w:r>
        <w:rPr>
          <w:rFonts w:hint="eastAsia" w:ascii="仿宋" w:hAnsi="仿宋" w:eastAsia="仿宋" w:cs="仿宋"/>
          <w:color w:val="000000"/>
          <w:sz w:val="32"/>
          <w:szCs w:val="32"/>
          <w:lang w:val="en-US" w:eastAsia="zh-CN"/>
        </w:rPr>
        <w:t>校</w:t>
      </w:r>
      <w:r>
        <w:rPr>
          <w:rFonts w:hint="eastAsia" w:ascii="仿宋" w:hAnsi="仿宋" w:eastAsia="仿宋" w:cs="仿宋"/>
          <w:color w:val="000000"/>
          <w:sz w:val="32"/>
          <w:szCs w:val="32"/>
        </w:rPr>
        <w:t>申报材料实地进行核实后予以认定</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级称号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并择优向市级、省级推荐</w:t>
      </w:r>
      <w:r>
        <w:rPr>
          <w:rFonts w:hint="eastAsia" w:ascii="仿宋" w:hAnsi="仿宋" w:eastAsia="仿宋" w:cs="仿宋"/>
          <w:color w:val="00000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sz w:val="32"/>
          <w:szCs w:val="32"/>
        </w:rPr>
        <w:t>(二)创新阅读形式，广泛开展阅读活动</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1.开展第</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届校园读书创作系列活动(5月-12月)。根据省</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rPr>
        <w:t>活动方案，精心组织指导各校扎实开展系列创作活动。通过面向在校学生和教师提供丰富多彩的文化服务，培育打造新时代校园文化品牌。（文件另发）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2.举办第</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届中华经典诵写讲大赛(4月-12月)。通过诵读、</w:t>
      </w:r>
      <w:r>
        <w:rPr>
          <w:rFonts w:hint="eastAsia" w:ascii="仿宋" w:hAnsi="仿宋" w:eastAsia="仿宋" w:cs="仿宋"/>
          <w:color w:val="000000"/>
          <w:kern w:val="0"/>
          <w:sz w:val="32"/>
          <w:szCs w:val="32"/>
          <w:lang w:val="en-US" w:eastAsia="zh-CN" w:bidi="ar"/>
        </w:rPr>
        <w:t>讲解、书写等语言文字表现形式，弘扬中华优秀语言文化，从中</w:t>
      </w:r>
      <w:r>
        <w:rPr>
          <w:rFonts w:hint="eastAsia" w:ascii="仿宋" w:hAnsi="仿宋" w:eastAsia="仿宋" w:cs="仿宋"/>
          <w:color w:val="000000"/>
          <w:sz w:val="32"/>
          <w:szCs w:val="32"/>
        </w:rPr>
        <w:t>华经典中汲取智慧力量、坚定理想信念、彰显时代精神，展现社会大众尤其是青少年对中华经典的传承与创新，为实现中华民族伟大复兴凝聚磅礴力量。(文件另发)</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3.开展主题征文比赛及创意写作比赛(7月-10月)。指导和帮助学生利用暑假读一本好书，激发阅读兴趣、培养阅读能力、养成良好阅读习惯，更好丰富学生暑期生活，加强爱国主义教育，提高中小学生思想道德素质和科学文化素质，培育和践行社会主义核心价值观。（评选方案</w:t>
      </w:r>
      <w:r>
        <w:rPr>
          <w:rFonts w:hint="eastAsia" w:ascii="仿宋" w:hAnsi="仿宋" w:eastAsia="仿宋" w:cs="仿宋"/>
          <w:color w:val="000000"/>
          <w:sz w:val="32"/>
          <w:szCs w:val="32"/>
          <w:lang w:val="en-US" w:eastAsia="zh-CN"/>
        </w:rPr>
        <w:t>另发</w:t>
      </w:r>
      <w:r>
        <w:rPr>
          <w:rFonts w:hint="eastAsia" w:ascii="仿宋" w:hAnsi="仿宋" w:eastAsia="仿宋" w:cs="仿宋"/>
          <w:color w:val="00000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4.开展爱国主义读书教育系列活动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红石榴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杯读书演讲活动</w:t>
      </w:r>
      <w:r>
        <w:rPr>
          <w:rFonts w:hint="eastAsia" w:ascii="仿宋" w:hAnsi="仿宋" w:eastAsia="仿宋" w:cs="仿宋"/>
          <w:color w:val="000000"/>
          <w:sz w:val="32"/>
          <w:szCs w:val="32"/>
        </w:rPr>
        <w:t>(1至12月)。组织中小学生开展第3</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届“奋进新征程 做好接班人”爱国主义读书教育系列活动，通过征文、中学生演讲、小学生讲故事和网上知识竞赛四项活动，引导广大师生深刻认识党的</w:t>
      </w:r>
      <w:r>
        <w:rPr>
          <w:rFonts w:hint="eastAsia" w:ascii="仿宋" w:hAnsi="仿宋" w:eastAsia="仿宋" w:cs="仿宋"/>
          <w:color w:val="000000"/>
          <w:sz w:val="32"/>
          <w:szCs w:val="32"/>
          <w:lang w:val="en-US" w:eastAsia="zh-CN"/>
        </w:rPr>
        <w:t>二十</w:t>
      </w:r>
      <w:r>
        <w:rPr>
          <w:rFonts w:hint="eastAsia" w:ascii="仿宋" w:hAnsi="仿宋" w:eastAsia="仿宋" w:cs="仿宋"/>
          <w:color w:val="000000"/>
          <w:sz w:val="32"/>
          <w:szCs w:val="32"/>
        </w:rPr>
        <w:t>大以来社会主义现代化建设取得的历史性成就、党和国家事业发生的历史性变革，进一步树立“四个意识”、坚定“四个自信”、做到“两个维护”，努力成才报国，为全面建设社会主义现代化国家、实现中华民族伟大复兴的中国梦不懈奋斗。</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sz w:val="32"/>
          <w:szCs w:val="32"/>
        </w:rPr>
        <w:t>(三)加强阅读指导，培育阅读品牌</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1．培育阅读品牌。各地各校要广泛组织师生开展阅读推广活动，扩大活动影响，提升活动水平，培育富有特色的读书活动品牌，大力推动全民阅读在校园深入开展。引导广大师生阅读党史、新中国史、改革开放史、社会主义发展史，教师要聚焦党史学习教育的核心内容，注重用青少年易于接受的话语讲述党的历史，教育引导青少年学生学好党史知识，了解党的光辉历程、感悟党的初心使命、牢记党的谆谆教导、传承党的优良传统。引导师生广泛阅读社会科学、自然科学、文学艺术等各类优秀读物，感悟优秀作品的思想魅力，培养浓厚的阅读兴趣和良好的阅读习惯，探索科学的读书方法，全面提升师生综合素养。充分挖掘中华优秀传统文化、革命文化、社会主义先进文化以及大别山红色文化资源开展主题阅读活动，结合六安</w:t>
      </w:r>
      <w:r>
        <w:rPr>
          <w:rFonts w:hint="eastAsia" w:ascii="仿宋" w:hAnsi="仿宋" w:eastAsia="仿宋" w:cs="仿宋"/>
          <w:color w:val="000000"/>
          <w:sz w:val="32"/>
          <w:szCs w:val="32"/>
          <w:lang w:val="en-US" w:eastAsia="zh-CN"/>
        </w:rPr>
        <w:t>霍邱</w:t>
      </w:r>
      <w:r>
        <w:rPr>
          <w:rFonts w:hint="eastAsia" w:ascii="仿宋" w:hAnsi="仿宋" w:eastAsia="仿宋" w:cs="仿宋"/>
          <w:color w:val="000000"/>
          <w:sz w:val="32"/>
          <w:szCs w:val="32"/>
        </w:rPr>
        <w:t>实际，扎实开展社会主义核心价值观教育、爱国主义教育和传统文化教育，坚定民族文化自信。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2.加强阅读指导。加强阅读书目指导，教师定期向学生推荐优秀课外阅读书目、报刊、优秀影视作品等，加强对学生课外阅读的指导和教育。加强阅读方法指导，教师要根据不同年龄、不同学段学生认知特点和知识储备对学生进行阅读方法指导,让学生在阅读实践中掌握多种阅读方法,提高阅读效率。加强读书笔记指导，教师要指导学生创新形式做好读书摘记、读书笔记和读书批注,记录读书感悟等，引导学生在阅读实践中逐渐养成良好的阅读习惯,培养学生持久的阅读兴趣。加强阅读信息化水平，积极推进中小学图书馆信息化建设，推动中小学数字图书馆及配</w:t>
      </w:r>
      <w:r>
        <w:rPr>
          <w:rFonts w:hint="eastAsia" w:ascii="仿宋" w:hAnsi="仿宋" w:eastAsia="仿宋" w:cs="仿宋"/>
          <w:color w:val="000000"/>
          <w:kern w:val="0"/>
          <w:sz w:val="32"/>
          <w:szCs w:val="32"/>
          <w:lang w:val="en-US" w:eastAsia="zh-CN" w:bidi="ar"/>
        </w:rPr>
        <w:t>套阅览条件建设。有效利用“国家智慧教育读书平台”“学习强</w:t>
      </w:r>
      <w:r>
        <w:rPr>
          <w:rFonts w:hint="eastAsia" w:ascii="仿宋" w:hAnsi="仿宋" w:eastAsia="仿宋" w:cs="仿宋"/>
          <w:color w:val="000000"/>
          <w:sz w:val="32"/>
          <w:szCs w:val="32"/>
        </w:rPr>
        <w:t>国”等公益性阅读数字内容平台，加强适宜、优质、多样、健康</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的阅读资源建设，让学生处处可读、时时可读。</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3.加强培训，改进阅读评价方式。各校要结合实际，探索更有效的阅读推广手段和阅读评价方式，加强阅读指导培训，组织名师、名家以辅导报告、座谈交流、指导课观摩等形式，推介阅读方法和阅读评价，积极探索开展学生阅读能力测评。</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4.加大少儿阅读工作力度。重视学龄前儿童的阅读活动，培养阅读兴趣和阅读习惯，组织开展“亲子阅读”活动和“书香童年”家风家教主题阅读讲座，积极推进“绿书签行动”等活动。</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学校</w:t>
      </w:r>
      <w:r>
        <w:rPr>
          <w:rFonts w:hint="eastAsia" w:ascii="仿宋" w:hAnsi="仿宋" w:eastAsia="仿宋" w:cs="仿宋"/>
          <w:color w:val="000000"/>
          <w:sz w:val="32"/>
          <w:szCs w:val="32"/>
        </w:rPr>
        <w:t>开展全民阅读品牌培育的基础上，</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级组织开展“校园阅读推广人”“优秀阅读推广项目”“学生读书标兵”评选(见附件 1-3)。各校推荐材料</w:t>
      </w:r>
      <w:r>
        <w:rPr>
          <w:rFonts w:hint="eastAsia" w:ascii="仿宋" w:hAnsi="仿宋" w:eastAsia="仿宋" w:cs="仿宋"/>
          <w:color w:val="000000"/>
          <w:sz w:val="32"/>
          <w:szCs w:val="32"/>
          <w:lang w:val="en-US" w:eastAsia="zh-CN"/>
        </w:rPr>
        <w:t>以中心校和直属学校为单位</w:t>
      </w:r>
      <w:r>
        <w:rPr>
          <w:rFonts w:hint="eastAsia" w:ascii="仿宋" w:hAnsi="仿宋" w:eastAsia="仿宋" w:cs="仿宋"/>
          <w:color w:val="000000"/>
          <w:sz w:val="32"/>
          <w:szCs w:val="32"/>
        </w:rPr>
        <w:t>于 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 9月 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xml:space="preserve"> 日前报</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教育局，</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教育局将组织专家对各校推荐的阅读推广人、阅读推广项目及学生读书标兵进行评选，并通过多种方式进行推广宣传，争取在全市乃至全省产生标杆效应，发挥典型引领示范作用。</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、活动要求</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(一)高度重视，强化保障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各校成立全民阅读活动工作领导小组,结合实际制定具体的活动实施方案，把全民阅读工作纳入学校工作计划，纳入对</w:t>
      </w:r>
      <w:r>
        <w:rPr>
          <w:rFonts w:hint="eastAsia" w:ascii="仿宋" w:hAnsi="仿宋" w:eastAsia="仿宋" w:cs="仿宋"/>
          <w:color w:val="000000"/>
          <w:kern w:val="0"/>
          <w:sz w:val="32"/>
          <w:szCs w:val="32"/>
          <w:lang w:val="en-US" w:eastAsia="zh-CN" w:bidi="ar"/>
        </w:rPr>
        <w:t>教师及班级工作考核条件。保障校园阅读活动经费，把推进校园</w:t>
      </w:r>
      <w:r>
        <w:rPr>
          <w:rFonts w:hint="eastAsia" w:ascii="仿宋" w:hAnsi="仿宋" w:eastAsia="仿宋" w:cs="仿宋"/>
          <w:color w:val="000000"/>
          <w:sz w:val="32"/>
          <w:szCs w:val="32"/>
        </w:rPr>
        <w:t>阅读工作与深化基础教育教学改革相结合,促进全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基础教育高</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color w:val="000000"/>
          <w:sz w:val="32"/>
          <w:szCs w:val="32"/>
        </w:rPr>
        <w:t>质量发展。</w:t>
      </w:r>
    </w:p>
    <w:p>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(二)宣传引导,营造氛围</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加大宣传力度,充分利用橱窗板报、校园网站、校园广播、班级黑板报、校刊校报、微信群等宣传展示平台,并通过班团队活动课、家长会、专题报告会等形式,向学生和家长大力宣传阅读的意义,推荐阅读书目、介绍阅读方法、推广古今中外名人读书经验等;整体设计校园阅读环境,把教室、走廊和校园内外作为重点,营造充满书香的校园氛围。</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(三)创新形式，打造品牌</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创新开展校园读书系列活动,积极探索激发阅读兴趣、培养阅读习惯、提高阅读能力、提升阅读品位的有效途径,形成一批形式新、内容实、效果好、影响大的活动品牌。建设有</w:t>
      </w:r>
      <w:r>
        <w:rPr>
          <w:rFonts w:hint="eastAsia" w:ascii="仿宋" w:hAnsi="仿宋" w:eastAsia="仿宋" w:cs="仿宋"/>
          <w:color w:val="000000"/>
          <w:sz w:val="32"/>
          <w:szCs w:val="32"/>
          <w:lang w:val="en-US" w:eastAsia="zh-CN"/>
        </w:rPr>
        <w:t>本校</w:t>
      </w:r>
      <w:r>
        <w:rPr>
          <w:rFonts w:hint="eastAsia" w:ascii="仿宋" w:hAnsi="仿宋" w:eastAsia="仿宋" w:cs="仿宋"/>
          <w:color w:val="000000"/>
          <w:sz w:val="32"/>
          <w:szCs w:val="32"/>
        </w:rPr>
        <w:t>特色的书香校园文化,创建一批</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级书香校园，发挥辐射效应,以中小学、幼儿园阅读活动带动和促进全民阅读活动,在全社会形成好读书、读好书、善读书的文明风尚,提升公民文化素养,为建设</w:t>
      </w:r>
      <w:r>
        <w:rPr>
          <w:rFonts w:hint="eastAsia" w:ascii="仿宋" w:hAnsi="仿宋" w:eastAsia="仿宋" w:cs="仿宋"/>
          <w:color w:val="000000"/>
          <w:sz w:val="32"/>
          <w:szCs w:val="32"/>
          <w:lang w:val="en-US" w:eastAsia="zh-CN"/>
        </w:rPr>
        <w:t>美好幸福霍邱</w:t>
      </w:r>
      <w:r>
        <w:rPr>
          <w:rFonts w:hint="eastAsia" w:ascii="仿宋" w:hAnsi="仿宋" w:eastAsia="仿宋" w:cs="仿宋"/>
          <w:color w:val="000000"/>
          <w:sz w:val="32"/>
          <w:szCs w:val="32"/>
        </w:rPr>
        <w:t>提供原生动力。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联系人：孙玉翠，电话：6080121，邮箱：39948204@qq.com</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 w:hAnsi="仿宋" w:eastAsia="仿宋" w:cs="仿宋"/>
          <w:color w:val="000000"/>
          <w:kern w:val="0"/>
          <w:sz w:val="32"/>
          <w:szCs w:val="32"/>
          <w:lang w:val="en-US" w:eastAsia="zh-CN" w:bidi="ar"/>
        </w:rPr>
      </w:pP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附件1：“书香校园”等系列征集评选方案</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附件2：“书香校园”等项目申报表</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附件3:</w:t>
      </w:r>
      <w:r>
        <w:rPr>
          <w:rFonts w:hint="eastAsia" w:ascii="仿宋" w:hAnsi="仿宋" w:eastAsia="仿宋" w:cs="仿宋"/>
          <w:color w:val="000000"/>
          <w:sz w:val="32"/>
          <w:szCs w:val="32"/>
          <w:lang w:val="en-US" w:eastAsia="zh-CN"/>
        </w:rPr>
        <w:t xml:space="preserve"> </w:t>
      </w:r>
      <w:bookmarkStart w:id="0" w:name="_GoBack"/>
      <w:bookmarkEnd w:id="0"/>
      <w:r>
        <w:rPr>
          <w:rFonts w:hint="eastAsia" w:ascii="仿宋" w:hAnsi="仿宋" w:eastAsia="仿宋" w:cs="仿宋"/>
          <w:color w:val="000000"/>
          <w:sz w:val="32"/>
          <w:szCs w:val="32"/>
        </w:rPr>
        <w:t>“书香校园”等项目推荐汇总表</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附件4:</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主题征文及创意写作评比方案</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附件5：六安市中小学阅读推荐书目</w:t>
      </w:r>
    </w:p>
    <w:p>
      <w:pPr>
        <w:pStyle w:val="11"/>
        <w:keepNext w:val="0"/>
        <w:keepLines w:val="0"/>
        <w:pageBreakBefore w:val="0"/>
        <w:widowControl/>
        <w:suppressLineNumbers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color w:val="000000"/>
          <w:sz w:val="32"/>
          <w:szCs w:val="32"/>
        </w:rPr>
      </w:pPr>
    </w:p>
    <w:p>
      <w:pPr>
        <w:pStyle w:val="11"/>
        <w:keepNext w:val="0"/>
        <w:keepLines w:val="0"/>
        <w:pageBreakBefore w:val="0"/>
        <w:widowControl/>
        <w:suppressLineNumbers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320" w:firstLineChars="100"/>
        <w:textAlignment w:val="auto"/>
        <w:rPr>
          <w:rFonts w:hint="eastAsia" w:ascii="仿宋" w:hAnsi="仿宋" w:eastAsia="仿宋" w:cs="仿宋"/>
          <w:sz w:val="32"/>
          <w:szCs w:val="32"/>
          <w:lang w:val="en-US" w:eastAsia="zh-CN"/>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MDQ1YTc2OWJhYWZlYjQwNTdjNTQwN2MxOWIwZTQifQ=="/>
  </w:docVars>
  <w:rsids>
    <w:rsidRoot w:val="3B7948A3"/>
    <w:rsid w:val="000A2FEC"/>
    <w:rsid w:val="000F512D"/>
    <w:rsid w:val="001440A8"/>
    <w:rsid w:val="005F5EE5"/>
    <w:rsid w:val="011719D2"/>
    <w:rsid w:val="02CA382C"/>
    <w:rsid w:val="036475FF"/>
    <w:rsid w:val="044C4592"/>
    <w:rsid w:val="05052A86"/>
    <w:rsid w:val="05A42B03"/>
    <w:rsid w:val="095620F5"/>
    <w:rsid w:val="0AB34C82"/>
    <w:rsid w:val="0C5314E7"/>
    <w:rsid w:val="0C691F59"/>
    <w:rsid w:val="0D672D1F"/>
    <w:rsid w:val="0F1810F6"/>
    <w:rsid w:val="107142CB"/>
    <w:rsid w:val="107D433C"/>
    <w:rsid w:val="10F9658F"/>
    <w:rsid w:val="139E0D62"/>
    <w:rsid w:val="13BC17DE"/>
    <w:rsid w:val="15BD75C1"/>
    <w:rsid w:val="16734334"/>
    <w:rsid w:val="184C63F2"/>
    <w:rsid w:val="18A53B26"/>
    <w:rsid w:val="192D21D8"/>
    <w:rsid w:val="1ACB7814"/>
    <w:rsid w:val="1B8151F1"/>
    <w:rsid w:val="1B9E0DC1"/>
    <w:rsid w:val="1CB831DE"/>
    <w:rsid w:val="1D2669C1"/>
    <w:rsid w:val="1E7228C7"/>
    <w:rsid w:val="21BB1D32"/>
    <w:rsid w:val="21D04D29"/>
    <w:rsid w:val="222A0391"/>
    <w:rsid w:val="2273373E"/>
    <w:rsid w:val="23864299"/>
    <w:rsid w:val="245E0D57"/>
    <w:rsid w:val="256342D8"/>
    <w:rsid w:val="26DE174A"/>
    <w:rsid w:val="29B52B02"/>
    <w:rsid w:val="2AC629FB"/>
    <w:rsid w:val="2C1F6654"/>
    <w:rsid w:val="2C7F6DBF"/>
    <w:rsid w:val="2D4A18E7"/>
    <w:rsid w:val="2E020CCD"/>
    <w:rsid w:val="304D1595"/>
    <w:rsid w:val="30C85468"/>
    <w:rsid w:val="30CA7BF7"/>
    <w:rsid w:val="31526491"/>
    <w:rsid w:val="32AB72CC"/>
    <w:rsid w:val="334B0F1F"/>
    <w:rsid w:val="335675F4"/>
    <w:rsid w:val="3558046D"/>
    <w:rsid w:val="362C4612"/>
    <w:rsid w:val="372E3B98"/>
    <w:rsid w:val="37E66B23"/>
    <w:rsid w:val="39574925"/>
    <w:rsid w:val="3B567928"/>
    <w:rsid w:val="3B7948A3"/>
    <w:rsid w:val="3B862B95"/>
    <w:rsid w:val="3B8B5B5D"/>
    <w:rsid w:val="3D2E2FD3"/>
    <w:rsid w:val="3E642A25"/>
    <w:rsid w:val="3EFB5137"/>
    <w:rsid w:val="3F227D77"/>
    <w:rsid w:val="3FB9139F"/>
    <w:rsid w:val="40600B36"/>
    <w:rsid w:val="40F56DBE"/>
    <w:rsid w:val="43650D26"/>
    <w:rsid w:val="45034D45"/>
    <w:rsid w:val="452A07F7"/>
    <w:rsid w:val="45CA5863"/>
    <w:rsid w:val="45D454AF"/>
    <w:rsid w:val="46771D0B"/>
    <w:rsid w:val="4705455B"/>
    <w:rsid w:val="495949B9"/>
    <w:rsid w:val="49B114D8"/>
    <w:rsid w:val="49D30146"/>
    <w:rsid w:val="49D6277B"/>
    <w:rsid w:val="4AC17679"/>
    <w:rsid w:val="4BA75282"/>
    <w:rsid w:val="4BCB68A8"/>
    <w:rsid w:val="4BEC696E"/>
    <w:rsid w:val="4EE60584"/>
    <w:rsid w:val="4FC23BD3"/>
    <w:rsid w:val="4FFD3014"/>
    <w:rsid w:val="506370CC"/>
    <w:rsid w:val="516F10A8"/>
    <w:rsid w:val="5314011E"/>
    <w:rsid w:val="53EF1C35"/>
    <w:rsid w:val="5420663F"/>
    <w:rsid w:val="555E44DE"/>
    <w:rsid w:val="55C951EF"/>
    <w:rsid w:val="560919F2"/>
    <w:rsid w:val="56DE0453"/>
    <w:rsid w:val="571108F1"/>
    <w:rsid w:val="571739A8"/>
    <w:rsid w:val="58A13B7C"/>
    <w:rsid w:val="58E76AA0"/>
    <w:rsid w:val="59AE3B9F"/>
    <w:rsid w:val="5BD21DEB"/>
    <w:rsid w:val="5CD138BC"/>
    <w:rsid w:val="5D1E2701"/>
    <w:rsid w:val="5DFB7C5A"/>
    <w:rsid w:val="5EC1077F"/>
    <w:rsid w:val="5F5906DF"/>
    <w:rsid w:val="637440B0"/>
    <w:rsid w:val="6527630B"/>
    <w:rsid w:val="653874D8"/>
    <w:rsid w:val="65515201"/>
    <w:rsid w:val="65B512EC"/>
    <w:rsid w:val="65D80B2D"/>
    <w:rsid w:val="663879D4"/>
    <w:rsid w:val="67DA328C"/>
    <w:rsid w:val="687C44FF"/>
    <w:rsid w:val="68910098"/>
    <w:rsid w:val="6AA610CB"/>
    <w:rsid w:val="6B357611"/>
    <w:rsid w:val="6CDA5F06"/>
    <w:rsid w:val="6D5C2B91"/>
    <w:rsid w:val="6D92799B"/>
    <w:rsid w:val="6E5016DB"/>
    <w:rsid w:val="6F2B37CA"/>
    <w:rsid w:val="6FDE17DB"/>
    <w:rsid w:val="714A3F1B"/>
    <w:rsid w:val="72541E8D"/>
    <w:rsid w:val="73FE0D7C"/>
    <w:rsid w:val="73FE0DAE"/>
    <w:rsid w:val="740F08A6"/>
    <w:rsid w:val="741F4B3B"/>
    <w:rsid w:val="75526B58"/>
    <w:rsid w:val="75587AC1"/>
    <w:rsid w:val="765B2416"/>
    <w:rsid w:val="76670B07"/>
    <w:rsid w:val="76FF6A97"/>
    <w:rsid w:val="77623C2F"/>
    <w:rsid w:val="77AE3643"/>
    <w:rsid w:val="7901695D"/>
    <w:rsid w:val="7922221C"/>
    <w:rsid w:val="799C29A1"/>
    <w:rsid w:val="79C94746"/>
    <w:rsid w:val="79CB0BB0"/>
    <w:rsid w:val="7ADF3106"/>
    <w:rsid w:val="7BC20BD3"/>
    <w:rsid w:val="7C2D0395"/>
    <w:rsid w:val="7C4F208D"/>
    <w:rsid w:val="7C6B147D"/>
    <w:rsid w:val="7CC91F4B"/>
    <w:rsid w:val="7D151CE9"/>
    <w:rsid w:val="7DA43145"/>
    <w:rsid w:val="7DD53E60"/>
    <w:rsid w:val="7E4A39A6"/>
    <w:rsid w:val="7ED7027E"/>
    <w:rsid w:val="7F7353F4"/>
    <w:rsid w:val="7FBD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5"/>
    <w:qFormat/>
    <w:uiPriority w:val="0"/>
    <w:pPr>
      <w:ind w:firstLine="420" w:firstLineChars="200"/>
    </w:pPr>
    <w:rPr>
      <w:rFonts w:ascii="Calibri" w:hAnsi="Calibri" w:eastAsia="仿宋" w:cs="Times New Roman"/>
      <w:sz w:val="32"/>
      <w:szCs w:val="72"/>
    </w:rPr>
  </w:style>
  <w:style w:type="paragraph" w:customStyle="1" w:styleId="5">
    <w:name w:val="正文_1"/>
    <w:next w:val="6"/>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First Indent 2"/>
    <w:basedOn w:val="7"/>
    <w:qFormat/>
    <w:uiPriority w:val="0"/>
    <w:pPr>
      <w:ind w:firstLine="420" w:firstLineChars="200"/>
    </w:pPr>
  </w:style>
  <w:style w:type="paragraph" w:styleId="7">
    <w:name w:val="Body Text Indent"/>
    <w:basedOn w:val="5"/>
    <w:next w:val="4"/>
    <w:qFormat/>
    <w:uiPriority w:val="0"/>
    <w:pPr>
      <w:spacing w:after="120"/>
      <w:ind w:left="420" w:leftChars="200"/>
    </w:pPr>
  </w:style>
  <w:style w:type="paragraph" w:styleId="8">
    <w:name w:val="Body Text"/>
    <w:basedOn w:val="1"/>
    <w:qFormat/>
    <w:uiPriority w:val="0"/>
    <w:pPr>
      <w:keepNext w:val="0"/>
      <w:keepLines w:val="0"/>
      <w:widowControl/>
      <w:suppressLineNumbers w:val="0"/>
      <w:spacing w:after="120" w:afterAutospacing="0" w:line="273" w:lineRule="auto"/>
      <w:jc w:val="left"/>
    </w:pPr>
    <w:rPr>
      <w:rFonts w:hint="eastAsia" w:ascii="微软雅黑" w:hAnsi="微软雅黑" w:eastAsia="微软雅黑" w:cs="Times New Roman"/>
      <w:kern w:val="0"/>
      <w:sz w:val="22"/>
      <w:szCs w:val="22"/>
      <w:lang w:val="en-US" w:eastAsia="zh-CN" w:bidi="ar"/>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Hyperlink"/>
    <w:basedOn w:val="13"/>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26572</Words>
  <Characters>26630</Characters>
  <Lines>0</Lines>
  <Paragraphs>0</Paragraphs>
  <ScaleCrop>false</ScaleCrop>
  <LinksUpToDate>false</LinksUpToDate>
  <CharactersWithSpaces>26631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2023-09-21T08:54:00Z</dcterms:created>
  <dc:creator>Administrator</dc:creator>
  <cp:lastModifiedBy>uiu</cp:lastModifiedBy>
  <cp:lastPrinted>2024-02-27T00:33:00Z</cp:lastPrinted>
  <dcterms:modified xsi:type="dcterms:W3CDTF">2024-03-12T01:55:26Z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D18964E2425F4F9AAAFB4D5A4C40FD81_13</vt:lpwstr>
  </property>
</Properties>
</file>