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印发《霍邱县内部资料性出版物管理办法》的通知</w:t>
      </w:r>
    </w:p>
    <w:p>
      <w:pPr>
        <w:widowControl w:val="0"/>
        <w:wordWrap/>
        <w:spacing w:before="0" w:after="0" w:line="240" w:lineRule="auto"/>
        <w:ind w:left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spacing w:before="0" w:after="0" w:line="240" w:lineRule="auto"/>
        <w:ind w:left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各乡镇、县直相关单位、各企事业单位：</w:t>
      </w:r>
    </w:p>
    <w:p>
      <w:pPr>
        <w:widowControl w:val="0"/>
        <w:wordWrap/>
        <w:spacing w:before="0" w:after="0" w:line="240" w:lineRule="auto"/>
        <w:ind w:left="0" w:firstLine="640" w:firstLineChars="200"/>
        <w:jc w:val="left"/>
        <w:rPr>
          <w:rFonts w:hint="eastAsia" w:ascii="仿宋" w:hAnsi="仿宋" w:eastAsia="仿宋" w:cs="仿宋"/>
          <w:b w:val="0"/>
          <w:bCs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为进一步加强内部资料性出版物管理，规范内部资料性出版物编印秩序，确保全县新闻出版业健康、安全、有序发展，经研究，制定</w:t>
      </w:r>
      <w:r>
        <w:rPr>
          <w:rFonts w:hint="eastAsia" w:ascii="仿宋" w:hAnsi="仿宋" w:eastAsia="仿宋" w:cs="仿宋"/>
          <w:b w:val="0"/>
          <w:bCs/>
          <w:spacing w:val="-6"/>
          <w:kern w:val="2"/>
          <w:sz w:val="32"/>
          <w:szCs w:val="32"/>
          <w:lang w:val="en-US" w:eastAsia="zh-CN" w:bidi="ar-SA"/>
        </w:rPr>
        <w:t>《霍邱县内部资料性出版物管理办法》，现予以印发，请抓好贯彻落实。</w:t>
      </w:r>
    </w:p>
    <w:p>
      <w:pPr>
        <w:widowControl w:val="0"/>
        <w:wordWrap/>
        <w:spacing w:before="0" w:after="0" w:line="240" w:lineRule="auto"/>
        <w:ind w:left="0"/>
        <w:jc w:val="right"/>
        <w:rPr>
          <w:rFonts w:hint="eastAsia" w:ascii="仿宋" w:hAnsi="仿宋" w:eastAsia="仿宋" w:cs="仿宋"/>
          <w:b w:val="0"/>
          <w:bCs/>
          <w:spacing w:val="-6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 w:val="0"/>
        <w:spacing w:before="0" w:after="0" w:line="240" w:lineRule="auto"/>
        <w:ind w:left="0"/>
        <w:jc w:val="right"/>
        <w:rPr>
          <w:rFonts w:hint="default" w:ascii="仿宋" w:hAnsi="仿宋" w:eastAsia="仿宋" w:cs="仿宋"/>
          <w:b w:val="0"/>
          <w:bCs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pacing w:val="-6"/>
          <w:kern w:val="2"/>
          <w:sz w:val="32"/>
          <w:szCs w:val="32"/>
          <w:lang w:val="en-US" w:eastAsia="zh-CN" w:bidi="ar-SA"/>
        </w:rPr>
        <w:t xml:space="preserve">霍邱县文化旅游体育局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pacing w:val="-6"/>
          <w:kern w:val="2"/>
          <w:sz w:val="32"/>
          <w:szCs w:val="32"/>
          <w:lang w:val="en-US" w:eastAsia="zh-CN" w:bidi="ar-SA"/>
        </w:rPr>
        <w:t xml:space="preserve">2024年1月16日      </w:t>
      </w:r>
    </w:p>
    <w:p>
      <w:pPr>
        <w:widowControl w:val="0"/>
        <w:wordWrap/>
        <w:spacing w:before="0" w:after="0" w:line="240" w:lineRule="auto"/>
        <w:ind w:left="0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kern w:val="2"/>
          <w:sz w:val="44"/>
          <w:szCs w:val="44"/>
          <w:lang w:val="en-US" w:eastAsia="zh-CN" w:bidi="ar-SA"/>
        </w:rPr>
      </w:pPr>
    </w:p>
    <w:p>
      <w:pPr>
        <w:widowControl w:val="0"/>
        <w:wordWrap/>
        <w:spacing w:before="0" w:after="0" w:line="240" w:lineRule="auto"/>
        <w:ind w:left="0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kern w:val="2"/>
          <w:sz w:val="44"/>
          <w:szCs w:val="44"/>
          <w:lang w:val="en-US" w:eastAsia="zh-CN" w:bidi="ar-SA"/>
        </w:rPr>
      </w:pPr>
    </w:p>
    <w:p>
      <w:pPr>
        <w:widowControl w:val="0"/>
        <w:wordWrap/>
        <w:spacing w:before="0" w:after="0" w:line="240" w:lineRule="auto"/>
        <w:ind w:left="0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kern w:val="2"/>
          <w:sz w:val="44"/>
          <w:szCs w:val="44"/>
          <w:lang w:val="en-US" w:eastAsia="zh-CN" w:bidi="ar-SA"/>
        </w:rPr>
      </w:pPr>
    </w:p>
    <w:p>
      <w:pPr>
        <w:widowControl w:val="0"/>
        <w:wordWrap/>
        <w:spacing w:before="0" w:after="0" w:line="240" w:lineRule="auto"/>
        <w:ind w:left="0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kern w:val="2"/>
          <w:sz w:val="44"/>
          <w:szCs w:val="44"/>
          <w:lang w:val="en-US" w:eastAsia="zh-CN" w:bidi="ar-SA"/>
        </w:rPr>
      </w:pPr>
    </w:p>
    <w:p>
      <w:pPr>
        <w:widowControl w:val="0"/>
        <w:wordWrap/>
        <w:spacing w:before="0" w:after="0" w:line="240" w:lineRule="auto"/>
        <w:ind w:left="0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kern w:val="2"/>
          <w:sz w:val="44"/>
          <w:szCs w:val="44"/>
          <w:lang w:val="en-US" w:eastAsia="zh-CN" w:bidi="ar-SA"/>
        </w:rPr>
      </w:pPr>
    </w:p>
    <w:p>
      <w:pPr>
        <w:widowControl w:val="0"/>
        <w:wordWrap/>
        <w:spacing w:before="0" w:after="0" w:line="240" w:lineRule="auto"/>
        <w:ind w:left="0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kern w:val="2"/>
          <w:sz w:val="44"/>
          <w:szCs w:val="44"/>
          <w:lang w:val="en-US" w:eastAsia="zh-CN" w:bidi="ar-SA"/>
        </w:rPr>
      </w:pPr>
    </w:p>
    <w:p>
      <w:pPr>
        <w:widowControl w:val="0"/>
        <w:wordWrap/>
        <w:spacing w:before="0" w:after="0" w:line="240" w:lineRule="auto"/>
        <w:ind w:left="0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kern w:val="2"/>
          <w:sz w:val="44"/>
          <w:szCs w:val="44"/>
          <w:lang w:val="en-US" w:eastAsia="zh-CN" w:bidi="ar-SA"/>
        </w:rPr>
      </w:pPr>
    </w:p>
    <w:p>
      <w:pPr>
        <w:widowControl w:val="0"/>
        <w:wordWrap/>
        <w:spacing w:before="0" w:after="0" w:line="240" w:lineRule="auto"/>
        <w:ind w:left="0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kern w:val="2"/>
          <w:sz w:val="44"/>
          <w:szCs w:val="44"/>
          <w:lang w:val="en-US" w:eastAsia="zh-CN" w:bidi="ar-SA"/>
        </w:rPr>
      </w:pPr>
    </w:p>
    <w:p>
      <w:pPr>
        <w:widowControl w:val="0"/>
        <w:wordWrap/>
        <w:spacing w:before="0" w:after="0" w:line="240" w:lineRule="auto"/>
        <w:ind w:left="0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kern w:val="2"/>
          <w:sz w:val="44"/>
          <w:szCs w:val="44"/>
          <w:lang w:val="en-US" w:eastAsia="zh-CN" w:bidi="ar-SA"/>
        </w:rPr>
      </w:pPr>
    </w:p>
    <w:p>
      <w:pPr>
        <w:widowControl w:val="0"/>
        <w:wordWrap/>
        <w:spacing w:before="0" w:after="0" w:line="240" w:lineRule="auto"/>
        <w:ind w:left="0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kern w:val="2"/>
          <w:sz w:val="44"/>
          <w:szCs w:val="44"/>
          <w:lang w:val="en-US" w:eastAsia="zh-CN" w:bidi="ar-SA"/>
        </w:rPr>
      </w:pPr>
    </w:p>
    <w:p>
      <w:pPr>
        <w:widowControl w:val="0"/>
        <w:wordWrap/>
        <w:spacing w:before="0" w:after="0" w:line="240" w:lineRule="auto"/>
        <w:ind w:left="0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kern w:val="2"/>
          <w:sz w:val="44"/>
          <w:szCs w:val="44"/>
          <w:lang w:val="en-US" w:eastAsia="zh-CN" w:bidi="ar-SA"/>
        </w:rPr>
      </w:pPr>
    </w:p>
    <w:p>
      <w:pPr>
        <w:widowControl w:val="0"/>
        <w:wordWrap/>
        <w:spacing w:before="0" w:after="0" w:line="240" w:lineRule="auto"/>
        <w:ind w:left="0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6"/>
          <w:kern w:val="2"/>
          <w:sz w:val="44"/>
          <w:szCs w:val="44"/>
          <w:lang w:val="en-US" w:eastAsia="zh-CN" w:bidi="ar-SA"/>
        </w:rPr>
        <w:t>霍邱县内部资料性出版物管理办法</w:t>
      </w:r>
    </w:p>
    <w:p>
      <w:pPr>
        <w:widowControl w:val="0"/>
        <w:wordWrap/>
        <w:spacing w:before="0" w:after="0" w:line="240" w:lineRule="auto"/>
        <w:ind w:left="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为进一步加强内部资料性出版物管理，规范内部资料性出版物编印秩序，确保全县新闻出版业健康、安全、有序发展，根据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《印刷业管理条例》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（2020年国务院令第732号）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、《内部资料性出版物管理办法》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（国家新闻出版广电总局令第2号）、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安徽省连续性内部资料性出版物管理实施细则 (试行)》等有关规定，结合我县实际，制定本办法。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一、范围认定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内部资料性出版物(以下简称内部资料)，是指在本行业、本系统、本单位内部，用于指导工作、交流信息的非卖性，单本成册或连续性折页、散页印刷品，不包括机关公文性的简报等信息资料。内部资料性出版物属于内部工作交流资料，不是公开发行的正式出版物，不得称报称刊，不得出现“XX报”、“XX刊”、“XX杂志”、“记者XX”等字样。</w:t>
      </w:r>
    </w:p>
    <w:p>
      <w:pPr>
        <w:widowControl w:val="0"/>
        <w:wordWrap/>
        <w:spacing w:before="0" w:after="0" w:line="240" w:lineRule="auto"/>
        <w:ind w:left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2.中小学教科书及教辅材料、地图、个人画册、个人文集等应由出版单位出版的作品不属于内部资料管理范畴。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3.广告印刷品、介绍推广本单位基本情况的宣传资料，或者仅含有历法信息及广告内容的挂历、台历、年历等不属于内部资料性出版物。</w:t>
      </w:r>
    </w:p>
    <w:p>
      <w:pPr>
        <w:widowControl w:val="0"/>
        <w:wordWrap/>
        <w:spacing w:before="0" w:after="0" w:line="240" w:lineRule="auto"/>
        <w:ind w:left="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二、审批权限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1.内部资料分一次性内部资料和连续性内部资料。出版内部资料须经新闻出版管理部门批准取得《准印证》后，方可从事编印活动。未经批准取得《准印证》,任何单位和个人不得从事内部资料的编印活动。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2.一次性内部资料由县文化旅游体育局初审，报市文化和旅游局负责审批；连续性内部资料由市、县新闻出版管理部门初审，报省新闻出版局审批。</w:t>
      </w:r>
    </w:p>
    <w:p>
      <w:pPr>
        <w:widowControl w:val="0"/>
        <w:wordWrap/>
        <w:spacing w:before="0" w:after="0" w:line="240" w:lineRule="auto"/>
        <w:ind w:left="0" w:firstLine="64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三、申请条件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1.经教育部、省政府批准设立的大专及以上院校可申办份内部资料性出版物。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2.具有一定知名度和保护价值，或有地方特色的文化遗产、民族品牌、精品国萃、特种产业等相关单位，可申办一份内部资料性出版物。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3.除住宿业、餐饮业、房地产业、物业管理、租赁和商业服务、投资理财咨询等行业外，大中型企业可申办一份内部资料性出版物。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4.县级以下(含县级)单位、社会团体、大专以下院校原则上不办内部资料性出版物。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5.其他因特殊需要申办内部资料性出版物的从严审批。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四、编印要求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内部资料发放范围应严格限于本系统、本行业、本单位内部,其内容应与主办单位的职责职能相一致，严禁刊载以下内容：</w:t>
      </w:r>
    </w:p>
    <w:p>
      <w:pPr>
        <w:widowControl w:val="0"/>
        <w:wordWrap/>
        <w:spacing w:before="0" w:after="0" w:line="240" w:lineRule="auto"/>
        <w:ind w:left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（一）反对宪法确定的基本原则的；</w:t>
      </w:r>
    </w:p>
    <w:p>
      <w:pPr>
        <w:widowControl w:val="0"/>
        <w:wordWrap/>
        <w:spacing w:before="0" w:after="0" w:line="240" w:lineRule="auto"/>
        <w:ind w:left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（二）危害国家统一、主权和领土完整的；</w:t>
      </w:r>
    </w:p>
    <w:p>
      <w:pPr>
        <w:widowControl w:val="0"/>
        <w:wordWrap/>
        <w:spacing w:before="0" w:after="0" w:line="240" w:lineRule="auto"/>
        <w:ind w:left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（三）泄露国家秘密、危害国家安全或者损害国家荣誉和利益的；</w:t>
      </w:r>
    </w:p>
    <w:p>
      <w:pPr>
        <w:widowControl w:val="0"/>
        <w:wordWrap/>
        <w:spacing w:before="0" w:after="0" w:line="240" w:lineRule="auto"/>
        <w:ind w:left="0" w:firstLine="160" w:firstLineChars="5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（四）煽动民族仇恨、民族歧视，破坏民族团结，或者侵害少数民族风俗、习惯的；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（五）宣扬邪教、迷信的；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（六）扰乱社会秩序，破坏社会稳定的；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（七）宣扬淫秽、赌博、暴力或者教唆犯罪的；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（八）侮辱或者诽谤他人，侵害他人合法权益的；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（九）危害社会公德或者民族优秀文化传统的；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（十）法律、行政法规和国家规定禁止的其他内容的。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五、管理责任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1.主管单位是该内部资料主办单位的上级主管部门，主办单位即该内部资料编印单位,主管主办单位可以是同一机构。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2.主管主办单位必须严格落实意识形态工作责任制，贯彻党的路线方针政策、遵守国家法律法规，对其主管编印的内部资料性出版物内容和质量以及保密工作负责。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六、审读管理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1.内部资料实行审读制度，省新闻出版局负责全省内部资料性出版物审读工作，市文化和旅游局负责辖区内的内部资料审读工作，在延续《准印证》有效期申请时须向省新闻出版局提交一次审读综合报告。</w:t>
      </w:r>
    </w:p>
    <w:p>
      <w:pPr>
        <w:widowControl w:val="0"/>
        <w:wordWrap/>
        <w:spacing w:before="0" w:after="0" w:line="240" w:lineRule="auto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2.内部资料主管单位须对其主管的出版物进行审读，定期对一段时间内的内部资料性出版物进行保密审查，在延续其《准印证》有效期申请时提交审读审查报告。</w:t>
      </w:r>
    </w:p>
    <w:p>
      <w:pPr>
        <w:widowControl w:val="0"/>
        <w:wordWrap/>
        <w:spacing w:before="0" w:after="0" w:line="240" w:lineRule="auto"/>
        <w:ind w:left="0" w:firstLine="480" w:firstLineChars="15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3.内部资料编印单位应建立健全内部资料保密审查制度、阅评制度，定期完成审查阅评报告。新闻出版行政部门根据管理工作需要，可以调阅、检查内部资料编印单位的审查阅评报告。</w:t>
      </w:r>
    </w:p>
    <w:p>
      <w:pPr>
        <w:widowControl w:val="0"/>
        <w:wordWrap/>
        <w:spacing w:before="0" w:after="0" w:line="240" w:lineRule="auto"/>
        <w:ind w:left="0" w:firstLine="480" w:firstLineChars="150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4.内部资料编印单位须在每期印刷完毕后 10日内送交样本4份，分别寄送省新闻出版局和市文化和旅游局各2份存档。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N2Q0Y2JjNDU4MWYxNmY4NmM1MDI2NDE1ZDZkNTUifQ=="/>
  </w:docVars>
  <w:rsids>
    <w:rsidRoot w:val="00000000"/>
    <w:rsid w:val="1FE4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2024-02-23T07:53:53Z</dcterms:created>
  <dc:creator>Administrator</dc:creator>
  <cp:lastModifiedBy>微冷</cp:lastModifiedBy>
  <dcterms:modified xsi:type="dcterms:W3CDTF">2024-02-23T07:54:30Z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39E21AABD5B14FD4A5BABE2785062319_12</vt:lpwstr>
  </property>
</Properties>
</file>