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lang w:eastAsia="zh-CN"/>
        </w:rPr>
        <w:t>霍邱县扈胡镇人民政府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/>
        </w:rPr>
        <w:t>2022年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lang w:eastAsia="zh-CN"/>
        </w:rPr>
        <w:t>政府信息</w:t>
      </w:r>
    </w:p>
    <w:p>
      <w:pPr>
        <w:widowControl/>
        <w:shd w:val="clear" w:color="auto" w:fill="FFFFFF"/>
        <w:jc w:val="center"/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lang w:eastAsia="zh-CN"/>
        </w:rPr>
        <w:t>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1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2022年，我镇按照《国务院办公厅政府信息与政务公开办公室关于印发&lt;中华人民共和国政府信息公开年度报告&gt;的通知》（国公开办函﹝2021﹞30号）和省、市、县各级有关文件精神等要求，编制扈胡镇2022年度政府信息公开年度报告。全文围绕总体情况、主动公开政府信息情况、收到和处理政府信息公开申请情况、被依法申请行政复议、提起行政诉讼情况、存在的主要问题和改进情况和其他需要报告的事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1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年度报告中使用数据统计期限为2022年1月1日至2022年12月31日，本年度报告电子版可在六安市霍邱县扈胡镇政府信息公开平台下载、查阅。如对本报告有任何疑问，请与扈胡镇党政办联系（地址：霍邱县扈胡镇街道扈胡镇人民政府；联系电话：0564-6711046；邮政编码：237451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both"/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（一）主动公开情况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2022年，我镇以服务大局、方便群众为原则，不断完善政府信息公开制度，规范信息公开内容，本年度我镇共主动公开政府信息1205条。内容涉及公众密切相关的重大民生工作、经济和社会发展规划、财政预决算报告、经济统计信息、政府重点工作、重大建设项目、应急管理等各类信息；有效保障公众知情权，提升政府公信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（二）依申请公开情况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我镇高度重视依申请公开工作，认真贯彻落实《国务院关于做好政府信息依申请公开工作的意见》，完善各项办理程序和各项环节手续，畅通受理渠道。2022年我镇收到依申请公开申请事项0件，在规定时限内向申请人同意公开0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both"/>
        <w:rPr>
          <w:rFonts w:hint="default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（三）政府信息管理情况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我镇建立健全政府信息公开工作机制，落实专人做好政府信息公开各项工作，严格执行政府信息公开的法律法规，建立健全政府信息公开申请受理答复各环节制度规范，对所公开事项内容进行审核、把关，确保公开内容的合法性、准确性、严肃性，确保公开的范围、形式、时限、程序等符合《中华人民共和国政府信息公开条例》的相关要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both"/>
        <w:rPr>
          <w:rFonts w:hint="default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（四）平台建设情况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     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积极打造为民服务体系建设，进一步整合优化实体办事大厅“一站式”功能，加快实现“一个窗口”“一次办理”。推动更多服务事项“一网通办”，让企业和群众办事更明白、更便捷。网页严格按照上级要求设计、布局，且按要求更新，定期排查已公开信息，补差补缺，对出现的问题第一时间整改，并按时报送整改报告，确保网站发布信息的准确性和规范性。切实保障群众的知情权、参与权、监督权，真正体现了政务公开为民办实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both"/>
        <w:rPr>
          <w:rFonts w:hint="default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（五）政府信息公开监督保障情况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严格落实政务公开监督保障工作机制，认真整改上级监督检查反馈问题。定期开展政务公开情况回头看，促进信息公开工作常态化、规范化。通过举报电话、监督信箱等形式，畅通人民群众监督和舆论监督渠道，及时反馈群众呼声、解决存在问题，对可能涉及个人隐私的已公开政府信息进行全面排查，并将隐私排查纳入常态化监管和专项行动中。对检测到的问题及时整改，提高信息公开准确性。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2022年我镇开展社会评议，反馈良好，未产生责任追究相关问题和结果。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3"/>
        <w:tblpPr w:leftFromText="180" w:rightFromText="180" w:vertAnchor="text" w:horzAnchor="page" w:tblpXSpec="center" w:tblpY="1297"/>
        <w:tblOverlap w:val="never"/>
        <w:tblW w:w="1133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34"/>
        <w:gridCol w:w="2834"/>
        <w:gridCol w:w="2835"/>
        <w:gridCol w:w="28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454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36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制发件数</w:t>
            </w:r>
          </w:p>
        </w:tc>
        <w:tc>
          <w:tcPr>
            <w:tcW w:w="36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本年废止件数</w:t>
            </w:r>
          </w:p>
        </w:tc>
        <w:tc>
          <w:tcPr>
            <w:tcW w:w="36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现行有效件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3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规章</w:t>
            </w:r>
          </w:p>
        </w:tc>
        <w:tc>
          <w:tcPr>
            <w:tcW w:w="3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行政规范性文件</w:t>
            </w:r>
          </w:p>
        </w:tc>
        <w:tc>
          <w:tcPr>
            <w:tcW w:w="3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454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727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72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27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行政许可</w:t>
            </w:r>
          </w:p>
        </w:tc>
        <w:tc>
          <w:tcPr>
            <w:tcW w:w="72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454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27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727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727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行政处罚</w:t>
            </w:r>
          </w:p>
        </w:tc>
        <w:tc>
          <w:tcPr>
            <w:tcW w:w="72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27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行政强制</w:t>
            </w:r>
          </w:p>
        </w:tc>
        <w:tc>
          <w:tcPr>
            <w:tcW w:w="72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454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27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727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27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行政事业性收费</w:t>
            </w:r>
          </w:p>
        </w:tc>
        <w:tc>
          <w:tcPr>
            <w:tcW w:w="727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left"/>
        <w:rPr>
          <w:rFonts w:hint="default" w:ascii="Calibri" w:hAnsi="Calibri" w:cs="Calibri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三、收到和处理政府信息公开申请情况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tbl>
      <w:tblPr>
        <w:tblStyle w:val="3"/>
        <w:tblW w:w="1133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2"/>
        <w:gridCol w:w="1097"/>
        <w:gridCol w:w="3745"/>
        <w:gridCol w:w="800"/>
        <w:gridCol w:w="800"/>
        <w:gridCol w:w="800"/>
        <w:gridCol w:w="801"/>
        <w:gridCol w:w="801"/>
        <w:gridCol w:w="801"/>
        <w:gridCol w:w="80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商业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科研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double" w:color="auto" w:sz="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double" w:color="auto" w:sz="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（三）不予公开</w:t>
            </w:r>
          </w:p>
        </w:tc>
        <w:tc>
          <w:tcPr>
            <w:tcW w:w="3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（四）无法提供</w:t>
            </w:r>
          </w:p>
        </w:tc>
        <w:tc>
          <w:tcPr>
            <w:tcW w:w="3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（五）不予处理</w:t>
            </w:r>
          </w:p>
        </w:tc>
        <w:tc>
          <w:tcPr>
            <w:tcW w:w="3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（六）其他处理</w:t>
            </w:r>
          </w:p>
        </w:tc>
        <w:tc>
          <w:tcPr>
            <w:tcW w:w="3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double" w:color="auto" w:sz="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double" w:color="auto" w:sz="2" w:space="0"/>
              <w:right w:val="doub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double" w:color="auto" w:sz="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both"/>
        <w:rPr>
          <w:rFonts w:hint="default" w:ascii="Calibri" w:hAnsi="Calibri" w:cs="Calibri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tbl>
      <w:tblPr>
        <w:tblStyle w:val="3"/>
        <w:tblW w:w="1133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755"/>
        <w:gridCol w:w="755"/>
        <w:gridCol w:w="755"/>
        <w:gridCol w:w="755"/>
        <w:gridCol w:w="755"/>
        <w:gridCol w:w="755"/>
        <w:gridCol w:w="756"/>
        <w:gridCol w:w="756"/>
        <w:gridCol w:w="756"/>
        <w:gridCol w:w="757"/>
        <w:gridCol w:w="757"/>
        <w:gridCol w:w="757"/>
        <w:gridCol w:w="757"/>
        <w:gridCol w:w="75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仿宋" w:cs="Calibri"/>
                <w:sz w:val="20"/>
                <w:szCs w:val="2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2022年，我镇政府信息公开工作虽然取得了一定成绩，但仍存在诸多不足，主要表现为：：一是政务公开信息更新不够及时；二是对信息公开认识不足，信息收集困难，信息公开质量不够高；三是部分领域、栏目等信息公开内容不够完善，信息内容尚待进一步完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针对以上问题，我镇将从以下几方面改进：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是提高认识，规范工作流程。我镇将按照上级部门的要求和工作部署，明确工作职责，细化工作内容。二是强化培训，提升业务水平。组织人员认真学习关于政府信息公开的最新规定和要求，不断提高工作人员业务能力。三是认真梳理，加强规范性建设。及时梳理政务信息，更新完善公开目录，保证公开信息的时效性、完整性和准确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按照《国务院办公厅印发&lt;政府信息公开处理费管理办法&gt;的通知》（国办函﹝2020﹞109号）规定的按件、按量收费标准，本年度没有产生信息公开处理费。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hMGE2Y2JiZTgxZTc0YzVmOWE4ZmNjOGZjZjUxMDUifQ=="/>
  </w:docVars>
  <w:rsids>
    <w:rsidRoot w:val="59127240"/>
    <w:rsid w:val="244A5795"/>
    <w:rsid w:val="24712A07"/>
    <w:rsid w:val="5912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2421</Words>
  <Characters>2498</Characters>
  <Lines>0</Lines>
  <Paragraphs>0</Paragraphs>
  <TotalTime>6</TotalTime>
  <ScaleCrop>false</ScaleCrop>
  <LinksUpToDate>false</LinksUpToDate>
  <CharactersWithSpaces>2520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2024-02-21T01:13:00Z</dcterms:created>
  <dc:creator>kkkai</dc:creator>
  <cp:lastModifiedBy>kkkai</cp:lastModifiedBy>
  <dcterms:modified xsi:type="dcterms:W3CDTF">2024-02-22T02:34:05Z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CCE4381AD14F4A84ACF5F3929C102B8B_11</vt:lpwstr>
  </property>
</Properties>
</file>