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kern w:val="0"/>
          <w:sz w:val="24"/>
          <w:szCs w:val="24"/>
        </w:rPr>
      </w:pPr>
      <w:r>
        <w:rPr>
          <w:rFonts w:hint="eastAsia" w:ascii="方正小标宋简体" w:hAnsi="方正小标宋简体" w:eastAsia="方正小标宋简体" w:cs="方正小标宋简体"/>
          <w:b w:val="0"/>
          <w:bCs w:val="0"/>
          <w:kern w:val="0"/>
          <w:sz w:val="44"/>
          <w:szCs w:val="44"/>
        </w:rPr>
        <w:t>霍邱县气象局2022年政府信息公开工作年度报告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ascii="宋体" w:hAnsi="宋体"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国务院办公厅政府信息与政务公开办公室关于印发(中华人民共和国政府信息公开工作年度报告格式&gt;的通知》(国办公开办函(2021)30号)、《安徽省政务公开办公室关于做好2022年度政府信息公开工作年度报告编制和发布工作的通知》和《六安市政务公开办公室关于做好政府信息公开年度报告编制和发布工作的通知》(六政务公开办(2022)53号)文件要求,编制本</w:t>
      </w:r>
      <w:bookmarkStart w:id="1" w:name="_GoBack"/>
      <w:bookmarkEnd w:id="1"/>
      <w:r>
        <w:rPr>
          <w:rFonts w:hint="eastAsia" w:ascii="仿宋" w:hAnsi="仿宋" w:eastAsia="仿宋" w:cs="仿宋"/>
          <w:kern w:val="0"/>
          <w:sz w:val="32"/>
          <w:szCs w:val="32"/>
        </w:rPr>
        <w:t>报告。本报告由总体情况、主动公开政府信息情况、收到和处理政府信息公开申请情况、政府信息公开行政复议及行政诉讼情况、存在的主要问题及改进情况和其他需要报告的事项等6部分组成。本报告中使用数据统计期限为2022年1月1日至2022年12月31日，如对本报告有疑问，请与霍邱县气象局办公室联系（地址：霍邱县城水门塘路；联系电话：0564-6016121）。</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0"/>
        <w:textAlignment w:val="auto"/>
        <w:rPr>
          <w:rFonts w:hint="eastAsia" w:ascii="仿宋" w:hAnsi="仿宋" w:eastAsia="仿宋" w:cs="仿宋"/>
          <w:b w:val="0"/>
          <w:bCs w:val="0"/>
          <w:kern w:val="0"/>
          <w:sz w:val="32"/>
          <w:szCs w:val="32"/>
        </w:rPr>
      </w:pPr>
      <w:r>
        <w:rPr>
          <w:rFonts w:hint="eastAsia" w:ascii="黑体" w:hAnsi="黑体" w:eastAsia="黑体" w:cs="黑体"/>
          <w:b w:val="0"/>
          <w:bCs w:val="0"/>
          <w:kern w:val="0"/>
          <w:sz w:val="32"/>
          <w:szCs w:val="32"/>
        </w:rPr>
        <w:t>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 w:hAnsi="仿宋" w:eastAsia="仿宋" w:cs="仿宋"/>
          <w:kern w:val="0"/>
          <w:sz w:val="32"/>
          <w:szCs w:val="32"/>
        </w:rPr>
      </w:pPr>
      <w:r>
        <w:rPr>
          <w:rFonts w:hint="eastAsia" w:ascii="仿宋" w:hAnsi="仿宋" w:eastAsia="仿宋" w:cs="仿宋"/>
          <w:kern w:val="0"/>
          <w:sz w:val="32"/>
          <w:szCs w:val="32"/>
        </w:rPr>
        <w:t>2022年，霍邱县气象局深入贯彻落实《政府信息公开条例》精神，根据省、市、县政府统一部署，紧紧围绕党的方针政策，坚持以公开为常态，严格落实政府信息公开制度，不断充实政务公开内容，有序推进政府信息公开工作，提高政府工作的透明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kern w:val="0"/>
          <w:sz w:val="32"/>
          <w:szCs w:val="32"/>
        </w:rPr>
      </w:pPr>
      <w:r>
        <w:rPr>
          <w:rFonts w:hint="eastAsia" w:ascii="楷体" w:hAnsi="楷体" w:eastAsia="楷体" w:cs="楷体"/>
          <w:b/>
          <w:bCs/>
          <w:kern w:val="0"/>
          <w:sz w:val="32"/>
          <w:szCs w:val="32"/>
        </w:rPr>
        <w:t>（一）主动公开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2022年，霍邱县气象局全年通过政务公开网发布信息1134条。</w:t>
      </w:r>
      <w:r>
        <w:rPr>
          <w:rFonts w:hint="eastAsia" w:ascii="仿宋" w:hAnsi="仿宋" w:eastAsia="仿宋" w:cs="仿宋"/>
          <w:b/>
          <w:bCs/>
          <w:kern w:val="0"/>
          <w:sz w:val="32"/>
          <w:szCs w:val="32"/>
        </w:rPr>
        <w:t>一是加强基本信息公开。</w:t>
      </w:r>
      <w:r>
        <w:rPr>
          <w:rFonts w:hint="eastAsia" w:ascii="仿宋" w:hAnsi="仿宋" w:eastAsia="仿宋" w:cs="仿宋"/>
          <w:kern w:val="0"/>
          <w:sz w:val="32"/>
          <w:szCs w:val="32"/>
        </w:rPr>
        <w:t>公开全局及内设处室、单位的工作职能、办公地址、办公时间、联系方式、负责人姓名等信息。对全局工作年度计划、工作进展、重要事项进行按时按点公开。</w:t>
      </w:r>
      <w:r>
        <w:rPr>
          <w:rFonts w:hint="eastAsia" w:ascii="仿宋" w:hAnsi="仿宋" w:eastAsia="仿宋" w:cs="仿宋"/>
          <w:b/>
          <w:bCs/>
          <w:kern w:val="0"/>
          <w:sz w:val="32"/>
          <w:szCs w:val="32"/>
        </w:rPr>
        <w:t>二是围绕主责主业加强政策发布解读。</w:t>
      </w:r>
      <w:r>
        <w:rPr>
          <w:rFonts w:hint="eastAsia" w:ascii="仿宋" w:hAnsi="仿宋" w:eastAsia="仿宋" w:cs="仿宋"/>
          <w:kern w:val="0"/>
          <w:sz w:val="32"/>
          <w:szCs w:val="32"/>
        </w:rPr>
        <w:t>坚持“应解读、尽解读”、原则，确保解读材料与规范性文件同步公布。丰富解读方式，采用图片图表、音频视频、卡通动漫等群众喜闻乐见的展现形式，对政策文件出台的背景、依据、核心内容、主要条款等做出相关解释说明。与2021年相比，政策解读质量明显提升。</w:t>
      </w:r>
      <w:r>
        <w:rPr>
          <w:rFonts w:hint="eastAsia" w:ascii="仿宋" w:hAnsi="仿宋" w:eastAsia="仿宋" w:cs="仿宋"/>
          <w:b/>
          <w:bCs/>
          <w:kern w:val="0"/>
          <w:sz w:val="32"/>
          <w:szCs w:val="32"/>
        </w:rPr>
        <w:t>三是围绕天气情况，及时准确发布重要信息。</w:t>
      </w:r>
      <w:r>
        <w:rPr>
          <w:rFonts w:hint="eastAsia" w:ascii="仿宋" w:hAnsi="仿宋" w:eastAsia="仿宋" w:cs="仿宋"/>
          <w:kern w:val="0"/>
          <w:sz w:val="32"/>
          <w:szCs w:val="32"/>
        </w:rPr>
        <w:t>2022年，霍邱县气象局借助电话、手机短信、微信群消息等方式准确快速发布大风、冰雹、高温、雷电、暴雨、寒潮等气象灾害预警信息，重点抓好信息推送的准确性和实效性，全年共发布预警信息282条。同时在霍邱县粮食安全专栏同步推送气象信息，发送气象信息专报63期，气候趋势预测12期，气象为农服务专报10期，气象灾害调查和鉴定1期。通过及时准确发布重要信息引导广大群众关注了解气象常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kern w:val="0"/>
          <w:sz w:val="32"/>
          <w:szCs w:val="32"/>
        </w:rPr>
      </w:pPr>
      <w:r>
        <w:rPr>
          <w:rFonts w:hint="eastAsia" w:ascii="楷体" w:hAnsi="楷体" w:eastAsia="楷体" w:cs="楷体"/>
          <w:b/>
          <w:bCs/>
          <w:kern w:val="0"/>
          <w:sz w:val="32"/>
          <w:szCs w:val="32"/>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2022年全年未收到和处理政府信息公开申请。</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政府信息管理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霍邱县气象局成立了由局主要领导任组长、分管领导任副组长，各科室负责同志为成员的政府信息公开工作领导小组，形成了主要领导亲自抓、分管领导具体抓，一级抓一级、层层抓落实的组织领导机制。同时按照政务公开重点工作任务分工，细化分解2022年政务公开各项工作具体牵头和责任落实科室，形成工作清单，做到任务具体、责任明确。在工作推进过程中，对照本年度政务公开第三方季度测评反馈存在问题进行集中整改，扎实推动政务信息高质量公开。</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政府信息公开平台建设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霍邱县气象局无平台建设，根据县政务公开办的要求，做好县政府信息公开网站相关目录的信息维护工作。</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监督保障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kern w:val="0"/>
          <w:sz w:val="32"/>
          <w:szCs w:val="32"/>
        </w:rPr>
        <w:t>公开年度政务公开重点工作要点和分工；公开政务公开工作开展情况等信息，于12月10日前上报当年度政务公开工作总结；根据季度县直单位政务公开监测表内问题明细及时整改并公开整改报告。</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20" w:lineRule="exact"/>
        <w:ind w:left="0" w:leftChars="0" w:firstLine="480" w:firstLineChars="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cs="宋体"/>
                <w:kern w:val="0"/>
                <w:szCs w:val="21"/>
              </w:rPr>
              <w:t>22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w:t>
      </w:r>
      <w:bookmarkStart w:id="0" w:name="_Hlk124168603"/>
      <w:r>
        <w:rPr>
          <w:rFonts w:hint="eastAsia" w:ascii="黑体" w:hAnsi="黑体" w:eastAsia="黑体" w:cs="黑体"/>
          <w:b w:val="0"/>
          <w:bCs w:val="0"/>
          <w:kern w:val="0"/>
          <w:sz w:val="32"/>
          <w:szCs w:val="32"/>
        </w:rPr>
        <w:t>收到和处理政府信息公开申请情况</w:t>
      </w:r>
      <w:bookmarkEnd w:id="0"/>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ascii="宋体" w:hAnsi="宋体" w:cs="宋体"/>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cs="宋体"/>
                <w:kern w:val="0"/>
                <w:sz w:val="20"/>
                <w:szCs w:val="20"/>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4"/>
                <w:szCs w:val="24"/>
                <w:lang w:val="en-US" w:eastAsia="zh-CN" w:bidi="ar-SA"/>
              </w:rPr>
            </w:pPr>
            <w:r>
              <w:rPr>
                <w:rFonts w:hint="eastAsia" w:cs="宋体"/>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0"/>
                <w:szCs w:val="20"/>
              </w:rPr>
            </w:pPr>
            <w:r>
              <w:rPr>
                <w:rFonts w:hint="eastAsia" w:ascii="宋体" w:hAnsi="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2022年，霍邱县气象局政务公开工作虽然取得了一定成绩，但从政府信息公开工作开展的情况看，主要存在以下几方面问题：一是政务公开工作意识和宣传推广有待进一步加强；二是信息公开时效性有待进一步保障；二是政策文件解读工作有待进一步加强，解读形式和解读质量不够丰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kern w:val="0"/>
          <w:sz w:val="32"/>
          <w:szCs w:val="32"/>
        </w:rPr>
        <w:t>2023年，霍邱县气象局将继续贯彻落实条例，完善体制机制，加强宣传培训，强化政策解读，不断提升政务公开工作质量。一是加强组织领导，提高干部职工对信息公开工作的认识；二是加强业务培训，不断提高信息工作业务能力；三是健全信息公开制度，确保信息公开及时有效；四是加强政策解读，特别是多角度、多形式开拓解读新手段，从群众关切的堵点和重点出发，深入解读政策文件内涵，解读更加深度化；五是丰富公开方式，保障群众的知情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按照《国务院办公厅关于印发〈政府信息公开信息处理费管理办法〉的通知》（国办函〔2020〕109号）规定的按件、按量收费标准，本年度没有产生信息公开处理费。</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t>—</w:t>
                          </w:r>
                          <w:r>
                            <w:fldChar w:fldCharType="begin"/>
                          </w:r>
                          <w:r>
                            <w:instrText xml:space="preserve"> PAGE  \* MERGEFORMAT </w:instrText>
                          </w:r>
                          <w:r>
                            <w:fldChar w:fldCharType="separate"/>
                          </w:r>
                          <w:r>
                            <w:t>1</w:t>
                          </w:r>
                          <w:r>
                            <w:fldChar w:fldCharType="end"/>
                          </w:r>
                          <w:r>
                            <w:t>—</w:t>
                          </w:r>
                        </w:p>
                      </w:txbxContent>
                    </wps:txbx>
                    <wps:bodyPr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SVju0AAAAAUBAAAPAAAAAAAAAAEA&#10;IAAAACIAAABkcnMvZG93bnJldi54bWxQSwECFAAUAAAACACHTuJA2f10vd4BAAC7AwAADgAAAAAA&#10;AAABACAAAAAfAQAAZHJzL2Uyb0RvYy54bWxQSwUGAAAAAAYABgBZAQAAbwUAAAAA&#10;">
              <v:fill on="f" focussize="0,0"/>
              <v:stroke on="f" weight="0.5pt"/>
              <v:imagedata o:title=""/>
              <o:lock v:ext="edit" aspectratio="f"/>
              <v:textbox inset="0mm,0mm,0mm,0mm" style="mso-fit-shape-to-text:t;">
                <w:txbxContent>
                  <w:p>
                    <w:pPr>
                      <w:pStyle w:val="2"/>
                    </w:pPr>
                    <w:r>
                      <w:t>—</w:t>
                    </w:r>
                    <w:r>
                      <w:fldChar w:fldCharType="begin"/>
                    </w:r>
                    <w:r>
                      <w:instrText xml:space="preserve"> PAGE  \* MERGEFORMAT </w:instrText>
                    </w:r>
                    <w:r>
                      <w:fldChar w:fldCharType="separate"/>
                    </w:r>
                    <w:r>
                      <w:t>1</w:t>
                    </w:r>
                    <w:r>
                      <w:fldChar w:fldCharType="end"/>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6C702"/>
    <w:multiLevelType w:val="singleLevel"/>
    <w:tmpl w:val="A536C702"/>
    <w:lvl w:ilvl="0" w:tentative="0">
      <w:start w:val="1"/>
      <w:numFmt w:val="chineseCounting"/>
      <w:suff w:val="nothing"/>
      <w:lvlText w:val="%1、"/>
      <w:lvlJc w:val="left"/>
      <w:rPr>
        <w:rFonts w:hint="eastAsia"/>
      </w:rPr>
    </w:lvl>
  </w:abstractNum>
  <w:abstractNum w:abstractNumId="1">
    <w:nsid w:val="5C9531FB"/>
    <w:multiLevelType w:val="singleLevel"/>
    <w:tmpl w:val="5C9531FB"/>
    <w:lvl w:ilvl="0" w:tentative="0">
      <w:start w:val="4"/>
      <w:numFmt w:val="chineseCounting"/>
      <w:suff w:val="nothing"/>
      <w:lvlText w:val="（%1）"/>
      <w:lvlJc w:val="left"/>
      <w:pPr>
        <w:ind w:left="-60"/>
      </w:pPr>
      <w:rPr>
        <w:rFonts w:hint="eastAsia"/>
      </w:rPr>
    </w:lvl>
  </w:abstractNum>
  <w:abstractNum w:abstractNumId="2">
    <w:nsid w:val="67940E0D"/>
    <w:multiLevelType w:val="singleLevel"/>
    <w:tmpl w:val="67940E0D"/>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MzQ3NDAzOWRmYzM4NWQ2NjE5ZDJiZmQwMTkzZjAifQ=="/>
  </w:docVars>
  <w:rsids>
    <w:rsidRoot w:val="00AF120C"/>
    <w:rsid w:val="00077964"/>
    <w:rsid w:val="008A45C8"/>
    <w:rsid w:val="00AF120C"/>
    <w:rsid w:val="00B571E9"/>
    <w:rsid w:val="00EC5346"/>
    <w:rsid w:val="00EF6171"/>
    <w:rsid w:val="00F3606A"/>
    <w:rsid w:val="038313B0"/>
    <w:rsid w:val="071C49E0"/>
    <w:rsid w:val="07554199"/>
    <w:rsid w:val="0F7A7071"/>
    <w:rsid w:val="1CA93793"/>
    <w:rsid w:val="36142ED9"/>
    <w:rsid w:val="3C90710D"/>
    <w:rsid w:val="4C0416DB"/>
    <w:rsid w:val="4EC310A1"/>
    <w:rsid w:val="57DF10A6"/>
    <w:rsid w:val="5BBA4924"/>
    <w:rsid w:val="5D2661F1"/>
    <w:rsid w:val="646F3871"/>
    <w:rsid w:val="6473121F"/>
    <w:rsid w:val="6FCF459C"/>
    <w:rsid w:val="71D350B6"/>
    <w:rsid w:val="72955CC6"/>
    <w:rsid w:val="73FC12B0"/>
    <w:rsid w:val="7CB81405"/>
    <w:rsid w:val="7D0C0C32"/>
    <w:rsid w:val="7DC8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rPr>
  </w:style>
  <w:style w:type="paragraph" w:styleId="3">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Hewlett-Packard Company</Company>
  <Pages>4</Pages>
  <Words>2443</Words>
  <Characters>2541</Characters>
  <Lines>22</Lines>
  <Paragraphs>6</Paragraphs>
  <TotalTime>6</TotalTime>
  <ScaleCrop>false</ScaleCrop>
  <LinksUpToDate>false</LinksUpToDate>
  <CharactersWithSpaces>2722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2021-10-27T01:55:00Z</dcterms:created>
  <dc:creator>李小平</dc:creator>
  <cp:lastModifiedBy>Sing</cp:lastModifiedBy>
  <dcterms:modified xsi:type="dcterms:W3CDTF">2024-02-21T00:49:02Z</dcterms:modified>
  <dc:title>国务院办公厅政府信息与政务公开办公室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C2E99B2AB141466898A47B0A6B9F1DDB_13</vt:lpwstr>
  </property>
</Properties>
</file>