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987" w:right="78" w:hanging="2968"/>
        <w:spacing w:before="91" w:line="222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25"/>
        </w:rPr>
        <w:t>霍邱县临淮</w:t>
      </w:r>
      <w:r>
        <w:rPr>
          <w:rFonts w:ascii="SimSun" w:hAnsi="SimSun" w:eastAsia="SimSun" w:cs="SimSun"/>
          <w:sz w:val="43"/>
          <w:szCs w:val="43"/>
          <w:spacing w:val="-117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25"/>
        </w:rPr>
        <w:t>岗镇</w:t>
      </w:r>
      <w:r>
        <w:rPr>
          <w:rFonts w:ascii="SimSun" w:hAnsi="SimSun" w:eastAsia="SimSun" w:cs="SimSun"/>
          <w:sz w:val="43"/>
          <w:szCs w:val="43"/>
          <w:spacing w:val="-27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25"/>
        </w:rPr>
        <w:t>2022</w:t>
      </w:r>
      <w:r>
        <w:rPr>
          <w:rFonts w:ascii="SimSun" w:hAnsi="SimSun" w:eastAsia="SimSun" w:cs="SimSun"/>
          <w:sz w:val="43"/>
          <w:szCs w:val="43"/>
          <w:spacing w:val="-52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25"/>
        </w:rPr>
        <w:t>年政府信息公开工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36"/>
        </w:rPr>
        <w:t>作年度报告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pStyle w:val="BodyText"/>
        <w:ind w:left="32" w:right="14" w:firstLine="644"/>
        <w:spacing w:before="101" w:line="310" w:lineRule="auto"/>
        <w:jc w:val="both"/>
        <w:rPr/>
      </w:pPr>
      <w:r>
        <w:rPr>
          <w:spacing w:val="8"/>
        </w:rPr>
        <w:t>根据《中华人民共和国政府信息公开条例》</w:t>
      </w:r>
      <w:r>
        <w:rPr>
          <w:color w:val="333333"/>
          <w:spacing w:val="8"/>
        </w:rPr>
        <w:t>（以下简称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8"/>
        </w:rPr>
        <w:t>《条例》）规定</w:t>
      </w:r>
      <w:r>
        <w:rPr>
          <w:spacing w:val="8"/>
        </w:rPr>
        <w:t>等文件要求并结合我镇实际情况，特向社会</w:t>
      </w:r>
      <w:r>
        <w:rPr>
          <w:spacing w:val="16"/>
        </w:rPr>
        <w:t xml:space="preserve"> </w:t>
      </w:r>
      <w:r>
        <w:rPr>
          <w:spacing w:val="12"/>
        </w:rPr>
        <w:t>公开霍邱县临淮岗镇</w:t>
      </w:r>
      <w:r>
        <w:rPr>
          <w:spacing w:val="-54"/>
        </w:rPr>
        <w:t xml:space="preserve"> </w:t>
      </w:r>
      <w:r>
        <w:rPr>
          <w:spacing w:val="12"/>
        </w:rPr>
        <w:t>2022</w:t>
      </w:r>
      <w:r>
        <w:rPr>
          <w:spacing w:val="-40"/>
        </w:rPr>
        <w:t xml:space="preserve"> </w:t>
      </w:r>
      <w:r>
        <w:rPr>
          <w:spacing w:val="12"/>
        </w:rPr>
        <w:t>年度政府信息公开工作</w:t>
      </w:r>
      <w:r>
        <w:rPr>
          <w:spacing w:val="11"/>
        </w:rPr>
        <w:t>情况，本</w:t>
      </w:r>
      <w:r>
        <w:rPr/>
        <w:t xml:space="preserve"> </w:t>
      </w:r>
      <w:r>
        <w:rPr>
          <w:spacing w:val="8"/>
        </w:rPr>
        <w:t>报告包括本年度主动公开政府信息情况、依申请公开政府信</w:t>
      </w:r>
      <w:r>
        <w:rPr>
          <w:spacing w:val="16"/>
        </w:rPr>
        <w:t xml:space="preserve"> </w:t>
      </w:r>
      <w:r>
        <w:rPr>
          <w:spacing w:val="8"/>
        </w:rPr>
        <w:t>息、政府信息管理、政府信息公开平台建设和监督保障，本</w:t>
      </w:r>
      <w:r>
        <w:rPr>
          <w:spacing w:val="16"/>
        </w:rPr>
        <w:t xml:space="preserve"> </w:t>
      </w:r>
      <w:r>
        <w:rPr>
          <w:spacing w:val="-2"/>
        </w:rPr>
        <w:t>年度报告中使用数据统计期限为</w:t>
      </w:r>
      <w:r>
        <w:rPr>
          <w:spacing w:val="-56"/>
        </w:rPr>
        <w:t xml:space="preserve"> </w:t>
      </w:r>
      <w:r>
        <w:rPr>
          <w:spacing w:val="-2"/>
        </w:rPr>
        <w:t>2022</w:t>
      </w:r>
      <w:r>
        <w:rPr>
          <w:spacing w:val="-50"/>
        </w:rPr>
        <w:t xml:space="preserve"> </w:t>
      </w:r>
      <w:r>
        <w:rPr>
          <w:spacing w:val="-2"/>
        </w:rPr>
        <w:t>年</w:t>
      </w:r>
      <w:r>
        <w:rPr>
          <w:spacing w:val="-41"/>
        </w:rPr>
        <w:t xml:space="preserve"> </w:t>
      </w:r>
      <w:r>
        <w:rPr>
          <w:spacing w:val="-2"/>
        </w:rPr>
        <w:t>1</w:t>
      </w:r>
      <w:r>
        <w:rPr>
          <w:spacing w:val="-38"/>
        </w:rPr>
        <w:t xml:space="preserve"> </w:t>
      </w:r>
      <w:r>
        <w:rPr>
          <w:spacing w:val="-2"/>
        </w:rPr>
        <w:t>月</w:t>
      </w:r>
      <w:r>
        <w:rPr>
          <w:spacing w:val="-41"/>
        </w:rPr>
        <w:t xml:space="preserve"> </w:t>
      </w:r>
      <w:r>
        <w:rPr>
          <w:spacing w:val="-2"/>
        </w:rPr>
        <w:t>1</w:t>
      </w:r>
      <w:r>
        <w:rPr>
          <w:spacing w:val="-2"/>
        </w:rPr>
        <w:t xml:space="preserve"> </w:t>
      </w:r>
      <w:r>
        <w:rPr>
          <w:spacing w:val="-2"/>
        </w:rPr>
        <w:t>日至</w:t>
      </w:r>
      <w:r>
        <w:rPr>
          <w:spacing w:val="-60"/>
        </w:rPr>
        <w:t xml:space="preserve"> </w:t>
      </w:r>
      <w:r>
        <w:rPr>
          <w:spacing w:val="-2"/>
        </w:rPr>
        <w:t>2022</w:t>
      </w:r>
      <w:r>
        <w:rPr>
          <w:spacing w:val="-50"/>
        </w:rPr>
        <w:t xml:space="preserve"> </w:t>
      </w:r>
      <w:r>
        <w:rPr>
          <w:spacing w:val="-2"/>
        </w:rPr>
        <w:t>年</w:t>
      </w:r>
      <w:r>
        <w:rPr/>
        <w:t xml:space="preserve"> </w:t>
      </w:r>
      <w:r>
        <w:rPr>
          <w:spacing w:val="6"/>
        </w:rPr>
        <w:t>12</w:t>
      </w:r>
      <w:r>
        <w:rPr>
          <w:spacing w:val="-39"/>
        </w:rPr>
        <w:t xml:space="preserve"> </w:t>
      </w:r>
      <w:r>
        <w:rPr>
          <w:spacing w:val="6"/>
        </w:rPr>
        <w:t>月</w:t>
      </w:r>
      <w:r>
        <w:rPr>
          <w:spacing w:val="-53"/>
        </w:rPr>
        <w:t xml:space="preserve"> </w:t>
      </w:r>
      <w:r>
        <w:rPr>
          <w:spacing w:val="6"/>
        </w:rPr>
        <w:t>31</w:t>
      </w:r>
      <w:r>
        <w:rPr>
          <w:spacing w:val="6"/>
        </w:rPr>
        <w:t xml:space="preserve"> </w:t>
      </w:r>
      <w:r>
        <w:rPr>
          <w:spacing w:val="6"/>
        </w:rPr>
        <w:t>日，本年度报告电子版可在霍邱县</w:t>
      </w:r>
      <w:r>
        <w:rPr>
          <w:spacing w:val="5"/>
        </w:rPr>
        <w:t>临淮岗镇信息公</w:t>
      </w:r>
      <w:r>
        <w:rPr/>
        <w:t xml:space="preserve"> </w:t>
      </w:r>
      <w:r>
        <w:rPr>
          <w:spacing w:val="8"/>
        </w:rPr>
        <w:t>开平台下载。如对本报告有任何疑问，请与霍邱县临淮岗镇</w:t>
      </w:r>
    </w:p>
    <w:p>
      <w:pPr>
        <w:pStyle w:val="BodyText"/>
        <w:ind w:left="31"/>
        <w:spacing w:line="228" w:lineRule="auto"/>
        <w:rPr/>
      </w:pPr>
      <w:r>
        <w:rPr>
          <w:spacing w:val="5"/>
        </w:rPr>
        <w:t>联系（联系电话：0564-6280003）。</w:t>
      </w:r>
    </w:p>
    <w:p>
      <w:pPr>
        <w:ind w:left="650"/>
        <w:spacing w:before="174" w:line="229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7"/>
        </w:rPr>
        <w:t>一、总体情况</w:t>
      </w:r>
    </w:p>
    <w:p>
      <w:pPr>
        <w:ind w:left="692"/>
        <w:spacing w:before="181"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（一）主动公开情况</w:t>
      </w:r>
    </w:p>
    <w:p>
      <w:pPr>
        <w:pStyle w:val="BodyText"/>
        <w:ind w:left="16" w:right="14" w:firstLine="669"/>
        <w:spacing w:before="166" w:line="334" w:lineRule="auto"/>
        <w:rPr/>
      </w:pPr>
      <w:r>
        <w:rPr>
          <w:spacing w:val="22"/>
        </w:rPr>
        <w:t>临淮岗镇建立健全政府信息主动公开工作机制</w:t>
      </w:r>
      <w:r>
        <w:rPr>
          <w:spacing w:val="21"/>
        </w:rPr>
        <w:t>和政府</w:t>
      </w:r>
      <w:r>
        <w:rPr/>
        <w:t xml:space="preserve"> </w:t>
      </w:r>
      <w:r>
        <w:rPr>
          <w:spacing w:val="9"/>
        </w:rPr>
        <w:t>信息公开申请受理机制，规范和完善工作流程，明确责任、</w:t>
      </w:r>
      <w:r>
        <w:rPr>
          <w:spacing w:val="8"/>
        </w:rPr>
        <w:t xml:space="preserve"> </w:t>
      </w:r>
      <w:r>
        <w:rPr>
          <w:spacing w:val="9"/>
        </w:rPr>
        <w:t>程序、公开方式和时限要求，理清申请受理、审查、处理、</w:t>
      </w:r>
      <w:r>
        <w:rPr>
          <w:spacing w:val="8"/>
        </w:rPr>
        <w:t xml:space="preserve"> </w:t>
      </w:r>
      <w:r>
        <w:rPr>
          <w:spacing w:val="9"/>
        </w:rPr>
        <w:t>答复等各个环节，严格落实一次性告知制度、首问负责制、</w:t>
      </w:r>
      <w:r>
        <w:rPr>
          <w:spacing w:val="8"/>
        </w:rPr>
        <w:t xml:space="preserve"> </w:t>
      </w:r>
      <w:r>
        <w:rPr>
          <w:spacing w:val="9"/>
        </w:rPr>
        <w:t>限时办结制、责任追究制等制度，认真抓好政府信息公开协</w:t>
      </w:r>
      <w:r>
        <w:rPr>
          <w:spacing w:val="6"/>
        </w:rPr>
        <w:t xml:space="preserve"> </w:t>
      </w:r>
      <w:r>
        <w:rPr>
          <w:spacing w:val="9"/>
        </w:rPr>
        <w:t>调、考核、追责机制建设。在日常工作中，坚持把关系国计</w:t>
      </w:r>
      <w:r>
        <w:rPr>
          <w:spacing w:val="6"/>
        </w:rPr>
        <w:t xml:space="preserve"> </w:t>
      </w:r>
      <w:r>
        <w:rPr>
          <w:spacing w:val="9"/>
        </w:rPr>
        <w:t>民生、社会救助等涉及到人民群众切身利益的信息作为公开</w:t>
      </w:r>
    </w:p>
    <w:p>
      <w:pPr>
        <w:pStyle w:val="BodyText"/>
        <w:ind w:left="53"/>
        <w:spacing w:before="1" w:line="221" w:lineRule="auto"/>
        <w:rPr/>
      </w:pPr>
      <w:r>
        <w:rPr>
          <w:spacing w:val="8"/>
        </w:rPr>
        <w:t>的重点，依照上级有关要求全面、及时地公开、更新信息。</w:t>
      </w:r>
    </w:p>
    <w:p>
      <w:pPr>
        <w:pStyle w:val="BodyText"/>
        <w:ind w:left="680"/>
        <w:spacing w:before="185" w:line="226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（二）依申请公开</w:t>
      </w:r>
    </w:p>
    <w:p>
      <w:pPr>
        <w:spacing w:line="226" w:lineRule="auto"/>
        <w:sectPr>
          <w:pgSz w:w="11906" w:h="16839"/>
          <w:pgMar w:top="1381" w:right="1785" w:bottom="0" w:left="1785" w:header="0" w:footer="0" w:gutter="0"/>
        </w:sectPr>
        <w:rPr/>
      </w:pPr>
    </w:p>
    <w:p>
      <w:pPr>
        <w:pStyle w:val="BodyText"/>
        <w:ind w:left="65" w:right="13" w:firstLine="614"/>
        <w:spacing w:before="185" w:line="333" w:lineRule="auto"/>
        <w:jc w:val="both"/>
        <w:rPr/>
      </w:pPr>
      <w:r>
        <w:rPr>
          <w:spacing w:val="4"/>
        </w:rPr>
        <w:t>2022</w:t>
      </w:r>
      <w:r>
        <w:rPr>
          <w:spacing w:val="-58"/>
        </w:rPr>
        <w:t xml:space="preserve"> </w:t>
      </w:r>
      <w:r>
        <w:rPr>
          <w:spacing w:val="4"/>
        </w:rPr>
        <w:t>年，我镇未收到依申请公开政府信息申请，未</w:t>
      </w:r>
      <w:r>
        <w:rPr>
          <w:spacing w:val="3"/>
        </w:rPr>
        <w:t>发生</w:t>
      </w:r>
      <w:r>
        <w:rPr/>
        <w:t xml:space="preserve"> </w:t>
      </w:r>
      <w:r>
        <w:rPr>
          <w:spacing w:val="5"/>
        </w:rPr>
        <w:t>因政府信息公开工作引发举报、投诉、</w:t>
      </w:r>
      <w:r>
        <w:rPr>
          <w:spacing w:val="-86"/>
        </w:rPr>
        <w:t xml:space="preserve"> </w:t>
      </w:r>
      <w:r>
        <w:rPr>
          <w:spacing w:val="5"/>
        </w:rPr>
        <w:t>申请行政</w:t>
      </w:r>
      <w:r>
        <w:rPr>
          <w:spacing w:val="4"/>
        </w:rPr>
        <w:t>复议或提起</w:t>
      </w:r>
    </w:p>
    <w:p>
      <w:pPr>
        <w:pStyle w:val="BodyText"/>
        <w:ind w:left="26"/>
        <w:spacing w:line="221" w:lineRule="auto"/>
        <w:rPr/>
      </w:pPr>
      <w:r>
        <w:rPr>
          <w:spacing w:val="7"/>
        </w:rPr>
        <w:t>行政诉讼的情况。</w:t>
      </w:r>
    </w:p>
    <w:p>
      <w:pPr>
        <w:pStyle w:val="BodyText"/>
        <w:ind w:left="659"/>
        <w:spacing w:before="190" w:line="222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（三）政府信息管理完成情况</w:t>
      </w:r>
    </w:p>
    <w:p>
      <w:pPr>
        <w:pStyle w:val="BodyText"/>
        <w:ind w:left="32" w:right="14" w:firstLine="644"/>
        <w:spacing w:before="180" w:line="334" w:lineRule="auto"/>
        <w:rPr/>
      </w:pPr>
      <w:r>
        <w:rPr>
          <w:spacing w:val="8"/>
        </w:rPr>
        <w:t>为切实做好政府信息公开工作，我镇信息公开工作指定</w:t>
      </w:r>
      <w:r>
        <w:rPr>
          <w:spacing w:val="7"/>
        </w:rPr>
        <w:t xml:space="preserve"> </w:t>
      </w:r>
      <w:r>
        <w:rPr>
          <w:spacing w:val="8"/>
        </w:rPr>
        <w:t>一名分管领导，负责对信息公开工作的监督、指导，一名信</w:t>
      </w:r>
      <w:r>
        <w:rPr>
          <w:spacing w:val="15"/>
        </w:rPr>
        <w:t xml:space="preserve"> </w:t>
      </w:r>
      <w:r>
        <w:rPr>
          <w:spacing w:val="8"/>
        </w:rPr>
        <w:t>息员，负责信息公开日常工作，确保政府信息公开工作顺利</w:t>
      </w:r>
      <w:r>
        <w:rPr>
          <w:spacing w:val="18"/>
        </w:rPr>
        <w:t xml:space="preserve"> </w:t>
      </w:r>
      <w:r>
        <w:rPr>
          <w:spacing w:val="8"/>
        </w:rPr>
        <w:t>开展，一名信息审核员，对日常发布的政府信息进行审核、</w:t>
      </w:r>
      <w:r>
        <w:rPr>
          <w:spacing w:val="18"/>
        </w:rPr>
        <w:t xml:space="preserve"> </w:t>
      </w:r>
      <w:r>
        <w:rPr>
          <w:spacing w:val="8"/>
        </w:rPr>
        <w:t>把关，保证信息内容的真实性、准确性、完整性和安全性，</w:t>
      </w:r>
      <w:r>
        <w:rPr>
          <w:spacing w:val="18"/>
        </w:rPr>
        <w:t xml:space="preserve"> </w:t>
      </w:r>
      <w:r>
        <w:rPr>
          <w:spacing w:val="18"/>
        </w:rPr>
        <w:t>同时对信息是否涉密等进行审核。</w:t>
      </w:r>
      <w:r>
        <w:rPr>
          <w:spacing w:val="-66"/>
        </w:rPr>
        <w:t xml:space="preserve"> </w:t>
      </w:r>
      <w:r>
        <w:rPr>
          <w:spacing w:val="18"/>
        </w:rPr>
        <w:t>网站信息</w:t>
      </w:r>
      <w:r>
        <w:rPr>
          <w:spacing w:val="17"/>
        </w:rPr>
        <w:t>发布严格遵守</w:t>
      </w:r>
      <w:r>
        <w:rPr/>
        <w:t xml:space="preserve"> </w:t>
      </w:r>
      <w:r>
        <w:rPr>
          <w:spacing w:val="7"/>
        </w:rPr>
        <w:t>“涉密信息不上网，上网信息不涉密”</w:t>
      </w:r>
      <w:r>
        <w:rPr>
          <w:spacing w:val="-111"/>
        </w:rPr>
        <w:t xml:space="preserve"> </w:t>
      </w:r>
      <w:r>
        <w:rPr>
          <w:spacing w:val="7"/>
        </w:rPr>
        <w:t>的原则，层层把关，</w:t>
      </w:r>
      <w:r>
        <w:rPr/>
        <w:t xml:space="preserve"> </w:t>
      </w:r>
      <w:r>
        <w:rPr>
          <w:spacing w:val="8"/>
        </w:rPr>
        <w:t>一年来，我镇政府信息管理总体趋势向好，无涉密等敏感信</w:t>
      </w:r>
    </w:p>
    <w:p>
      <w:pPr>
        <w:pStyle w:val="BodyText"/>
        <w:ind w:left="48"/>
        <w:spacing w:line="222" w:lineRule="auto"/>
        <w:rPr/>
      </w:pPr>
      <w:r>
        <w:rPr>
          <w:spacing w:val="-2"/>
        </w:rPr>
        <w:t>息公开。</w:t>
      </w:r>
    </w:p>
    <w:p>
      <w:pPr>
        <w:pStyle w:val="BodyText"/>
        <w:ind w:left="680"/>
        <w:spacing w:before="185" w:line="226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（四）政府信息公开平台建设</w:t>
      </w:r>
    </w:p>
    <w:p>
      <w:pPr>
        <w:pStyle w:val="BodyText"/>
        <w:ind w:left="21" w:right="13" w:firstLine="645"/>
        <w:spacing w:before="186" w:line="333" w:lineRule="auto"/>
        <w:jc w:val="both"/>
        <w:rPr/>
      </w:pPr>
      <w:r>
        <w:rPr>
          <w:spacing w:val="9"/>
        </w:rPr>
        <w:t>采用多种形式，拓宽政府信息公开渠道。我</w:t>
      </w:r>
      <w:r>
        <w:rPr>
          <w:spacing w:val="8"/>
        </w:rPr>
        <w:t>镇通过霍邱</w:t>
      </w:r>
      <w:r>
        <w:rPr/>
        <w:t xml:space="preserve"> </w:t>
      </w:r>
      <w:r>
        <w:rPr>
          <w:spacing w:val="9"/>
        </w:rPr>
        <w:t>县人民政府网、信息公开栏等多种形式公开政府信息，确保</w:t>
      </w:r>
      <w:r>
        <w:rPr>
          <w:spacing w:val="1"/>
        </w:rPr>
        <w:t xml:space="preserve"> </w:t>
      </w:r>
      <w:r>
        <w:rPr>
          <w:spacing w:val="6"/>
        </w:rPr>
        <w:t>群众及时准确掌握政府相关政策及工作动态。</w:t>
      </w:r>
      <w:r>
        <w:rPr>
          <w:spacing w:val="-74"/>
        </w:rPr>
        <w:t xml:space="preserve"> </w:t>
      </w:r>
      <w:r>
        <w:rPr>
          <w:spacing w:val="6"/>
        </w:rPr>
        <w:t>同时，我镇在</w:t>
      </w:r>
      <w:r>
        <w:rPr/>
        <w:t xml:space="preserve"> </w:t>
      </w:r>
      <w:r>
        <w:rPr>
          <w:spacing w:val="9"/>
        </w:rPr>
        <w:t>政务服务中心设置了政府信息公开查阅点，方便群众及时了</w:t>
      </w:r>
      <w:r>
        <w:rPr>
          <w:spacing w:val="1"/>
        </w:rPr>
        <w:t xml:space="preserve"> </w:t>
      </w:r>
      <w:r>
        <w:rPr>
          <w:spacing w:val="3"/>
        </w:rPr>
        <w:t>解政府工作。</w:t>
      </w:r>
      <w:r>
        <w:rPr>
          <w:spacing w:val="-62"/>
        </w:rPr>
        <w:t xml:space="preserve"> </w:t>
      </w:r>
      <w:r>
        <w:rPr>
          <w:spacing w:val="3"/>
        </w:rPr>
        <w:t>目前这些载体均运行正常，公开渠</w:t>
      </w:r>
      <w:r>
        <w:rPr>
          <w:spacing w:val="2"/>
        </w:rPr>
        <w:t>道畅通。</w:t>
      </w:r>
      <w:r>
        <w:rPr>
          <w:spacing w:val="-86"/>
        </w:rPr>
        <w:t xml:space="preserve"> </w:t>
      </w:r>
      <w:r>
        <w:rPr>
          <w:spacing w:val="2"/>
        </w:rPr>
        <w:t>同</w:t>
      </w:r>
      <w:r>
        <w:rPr/>
        <w:t xml:space="preserve"> </w:t>
      </w:r>
      <w:r>
        <w:rPr>
          <w:spacing w:val="9"/>
        </w:rPr>
        <w:t>时继续完善网站信息安全保障机制，加强网站日常监测和维</w:t>
      </w:r>
    </w:p>
    <w:p>
      <w:pPr>
        <w:pStyle w:val="BodyText"/>
        <w:ind w:left="40"/>
        <w:spacing w:line="222" w:lineRule="auto"/>
        <w:rPr/>
      </w:pPr>
      <w:r>
        <w:rPr>
          <w:spacing w:val="-9"/>
        </w:rPr>
        <w:t>护。</w:t>
      </w:r>
    </w:p>
    <w:p>
      <w:pPr>
        <w:pStyle w:val="BodyText"/>
        <w:ind w:left="659"/>
        <w:spacing w:before="188" w:line="221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（五）监督保障</w:t>
      </w:r>
    </w:p>
    <w:p>
      <w:pPr>
        <w:pStyle w:val="BodyText"/>
        <w:ind w:right="16"/>
        <w:spacing w:before="187" w:line="559" w:lineRule="exact"/>
        <w:jc w:val="right"/>
        <w:rPr/>
      </w:pPr>
      <w:r>
        <w:rPr>
          <w:spacing w:val="8"/>
          <w:position w:val="17"/>
        </w:rPr>
        <w:t>严格落实责任追究制度，加强政务信息平台的监督和维</w:t>
      </w:r>
    </w:p>
    <w:p>
      <w:pPr>
        <w:pStyle w:val="BodyText"/>
        <w:ind w:left="34"/>
        <w:spacing w:before="1" w:line="225" w:lineRule="auto"/>
        <w:rPr/>
      </w:pPr>
      <w:r>
        <w:rPr>
          <w:spacing w:val="8"/>
        </w:rPr>
        <w:t>护，严格按照上级要求开展日常检查工作，对发现信息公开</w:t>
      </w:r>
    </w:p>
    <w:p>
      <w:pPr>
        <w:spacing w:line="225" w:lineRule="auto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pStyle w:val="BodyText"/>
        <w:ind w:left="410" w:right="390" w:firstLine="4"/>
        <w:spacing w:before="187" w:line="333" w:lineRule="auto"/>
        <w:jc w:val="both"/>
        <w:rPr/>
      </w:pPr>
      <w:r>
        <w:rPr>
          <w:spacing w:val="8"/>
        </w:rPr>
        <w:t>过程中存在的问题进行立行立改。建立工作考核制度，将政</w:t>
      </w:r>
      <w:r>
        <w:rPr>
          <w:spacing w:val="9"/>
        </w:rPr>
        <w:t xml:space="preserve"> </w:t>
      </w:r>
      <w:r>
        <w:rPr>
          <w:spacing w:val="8"/>
        </w:rPr>
        <w:t>务信息纳入年度部门考核，细化各部门责任分工，积极推动</w:t>
      </w:r>
      <w:r>
        <w:rPr>
          <w:spacing w:val="14"/>
        </w:rPr>
        <w:t xml:space="preserve"> </w:t>
      </w:r>
      <w:r>
        <w:rPr>
          <w:spacing w:val="5"/>
        </w:rPr>
        <w:t>信息公开标准化、规范化建设。</w:t>
      </w:r>
      <w:r>
        <w:rPr>
          <w:spacing w:val="-63"/>
        </w:rPr>
        <w:t xml:space="preserve"> </w:t>
      </w:r>
      <w:r>
        <w:rPr>
          <w:spacing w:val="5"/>
        </w:rPr>
        <w:t>自觉接受社会群众监督，积</w:t>
      </w:r>
      <w:r>
        <w:rPr/>
        <w:t xml:space="preserve"> </w:t>
      </w:r>
      <w:r>
        <w:rPr>
          <w:spacing w:val="4"/>
        </w:rPr>
        <w:t>极开展社会评议工作，</w:t>
      </w:r>
      <w:r>
        <w:rPr>
          <w:color w:val="333333"/>
          <w:spacing w:val="4"/>
        </w:rPr>
        <w:t>2022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4"/>
        </w:rPr>
        <w:t>年度我镇社会评议良好，未产生</w:t>
      </w:r>
    </w:p>
    <w:p>
      <w:pPr>
        <w:pStyle w:val="BodyText"/>
        <w:ind w:left="414"/>
        <w:spacing w:line="227" w:lineRule="auto"/>
        <w:rPr/>
      </w:pPr>
      <w:r>
        <w:rPr>
          <w:color w:val="333333"/>
          <w:spacing w:val="7"/>
        </w:rPr>
        <w:t>责任追究相关问题和结果。</w:t>
      </w:r>
    </w:p>
    <w:p>
      <w:pPr>
        <w:ind w:left="1159"/>
        <w:spacing w:before="145" w:line="22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4"/>
        </w:rPr>
        <w:t>二</w:t>
      </w:r>
      <w:r>
        <w:rPr>
          <w:rFonts w:ascii="SimHei" w:hAnsi="SimHei" w:eastAsia="SimHei" w:cs="SimHei"/>
          <w:sz w:val="31"/>
          <w:szCs w:val="31"/>
          <w:spacing w:val="-4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4"/>
        </w:rPr>
        <w:t>、</w:t>
      </w:r>
      <w:r>
        <w:rPr>
          <w:rFonts w:ascii="SimHei" w:hAnsi="SimHei" w:eastAsia="SimHei" w:cs="SimHei"/>
          <w:sz w:val="31"/>
          <w:szCs w:val="31"/>
          <w:spacing w:val="-7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4"/>
        </w:rPr>
        <w:t>主动公开政府信息情况</w:t>
      </w:r>
    </w:p>
    <w:tbl>
      <w:tblPr>
        <w:tblStyle w:val="TableNormal"/>
        <w:tblW w:w="908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76"/>
        <w:gridCol w:w="2265"/>
        <w:gridCol w:w="2268"/>
        <w:gridCol w:w="2272"/>
      </w:tblGrid>
      <w:tr>
        <w:trPr>
          <w:trHeight w:val="410" w:hRule="atLeast"/>
        </w:trPr>
        <w:tc>
          <w:tcPr>
            <w:shd w:val="clear" w:fill="C5D9F0"/>
            <w:tcW w:w="9081" w:type="dxa"/>
            <w:vAlign w:val="top"/>
            <w:gridSpan w:val="4"/>
          </w:tcPr>
          <w:p>
            <w:pPr>
              <w:pStyle w:val="TableText"/>
              <w:ind w:left="3595"/>
              <w:spacing w:before="74" w:line="228" w:lineRule="auto"/>
              <w:rPr/>
            </w:pPr>
            <w:r>
              <w:rPr>
                <w:b/>
                <w:bCs/>
                <w:spacing w:val="9"/>
              </w:rPr>
              <w:t>第二十条第（一）项</w:t>
            </w:r>
          </w:p>
        </w:tc>
      </w:tr>
      <w:tr>
        <w:trPr>
          <w:trHeight w:val="398" w:hRule="atLeast"/>
        </w:trPr>
        <w:tc>
          <w:tcPr>
            <w:tcW w:w="2276" w:type="dxa"/>
            <w:vAlign w:val="top"/>
          </w:tcPr>
          <w:p>
            <w:pPr>
              <w:pStyle w:val="TableText"/>
              <w:ind w:left="716"/>
              <w:spacing w:before="110" w:line="189" w:lineRule="auto"/>
              <w:rPr/>
            </w:pPr>
            <w:r>
              <w:rPr>
                <w:spacing w:val="8"/>
              </w:rPr>
              <w:t>信息内容</w:t>
            </w:r>
          </w:p>
        </w:tc>
        <w:tc>
          <w:tcPr>
            <w:tcW w:w="2265" w:type="dxa"/>
            <w:vAlign w:val="top"/>
          </w:tcPr>
          <w:p>
            <w:pPr>
              <w:pStyle w:val="TableText"/>
              <w:ind w:left="503"/>
              <w:spacing w:before="109" w:line="190" w:lineRule="auto"/>
              <w:rPr/>
            </w:pPr>
            <w:r>
              <w:rPr>
                <w:spacing w:val="9"/>
              </w:rPr>
              <w:t>本年制发件数</w:t>
            </w:r>
          </w:p>
        </w:tc>
        <w:tc>
          <w:tcPr>
            <w:tcW w:w="2268" w:type="dxa"/>
            <w:vAlign w:val="top"/>
          </w:tcPr>
          <w:p>
            <w:pPr>
              <w:pStyle w:val="TableText"/>
              <w:ind w:left="506"/>
              <w:spacing w:before="109" w:line="190" w:lineRule="auto"/>
              <w:rPr/>
            </w:pPr>
            <w:r>
              <w:rPr>
                <w:spacing w:val="9"/>
              </w:rPr>
              <w:t>本年废止件数</w:t>
            </w:r>
          </w:p>
        </w:tc>
        <w:tc>
          <w:tcPr>
            <w:tcW w:w="2272" w:type="dxa"/>
            <w:vAlign w:val="top"/>
          </w:tcPr>
          <w:p>
            <w:pPr>
              <w:pStyle w:val="TableText"/>
              <w:ind w:left="507"/>
              <w:spacing w:before="110" w:line="189" w:lineRule="auto"/>
              <w:rPr/>
            </w:pPr>
            <w:r>
              <w:rPr>
                <w:spacing w:val="9"/>
              </w:rPr>
              <w:t>现行有效件数</w:t>
            </w:r>
          </w:p>
        </w:tc>
      </w:tr>
      <w:tr>
        <w:trPr>
          <w:trHeight w:val="402" w:hRule="atLeast"/>
        </w:trPr>
        <w:tc>
          <w:tcPr>
            <w:tcW w:w="2276" w:type="dxa"/>
            <w:vAlign w:val="top"/>
          </w:tcPr>
          <w:p>
            <w:pPr>
              <w:pStyle w:val="TableText"/>
              <w:ind w:left="928"/>
              <w:spacing w:before="112" w:line="190" w:lineRule="auto"/>
              <w:rPr/>
            </w:pPr>
            <w:r>
              <w:rPr>
                <w:spacing w:val="7"/>
              </w:rPr>
              <w:t>规章</w:t>
            </w:r>
          </w:p>
        </w:tc>
        <w:tc>
          <w:tcPr>
            <w:tcW w:w="2265" w:type="dxa"/>
            <w:vAlign w:val="top"/>
          </w:tcPr>
          <w:p>
            <w:pPr>
              <w:pStyle w:val="TableText"/>
              <w:ind w:left="1075"/>
              <w:spacing w:before="75" w:line="178" w:lineRule="auto"/>
              <w:rPr/>
            </w:pPr>
            <w:r>
              <w:rPr/>
              <w:t>0</w:t>
            </w:r>
          </w:p>
        </w:tc>
        <w:tc>
          <w:tcPr>
            <w:tcW w:w="2268" w:type="dxa"/>
            <w:vAlign w:val="top"/>
          </w:tcPr>
          <w:p>
            <w:pPr>
              <w:pStyle w:val="TableText"/>
              <w:ind w:left="975"/>
              <w:spacing w:before="75" w:line="178" w:lineRule="auto"/>
              <w:rPr/>
            </w:pPr>
            <w:r>
              <w:rPr/>
              <w:t>0</w:t>
            </w:r>
          </w:p>
        </w:tc>
        <w:tc>
          <w:tcPr>
            <w:tcW w:w="2272" w:type="dxa"/>
            <w:vAlign w:val="top"/>
          </w:tcPr>
          <w:p>
            <w:pPr>
              <w:pStyle w:val="TableText"/>
              <w:ind w:left="1186"/>
              <w:spacing w:before="75" w:line="178" w:lineRule="auto"/>
              <w:rPr/>
            </w:pP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2276" w:type="dxa"/>
            <w:vAlign w:val="top"/>
          </w:tcPr>
          <w:p>
            <w:pPr>
              <w:pStyle w:val="TableText"/>
              <w:ind w:left="403"/>
              <w:spacing w:before="112" w:line="189" w:lineRule="auto"/>
              <w:rPr/>
            </w:pPr>
            <w:r>
              <w:rPr>
                <w:spacing w:val="9"/>
              </w:rPr>
              <w:t>行政规范性文件</w:t>
            </w:r>
          </w:p>
        </w:tc>
        <w:tc>
          <w:tcPr>
            <w:tcW w:w="2265" w:type="dxa"/>
            <w:vAlign w:val="top"/>
          </w:tcPr>
          <w:p>
            <w:pPr>
              <w:pStyle w:val="TableText"/>
              <w:ind w:left="1075"/>
              <w:spacing w:before="76" w:line="178" w:lineRule="auto"/>
              <w:rPr/>
            </w:pPr>
            <w:r>
              <w:rPr/>
              <w:t>0</w:t>
            </w:r>
          </w:p>
        </w:tc>
        <w:tc>
          <w:tcPr>
            <w:tcW w:w="2268" w:type="dxa"/>
            <w:vAlign w:val="top"/>
          </w:tcPr>
          <w:p>
            <w:pPr>
              <w:pStyle w:val="TableText"/>
              <w:ind w:left="975"/>
              <w:spacing w:before="76" w:line="178" w:lineRule="auto"/>
              <w:rPr/>
            </w:pPr>
            <w:r>
              <w:rPr/>
              <w:t>0</w:t>
            </w:r>
          </w:p>
        </w:tc>
        <w:tc>
          <w:tcPr>
            <w:tcW w:w="2272" w:type="dxa"/>
            <w:vAlign w:val="top"/>
          </w:tcPr>
          <w:p>
            <w:pPr>
              <w:pStyle w:val="TableText"/>
              <w:ind w:left="1186"/>
              <w:spacing w:before="76" w:line="178" w:lineRule="auto"/>
              <w:rPr/>
            </w:pPr>
            <w:r>
              <w:rPr/>
              <w:t>0</w:t>
            </w:r>
          </w:p>
        </w:tc>
      </w:tr>
      <w:tr>
        <w:trPr>
          <w:trHeight w:val="403" w:hRule="atLeast"/>
        </w:trPr>
        <w:tc>
          <w:tcPr>
            <w:shd w:val="clear" w:fill="C5D9F0"/>
            <w:tcW w:w="9081" w:type="dxa"/>
            <w:vAlign w:val="top"/>
            <w:gridSpan w:val="4"/>
          </w:tcPr>
          <w:p>
            <w:pPr>
              <w:pStyle w:val="TableText"/>
              <w:ind w:left="3595"/>
              <w:spacing w:before="71" w:line="225" w:lineRule="auto"/>
              <w:rPr/>
            </w:pPr>
            <w:r>
              <w:rPr>
                <w:b/>
                <w:bCs/>
                <w:spacing w:val="9"/>
              </w:rPr>
              <w:t>第二十条第（五）项</w:t>
            </w:r>
          </w:p>
        </w:tc>
      </w:tr>
      <w:tr>
        <w:trPr>
          <w:trHeight w:val="403" w:hRule="atLeast"/>
        </w:trPr>
        <w:tc>
          <w:tcPr>
            <w:tcW w:w="2276" w:type="dxa"/>
            <w:vAlign w:val="top"/>
          </w:tcPr>
          <w:p>
            <w:pPr>
              <w:pStyle w:val="TableText"/>
              <w:ind w:left="716"/>
              <w:spacing w:before="114" w:line="189" w:lineRule="auto"/>
              <w:rPr/>
            </w:pPr>
            <w:r>
              <w:rPr>
                <w:spacing w:val="8"/>
              </w:rPr>
              <w:t>信息内容</w:t>
            </w:r>
          </w:p>
        </w:tc>
        <w:tc>
          <w:tcPr>
            <w:tcW w:w="6805" w:type="dxa"/>
            <w:vAlign w:val="top"/>
            <w:gridSpan w:val="3"/>
          </w:tcPr>
          <w:p>
            <w:pPr>
              <w:pStyle w:val="TableText"/>
              <w:ind w:left="2562"/>
              <w:spacing w:before="113" w:line="190" w:lineRule="auto"/>
              <w:rPr/>
            </w:pPr>
            <w:r>
              <w:rPr>
                <w:spacing w:val="9"/>
              </w:rPr>
              <w:t>本年处理决定数量</w:t>
            </w:r>
          </w:p>
        </w:tc>
      </w:tr>
      <w:tr>
        <w:trPr>
          <w:trHeight w:val="398" w:hRule="atLeast"/>
        </w:trPr>
        <w:tc>
          <w:tcPr>
            <w:tcW w:w="2276" w:type="dxa"/>
            <w:vAlign w:val="top"/>
          </w:tcPr>
          <w:p>
            <w:pPr>
              <w:pStyle w:val="TableText"/>
              <w:ind w:left="717"/>
              <w:spacing w:before="112" w:line="189" w:lineRule="auto"/>
              <w:rPr/>
            </w:pPr>
            <w:r>
              <w:rPr>
                <w:spacing w:val="8"/>
              </w:rPr>
              <w:t>行政许可</w:t>
            </w:r>
          </w:p>
        </w:tc>
        <w:tc>
          <w:tcPr>
            <w:tcW w:w="6805" w:type="dxa"/>
            <w:vAlign w:val="top"/>
            <w:gridSpan w:val="3"/>
          </w:tcPr>
          <w:p>
            <w:pPr>
              <w:pStyle w:val="TableText"/>
              <w:ind w:left="3348"/>
              <w:spacing w:before="76" w:line="178" w:lineRule="auto"/>
              <w:rPr/>
            </w:pPr>
            <w:r>
              <w:rPr/>
              <w:t>0</w:t>
            </w:r>
          </w:p>
        </w:tc>
      </w:tr>
      <w:tr>
        <w:trPr>
          <w:trHeight w:val="402" w:hRule="atLeast"/>
        </w:trPr>
        <w:tc>
          <w:tcPr>
            <w:shd w:val="clear" w:fill="C5D9F0"/>
            <w:tcW w:w="9081" w:type="dxa"/>
            <w:vAlign w:val="top"/>
            <w:gridSpan w:val="4"/>
          </w:tcPr>
          <w:p>
            <w:pPr>
              <w:pStyle w:val="TableText"/>
              <w:ind w:left="3595"/>
              <w:spacing w:before="68" w:line="226" w:lineRule="auto"/>
              <w:rPr/>
            </w:pPr>
            <w:r>
              <w:rPr>
                <w:b/>
                <w:bCs/>
                <w:spacing w:val="9"/>
              </w:rPr>
              <w:t>第二十条第（六）项</w:t>
            </w:r>
          </w:p>
        </w:tc>
      </w:tr>
      <w:tr>
        <w:trPr>
          <w:trHeight w:val="399" w:hRule="atLeast"/>
        </w:trPr>
        <w:tc>
          <w:tcPr>
            <w:tcW w:w="2276" w:type="dxa"/>
            <w:vAlign w:val="top"/>
          </w:tcPr>
          <w:p>
            <w:pPr>
              <w:pStyle w:val="TableText"/>
              <w:ind w:left="716"/>
              <w:spacing w:before="113" w:line="189" w:lineRule="auto"/>
              <w:rPr/>
            </w:pPr>
            <w:r>
              <w:rPr>
                <w:spacing w:val="8"/>
              </w:rPr>
              <w:t>信息内容</w:t>
            </w:r>
          </w:p>
        </w:tc>
        <w:tc>
          <w:tcPr>
            <w:tcW w:w="6805" w:type="dxa"/>
            <w:vAlign w:val="top"/>
            <w:gridSpan w:val="3"/>
          </w:tcPr>
          <w:p>
            <w:pPr>
              <w:pStyle w:val="TableText"/>
              <w:ind w:left="2456"/>
              <w:spacing w:before="112" w:line="190" w:lineRule="auto"/>
              <w:rPr/>
            </w:pPr>
            <w:r>
              <w:rPr>
                <w:spacing w:val="9"/>
              </w:rPr>
              <w:t>本年处理决定数量</w:t>
            </w:r>
          </w:p>
        </w:tc>
      </w:tr>
      <w:tr>
        <w:trPr>
          <w:trHeight w:val="402" w:hRule="atLeast"/>
        </w:trPr>
        <w:tc>
          <w:tcPr>
            <w:tcW w:w="2276" w:type="dxa"/>
            <w:vAlign w:val="top"/>
          </w:tcPr>
          <w:p>
            <w:pPr>
              <w:pStyle w:val="TableText"/>
              <w:ind w:left="717"/>
              <w:spacing w:before="115" w:line="189" w:lineRule="auto"/>
              <w:rPr/>
            </w:pPr>
            <w:r>
              <w:rPr>
                <w:spacing w:val="8"/>
              </w:rPr>
              <w:t>行政处罚</w:t>
            </w:r>
          </w:p>
        </w:tc>
        <w:tc>
          <w:tcPr>
            <w:tcW w:w="6805" w:type="dxa"/>
            <w:vAlign w:val="top"/>
            <w:gridSpan w:val="3"/>
          </w:tcPr>
          <w:p>
            <w:pPr>
              <w:pStyle w:val="TableText"/>
              <w:ind w:left="3398"/>
              <w:spacing w:before="79" w:line="178" w:lineRule="auto"/>
              <w:rPr/>
            </w:pPr>
            <w:r>
              <w:rPr/>
              <w:t>0</w:t>
            </w:r>
          </w:p>
        </w:tc>
      </w:tr>
      <w:tr>
        <w:trPr>
          <w:trHeight w:val="402" w:hRule="atLeast"/>
        </w:trPr>
        <w:tc>
          <w:tcPr>
            <w:tcW w:w="2276" w:type="dxa"/>
            <w:vAlign w:val="top"/>
          </w:tcPr>
          <w:p>
            <w:pPr>
              <w:pStyle w:val="TableText"/>
              <w:ind w:left="717"/>
              <w:spacing w:before="116" w:line="189" w:lineRule="auto"/>
              <w:rPr/>
            </w:pPr>
            <w:r>
              <w:rPr>
                <w:spacing w:val="8"/>
              </w:rPr>
              <w:t>行政强制</w:t>
            </w:r>
          </w:p>
        </w:tc>
        <w:tc>
          <w:tcPr>
            <w:tcW w:w="6805" w:type="dxa"/>
            <w:vAlign w:val="top"/>
            <w:gridSpan w:val="3"/>
          </w:tcPr>
          <w:p>
            <w:pPr>
              <w:pStyle w:val="TableText"/>
              <w:ind w:left="3367"/>
              <w:spacing w:before="80" w:line="178" w:lineRule="auto"/>
              <w:rPr/>
            </w:pP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shd w:val="clear" w:fill="C5D9F0"/>
            <w:tcW w:w="9081" w:type="dxa"/>
            <w:vAlign w:val="top"/>
            <w:gridSpan w:val="4"/>
          </w:tcPr>
          <w:p>
            <w:pPr>
              <w:pStyle w:val="TableText"/>
              <w:ind w:left="3595"/>
              <w:spacing w:before="70" w:line="222" w:lineRule="auto"/>
              <w:rPr/>
            </w:pPr>
            <w:r>
              <w:rPr>
                <w:b/>
                <w:bCs/>
                <w:spacing w:val="9"/>
              </w:rPr>
              <w:t>第二十条第（八）项</w:t>
            </w:r>
          </w:p>
        </w:tc>
      </w:tr>
      <w:tr>
        <w:trPr>
          <w:trHeight w:val="402" w:hRule="atLeast"/>
        </w:trPr>
        <w:tc>
          <w:tcPr>
            <w:tcW w:w="2276" w:type="dxa"/>
            <w:vAlign w:val="top"/>
          </w:tcPr>
          <w:p>
            <w:pPr>
              <w:pStyle w:val="TableText"/>
              <w:ind w:left="716"/>
              <w:spacing w:before="117" w:line="189" w:lineRule="auto"/>
              <w:rPr/>
            </w:pPr>
            <w:r>
              <w:rPr>
                <w:spacing w:val="8"/>
              </w:rPr>
              <w:t>信息内容</w:t>
            </w:r>
          </w:p>
        </w:tc>
        <w:tc>
          <w:tcPr>
            <w:tcW w:w="6805" w:type="dxa"/>
            <w:vAlign w:val="top"/>
            <w:gridSpan w:val="3"/>
          </w:tcPr>
          <w:p>
            <w:pPr>
              <w:pStyle w:val="TableText"/>
              <w:ind w:left="2036"/>
              <w:spacing w:before="77" w:line="220" w:lineRule="auto"/>
              <w:rPr/>
            </w:pPr>
            <w:r>
              <w:rPr>
                <w:spacing w:val="8"/>
              </w:rPr>
              <w:t>本年收费金额（单位：万元）</w:t>
            </w:r>
          </w:p>
        </w:tc>
      </w:tr>
      <w:tr>
        <w:trPr>
          <w:trHeight w:val="404" w:hRule="atLeast"/>
        </w:trPr>
        <w:tc>
          <w:tcPr>
            <w:tcW w:w="2276" w:type="dxa"/>
            <w:vAlign w:val="top"/>
          </w:tcPr>
          <w:p>
            <w:pPr>
              <w:pStyle w:val="TableText"/>
              <w:ind w:left="403"/>
              <w:spacing w:before="118" w:line="189" w:lineRule="auto"/>
              <w:rPr/>
            </w:pPr>
            <w:r>
              <w:rPr>
                <w:spacing w:val="9"/>
              </w:rPr>
              <w:t>行政事业性收费</w:t>
            </w:r>
          </w:p>
        </w:tc>
        <w:tc>
          <w:tcPr>
            <w:tcW w:w="6805" w:type="dxa"/>
            <w:vAlign w:val="top"/>
            <w:gridSpan w:val="3"/>
          </w:tcPr>
          <w:p>
            <w:pPr>
              <w:pStyle w:val="TableText"/>
              <w:ind w:left="3242"/>
              <w:spacing w:before="80" w:line="178" w:lineRule="auto"/>
              <w:rPr/>
            </w:pPr>
            <w:r>
              <w:rPr/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409" w:bottom="0" w:left="1409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48"/>
        <w:spacing w:before="162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1"/>
        </w:rPr>
        <w:t>三</w:t>
      </w:r>
      <w:r>
        <w:rPr>
          <w:rFonts w:ascii="SimHei" w:hAnsi="SimHei" w:eastAsia="SimHei" w:cs="SimHei"/>
          <w:sz w:val="31"/>
          <w:szCs w:val="31"/>
          <w:spacing w:val="-4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1"/>
        </w:rPr>
        <w:t>、</w:t>
      </w:r>
      <w:r>
        <w:rPr>
          <w:rFonts w:ascii="SimHei" w:hAnsi="SimHei" w:eastAsia="SimHei" w:cs="SimHei"/>
          <w:sz w:val="31"/>
          <w:szCs w:val="31"/>
          <w:spacing w:val="-8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1"/>
        </w:rPr>
        <w:t>收到和处理政府信息公开申请情况</w:t>
      </w:r>
    </w:p>
    <w:p>
      <w:pPr>
        <w:spacing w:before="159"/>
        <w:rPr/>
      </w:pPr>
      <w:r/>
    </w:p>
    <w:tbl>
      <w:tblPr>
        <w:tblStyle w:val="TableNormal"/>
        <w:tblW w:w="974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5"/>
        <w:gridCol w:w="942"/>
        <w:gridCol w:w="3215"/>
        <w:gridCol w:w="687"/>
        <w:gridCol w:w="687"/>
        <w:gridCol w:w="687"/>
        <w:gridCol w:w="687"/>
        <w:gridCol w:w="687"/>
        <w:gridCol w:w="685"/>
        <w:gridCol w:w="697"/>
      </w:tblGrid>
      <w:tr>
        <w:trPr>
          <w:trHeight w:val="326" w:hRule="atLeast"/>
        </w:trPr>
        <w:tc>
          <w:tcPr>
            <w:tcW w:w="4932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103" w:firstLine="6"/>
              <w:spacing w:before="62" w:line="268" w:lineRule="auto"/>
              <w:rPr>
                <w:rFonts w:ascii="KaiTi" w:hAnsi="KaiTi" w:eastAsia="KaiTi" w:cs="KaiTi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19"/>
                <w:szCs w:val="19"/>
                <w:spacing w:val="5"/>
              </w:rPr>
              <w:t>（本列数据的勾稽关系为：第一项加第二项之和，等于</w:t>
            </w:r>
            <w:r>
              <w:rPr>
                <w:rFonts w:ascii="KaiTi" w:hAnsi="KaiTi" w:eastAsia="KaiTi" w:cs="KaiTi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19"/>
                <w:szCs w:val="19"/>
                <w:spacing w:val="7"/>
              </w:rPr>
              <w:t>第三项加第四项之和）</w:t>
            </w:r>
          </w:p>
        </w:tc>
        <w:tc>
          <w:tcPr>
            <w:tcW w:w="4817" w:type="dxa"/>
            <w:vAlign w:val="top"/>
            <w:gridSpan w:val="7"/>
          </w:tcPr>
          <w:p>
            <w:pPr>
              <w:ind w:left="193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申请人情况</w:t>
            </w:r>
          </w:p>
        </w:tc>
      </w:tr>
      <w:tr>
        <w:trPr>
          <w:trHeight w:val="316" w:hRule="atLeast"/>
        </w:trPr>
        <w:tc>
          <w:tcPr>
            <w:tcW w:w="4932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62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  <w:position w:val="8"/>
              </w:rPr>
              <w:t>自然</w:t>
            </w:r>
          </w:p>
          <w:p>
            <w:pPr>
              <w:ind w:left="243"/>
              <w:spacing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人</w:t>
            </w:r>
          </w:p>
        </w:tc>
        <w:tc>
          <w:tcPr>
            <w:tcW w:w="3433" w:type="dxa"/>
            <w:vAlign w:val="top"/>
            <w:gridSpan w:val="5"/>
          </w:tcPr>
          <w:p>
            <w:pPr>
              <w:ind w:left="1020"/>
              <w:spacing w:before="5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法人或其他组织</w:t>
            </w:r>
          </w:p>
        </w:tc>
        <w:tc>
          <w:tcPr>
            <w:tcW w:w="697" w:type="dxa"/>
            <w:vAlign w:val="top"/>
            <w:vMerge w:val="restart"/>
            <w:tcBorders>
              <w:bottom w:val="nil"/>
            </w:tcBorders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总计</w:t>
            </w:r>
          </w:p>
        </w:tc>
      </w:tr>
      <w:tr>
        <w:trPr>
          <w:trHeight w:val="940" w:hRule="atLeast"/>
        </w:trPr>
        <w:tc>
          <w:tcPr>
            <w:tcW w:w="4932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ind w:left="147"/>
              <w:spacing w:before="211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8"/>
              </w:rPr>
              <w:t>商业</w:t>
            </w:r>
          </w:p>
          <w:p>
            <w:pPr>
              <w:ind w:left="146"/>
              <w:spacing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企业</w:t>
            </w:r>
          </w:p>
        </w:tc>
        <w:tc>
          <w:tcPr>
            <w:tcW w:w="687" w:type="dxa"/>
            <w:vAlign w:val="top"/>
          </w:tcPr>
          <w:p>
            <w:pPr>
              <w:ind w:left="145"/>
              <w:spacing w:before="211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8"/>
              </w:rPr>
              <w:t>科研</w:t>
            </w:r>
          </w:p>
          <w:p>
            <w:pPr>
              <w:ind w:left="144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机构</w:t>
            </w:r>
          </w:p>
        </w:tc>
        <w:tc>
          <w:tcPr>
            <w:tcW w:w="687" w:type="dxa"/>
            <w:vAlign w:val="top"/>
          </w:tcPr>
          <w:p>
            <w:pPr>
              <w:ind w:left="148"/>
              <w:spacing w:before="55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8"/>
              </w:rPr>
              <w:t>社会</w:t>
            </w:r>
          </w:p>
          <w:p>
            <w:pPr>
              <w:ind w:left="153"/>
              <w:spacing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公益</w:t>
            </w:r>
          </w:p>
          <w:p>
            <w:pPr>
              <w:ind w:left="149"/>
              <w:spacing w:before="74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组织</w:t>
            </w:r>
          </w:p>
        </w:tc>
        <w:tc>
          <w:tcPr>
            <w:tcW w:w="687" w:type="dxa"/>
            <w:vAlign w:val="top"/>
          </w:tcPr>
          <w:p>
            <w:pPr>
              <w:ind w:left="147"/>
              <w:spacing w:before="55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8"/>
              </w:rPr>
              <w:t>法律</w:t>
            </w:r>
          </w:p>
          <w:p>
            <w:pPr>
              <w:ind w:left="146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服务</w:t>
            </w:r>
          </w:p>
          <w:p>
            <w:pPr>
              <w:ind w:left="145"/>
              <w:spacing w:before="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机构</w:t>
            </w:r>
          </w:p>
        </w:tc>
        <w:tc>
          <w:tcPr>
            <w:tcW w:w="68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其他</w:t>
            </w:r>
          </w:p>
        </w:tc>
        <w:tc>
          <w:tcPr>
            <w:tcW w:w="6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4932" w:type="dxa"/>
            <w:vAlign w:val="top"/>
            <w:gridSpan w:val="3"/>
          </w:tcPr>
          <w:p>
            <w:pPr>
              <w:ind w:left="63"/>
              <w:spacing w:before="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一、本年新收政府信息公开申请数量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4932" w:type="dxa"/>
            <w:vAlign w:val="top"/>
            <w:gridSpan w:val="3"/>
          </w:tcPr>
          <w:p>
            <w:pPr>
              <w:ind w:left="63"/>
              <w:spacing w:before="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二、上年结转政府信息公开申请数量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8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46" w:hRule="atLeast"/>
        </w:trPr>
        <w:tc>
          <w:tcPr>
            <w:tcW w:w="775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108"/>
              <w:spacing w:before="61" w:line="27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三、本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年度办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理结果</w:t>
            </w:r>
          </w:p>
        </w:tc>
        <w:tc>
          <w:tcPr>
            <w:tcW w:w="4157" w:type="dxa"/>
            <w:vAlign w:val="top"/>
            <w:gridSpan w:val="2"/>
          </w:tcPr>
          <w:p>
            <w:pPr>
              <w:ind w:left="60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（一）予以公开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12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12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12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12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12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12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12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658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57" w:type="dxa"/>
            <w:vAlign w:val="top"/>
            <w:gridSpan w:val="2"/>
          </w:tcPr>
          <w:p>
            <w:pPr>
              <w:ind w:left="52" w:firstLine="7"/>
              <w:spacing w:before="87" w:line="269" w:lineRule="auto"/>
              <w:rPr>
                <w:rFonts w:ascii="KaiTi" w:hAnsi="KaiTi" w:eastAsia="KaiTi" w:cs="KaiTi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（二）部分公开</w:t>
            </w:r>
            <w:r>
              <w:rPr>
                <w:rFonts w:ascii="KaiTi" w:hAnsi="KaiTi" w:eastAsia="KaiTi" w:cs="KaiTi"/>
                <w:sz w:val="19"/>
                <w:szCs w:val="19"/>
                <w:spacing w:val="4"/>
              </w:rPr>
              <w:t>（区分处理的，只计这一情形，</w:t>
            </w:r>
            <w:r>
              <w:rPr>
                <w:rFonts w:ascii="KaiTi" w:hAnsi="KaiTi" w:eastAsia="KaiTi" w:cs="KaiTi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KaiTi" w:hAnsi="KaiTi" w:eastAsia="KaiTi" w:cs="KaiTi"/>
                <w:sz w:val="19"/>
                <w:szCs w:val="19"/>
                <w:spacing w:val="7"/>
              </w:rPr>
              <w:t>不计其他情形）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27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27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27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27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27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27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12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56" w:right="85" w:firstLine="3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（三）不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予公开</w:t>
            </w:r>
          </w:p>
        </w:tc>
        <w:tc>
          <w:tcPr>
            <w:tcW w:w="3215" w:type="dxa"/>
            <w:vAlign w:val="top"/>
          </w:tcPr>
          <w:p>
            <w:pPr>
              <w:ind w:left="66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1.属于国家秘密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2.其他法律行政法规禁止公开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5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3.危及“三安全一稳定</w:t>
            </w:r>
            <w:r>
              <w:rPr>
                <w:rFonts w:ascii="SimSun" w:hAnsi="SimSun" w:eastAsia="SimSun" w:cs="SimSun"/>
                <w:sz w:val="19"/>
                <w:szCs w:val="19"/>
                <w:spacing w:val="-5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”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0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4.保护第三方合法权益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5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5.属于三类内部事务信息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3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6.属于四类过程性信息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6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7.属于行政执法案卷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2"/>
              <w:spacing w:before="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8.属于行政查询事项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restart"/>
            <w:tcBorders>
              <w:bottom w:val="nil"/>
            </w:tcBorders>
          </w:tcPr>
          <w:p>
            <w:pPr>
              <w:ind w:left="51" w:right="85" w:firstLine="9"/>
              <w:spacing w:before="235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（四）无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法提供</w:t>
            </w:r>
          </w:p>
        </w:tc>
        <w:tc>
          <w:tcPr>
            <w:tcW w:w="3215" w:type="dxa"/>
            <w:vAlign w:val="top"/>
          </w:tcPr>
          <w:p>
            <w:pPr>
              <w:ind w:left="66"/>
              <w:spacing w:before="6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1.本机关不掌握相关政府信息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4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2.没有现成信息需要另行制作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5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3.补正后申请内容仍不明确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56" w:right="85" w:firstLine="3"/>
              <w:spacing w:before="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（五）不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予处理</w:t>
            </w:r>
          </w:p>
        </w:tc>
        <w:tc>
          <w:tcPr>
            <w:tcW w:w="3215" w:type="dxa"/>
            <w:vAlign w:val="top"/>
          </w:tcPr>
          <w:p>
            <w:pPr>
              <w:ind w:left="66"/>
              <w:spacing w:before="6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1.信访举报投诉类申请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4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2.重复申请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5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3.要求提供公开出版物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0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4.无正当理由大量反复申请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783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4" w:right="156"/>
              <w:spacing w:before="135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5.要求行政机关确认或重新出具已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获取信息</w:t>
            </w:r>
          </w:p>
        </w:tc>
        <w:tc>
          <w:tcPr>
            <w:tcW w:w="68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69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2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940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85" w:firstLine="9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（六）其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他处理</w:t>
            </w:r>
          </w:p>
        </w:tc>
        <w:tc>
          <w:tcPr>
            <w:tcW w:w="3215" w:type="dxa"/>
            <w:vAlign w:val="top"/>
          </w:tcPr>
          <w:p>
            <w:pPr>
              <w:ind w:left="50" w:right="50" w:firstLine="16"/>
              <w:spacing w:before="61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1.申请人无正当理由逾期不补正、行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政机关不再处理其政府信息公开申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请</w:t>
            </w:r>
          </w:p>
        </w:tc>
        <w:tc>
          <w:tcPr>
            <w:tcW w:w="68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69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32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3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940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3" w:right="50"/>
              <w:spacing w:before="61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2.申请人逾期未按收费通知要求缴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纳费用、行政机关不再处理其政府信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息公开申请</w:t>
            </w:r>
          </w:p>
        </w:tc>
        <w:tc>
          <w:tcPr>
            <w:tcW w:w="68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69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32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3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7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5" w:type="dxa"/>
            <w:vAlign w:val="top"/>
          </w:tcPr>
          <w:p>
            <w:pPr>
              <w:ind w:left="55"/>
              <w:spacing w:before="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3.其他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9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9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9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9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0"/>
              <w:spacing w:before="9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9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9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57" w:type="dxa"/>
            <w:vAlign w:val="top"/>
            <w:gridSpan w:val="2"/>
          </w:tcPr>
          <w:p>
            <w:pPr>
              <w:ind w:left="60"/>
              <w:spacing w:before="9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（七）总计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12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12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12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12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  <w:tcBorders>
              <w:bottom w:val="single" w:color="000000" w:sz="2" w:space="0"/>
            </w:tcBorders>
          </w:tcPr>
          <w:p>
            <w:pPr>
              <w:ind w:left="320"/>
              <w:spacing w:before="12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pict>
                <v:rect id="_x0000_s2" style="position:absolute;margin-left:-0.860046pt;margin-top:0.26004pt;mso-position-vertical-relative:top-margin-area;mso-position-horizontal-relative:right-margin-area;width:1pt;height:17.15pt;z-index:251658240;" fillcolor="#000000" filled="true" stroked="false"/>
              </w:pic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12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300"/>
              <w:spacing w:before="12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4932" w:type="dxa"/>
            <w:vAlign w:val="top"/>
            <w:gridSpan w:val="3"/>
          </w:tcPr>
          <w:p>
            <w:pPr>
              <w:ind w:left="78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四、结转下年度继续办理</w:t>
            </w:r>
          </w:p>
        </w:tc>
        <w:tc>
          <w:tcPr>
            <w:tcW w:w="687" w:type="dxa"/>
            <w:vAlign w:val="top"/>
          </w:tcPr>
          <w:p>
            <w:pPr>
              <w:ind w:left="292"/>
              <w:spacing w:before="11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7"/>
              <w:spacing w:before="11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269"/>
              <w:spacing w:before="11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21"/>
              <w:spacing w:before="11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7" w:type="dxa"/>
            <w:vAlign w:val="top"/>
            <w:tcBorders>
              <w:top w:val="single" w:color="000000" w:sz="2" w:space="0"/>
            </w:tcBorders>
          </w:tcPr>
          <w:p>
            <w:pPr>
              <w:ind w:left="320"/>
              <w:spacing w:before="11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ind w:left="272"/>
              <w:spacing w:before="11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97" w:type="dxa"/>
            <w:vAlign w:val="top"/>
          </w:tcPr>
          <w:p>
            <w:pPr>
              <w:ind w:left="294"/>
              <w:spacing w:before="103" w:line="17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071" w:bottom="0" w:left="107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424"/>
        <w:spacing w:before="150" w:line="22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9"/>
        </w:rPr>
        <w:t>四、政府信息公开行政复议、行政诉讼情况</w:t>
      </w:r>
    </w:p>
    <w:tbl>
      <w:tblPr>
        <w:tblStyle w:val="TableNormal"/>
        <w:tblW w:w="908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14"/>
        <w:gridCol w:w="604"/>
        <w:gridCol w:w="604"/>
        <w:gridCol w:w="604"/>
        <w:gridCol w:w="604"/>
        <w:gridCol w:w="605"/>
        <w:gridCol w:w="604"/>
        <w:gridCol w:w="605"/>
        <w:gridCol w:w="605"/>
        <w:gridCol w:w="605"/>
        <w:gridCol w:w="605"/>
        <w:gridCol w:w="604"/>
        <w:gridCol w:w="604"/>
        <w:gridCol w:w="605"/>
        <w:gridCol w:w="614"/>
      </w:tblGrid>
      <w:tr>
        <w:trPr>
          <w:trHeight w:val="412" w:hRule="atLeast"/>
        </w:trPr>
        <w:tc>
          <w:tcPr>
            <w:tcW w:w="3030" w:type="dxa"/>
            <w:vAlign w:val="top"/>
            <w:gridSpan w:val="5"/>
          </w:tcPr>
          <w:p>
            <w:pPr>
              <w:pStyle w:val="TableText"/>
              <w:ind w:left="990"/>
              <w:spacing w:before="118" w:line="190" w:lineRule="auto"/>
              <w:rPr/>
            </w:pPr>
            <w:r>
              <w:rPr>
                <w:b/>
                <w:bCs/>
                <w:spacing w:val="8"/>
              </w:rPr>
              <w:t>行政复议</w:t>
            </w:r>
          </w:p>
        </w:tc>
        <w:tc>
          <w:tcPr>
            <w:tcW w:w="6056" w:type="dxa"/>
            <w:vAlign w:val="top"/>
            <w:gridSpan w:val="10"/>
          </w:tcPr>
          <w:p>
            <w:pPr>
              <w:pStyle w:val="TableText"/>
              <w:ind w:left="2501"/>
              <w:spacing w:before="118" w:line="190" w:lineRule="auto"/>
              <w:rPr/>
            </w:pPr>
            <w:r>
              <w:rPr>
                <w:b/>
                <w:bCs/>
                <w:spacing w:val="8"/>
              </w:rPr>
              <w:t>行政诉讼</w:t>
            </w:r>
          </w:p>
        </w:tc>
      </w:tr>
      <w:tr>
        <w:trPr>
          <w:trHeight w:val="402" w:hRule="atLeast"/>
        </w:trPr>
        <w:tc>
          <w:tcPr>
            <w:tcW w:w="61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33" w:right="96" w:hanging="1"/>
              <w:spacing w:before="274" w:line="200" w:lineRule="auto"/>
              <w:rPr/>
            </w:pPr>
            <w:r>
              <w:rPr>
                <w:b/>
                <w:bCs/>
                <w:spacing w:val="-2"/>
                <w:w w:val="95"/>
              </w:rPr>
              <w:t>结果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4"/>
                <w:w w:val="96"/>
              </w:rPr>
              <w:t>维持</w:t>
            </w:r>
          </w:p>
        </w:tc>
        <w:tc>
          <w:tcPr>
            <w:tcW w:w="60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0" w:right="93"/>
              <w:spacing w:before="274" w:line="200" w:lineRule="auto"/>
              <w:rPr/>
            </w:pPr>
            <w:r>
              <w:rPr>
                <w:b/>
                <w:bCs/>
                <w:spacing w:val="7"/>
              </w:rPr>
              <w:t>结果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7"/>
              </w:rPr>
              <w:t>纠正</w:t>
            </w:r>
          </w:p>
        </w:tc>
        <w:tc>
          <w:tcPr>
            <w:tcW w:w="60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8" w:right="94" w:firstLine="2"/>
              <w:spacing w:before="277" w:line="199" w:lineRule="auto"/>
              <w:rPr/>
            </w:pPr>
            <w:r>
              <w:rPr>
                <w:b/>
                <w:bCs/>
                <w:spacing w:val="6"/>
              </w:rPr>
              <w:t>其他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7"/>
              </w:rPr>
              <w:t>结果</w:t>
            </w:r>
          </w:p>
        </w:tc>
        <w:tc>
          <w:tcPr>
            <w:tcW w:w="60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00" w:right="91" w:firstLine="4"/>
              <w:spacing w:before="277" w:line="199" w:lineRule="auto"/>
              <w:rPr/>
            </w:pPr>
            <w:r>
              <w:rPr>
                <w:b/>
                <w:bCs/>
                <w:spacing w:val="1"/>
              </w:rPr>
              <w:t>尚未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3"/>
              </w:rPr>
              <w:t>审结</w:t>
            </w:r>
          </w:p>
        </w:tc>
        <w:tc>
          <w:tcPr>
            <w:tcW w:w="604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"/>
              <w:spacing w:before="86" w:line="189" w:lineRule="auto"/>
              <w:rPr/>
            </w:pPr>
            <w:r>
              <w:rPr>
                <w:b/>
                <w:bCs/>
                <w:spacing w:val="7"/>
              </w:rPr>
              <w:t>总计</w:t>
            </w:r>
          </w:p>
        </w:tc>
        <w:tc>
          <w:tcPr>
            <w:tcW w:w="3024" w:type="dxa"/>
            <w:vAlign w:val="top"/>
            <w:gridSpan w:val="5"/>
          </w:tcPr>
          <w:p>
            <w:pPr>
              <w:pStyle w:val="TableText"/>
              <w:ind w:left="569"/>
              <w:spacing w:before="112" w:line="189" w:lineRule="auto"/>
              <w:rPr/>
            </w:pPr>
            <w:r>
              <w:rPr>
                <w:b/>
                <w:bCs/>
                <w:spacing w:val="9"/>
              </w:rPr>
              <w:t>未经复议直接起诉</w:t>
            </w:r>
          </w:p>
        </w:tc>
        <w:tc>
          <w:tcPr>
            <w:tcW w:w="3032" w:type="dxa"/>
            <w:vAlign w:val="top"/>
            <w:gridSpan w:val="5"/>
          </w:tcPr>
          <w:p>
            <w:pPr>
              <w:pStyle w:val="TableText"/>
              <w:ind w:left="885"/>
              <w:spacing w:before="112" w:line="189" w:lineRule="auto"/>
              <w:rPr/>
            </w:pPr>
            <w:r>
              <w:rPr>
                <w:b/>
                <w:bCs/>
                <w:spacing w:val="9"/>
              </w:rPr>
              <w:t>复议后起诉</w:t>
            </w:r>
          </w:p>
        </w:tc>
      </w:tr>
      <w:tr>
        <w:trPr>
          <w:trHeight w:val="618" w:hRule="atLeast"/>
        </w:trPr>
        <w:tc>
          <w:tcPr>
            <w:tcW w:w="6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5" w:type="dxa"/>
            <w:vAlign w:val="top"/>
          </w:tcPr>
          <w:p>
            <w:pPr>
              <w:pStyle w:val="TableText"/>
              <w:ind w:left="94" w:right="90" w:hanging="1"/>
              <w:spacing w:before="64" w:line="190" w:lineRule="auto"/>
              <w:rPr/>
            </w:pPr>
            <w:r>
              <w:rPr>
                <w:b/>
                <w:bCs/>
                <w:spacing w:val="7"/>
              </w:rPr>
              <w:t>结果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7"/>
              </w:rPr>
              <w:t>维持</w:t>
            </w:r>
          </w:p>
        </w:tc>
        <w:tc>
          <w:tcPr>
            <w:tcW w:w="604" w:type="dxa"/>
            <w:vAlign w:val="top"/>
          </w:tcPr>
          <w:p>
            <w:pPr>
              <w:pStyle w:val="TableText"/>
              <w:ind w:left="93" w:right="90"/>
              <w:spacing w:before="64" w:line="190" w:lineRule="auto"/>
              <w:rPr/>
            </w:pPr>
            <w:r>
              <w:rPr>
                <w:b/>
                <w:bCs/>
                <w:spacing w:val="7"/>
              </w:rPr>
              <w:t>结果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7"/>
              </w:rPr>
              <w:t>纠正</w:t>
            </w:r>
          </w:p>
        </w:tc>
        <w:tc>
          <w:tcPr>
            <w:tcW w:w="605" w:type="dxa"/>
            <w:vAlign w:val="top"/>
          </w:tcPr>
          <w:p>
            <w:pPr>
              <w:pStyle w:val="TableText"/>
              <w:ind w:left="91" w:right="92" w:firstLine="2"/>
              <w:spacing w:before="67" w:line="189" w:lineRule="auto"/>
              <w:rPr/>
            </w:pPr>
            <w:r>
              <w:rPr>
                <w:b/>
                <w:bCs/>
                <w:spacing w:val="6"/>
              </w:rPr>
              <w:t>其他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7"/>
              </w:rPr>
              <w:t>结果</w:t>
            </w:r>
          </w:p>
        </w:tc>
        <w:tc>
          <w:tcPr>
            <w:tcW w:w="605" w:type="dxa"/>
            <w:vAlign w:val="top"/>
          </w:tcPr>
          <w:p>
            <w:pPr>
              <w:pStyle w:val="TableText"/>
              <w:ind w:left="102" w:right="90" w:firstLine="4"/>
              <w:spacing w:before="64" w:line="190" w:lineRule="auto"/>
              <w:rPr/>
            </w:pPr>
            <w:r>
              <w:rPr>
                <w:b/>
                <w:bCs/>
                <w:spacing w:val="1"/>
              </w:rPr>
              <w:t>尚未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3"/>
              </w:rPr>
              <w:t>审结</w:t>
            </w:r>
          </w:p>
        </w:tc>
        <w:tc>
          <w:tcPr>
            <w:tcW w:w="605" w:type="dxa"/>
            <w:vAlign w:val="top"/>
          </w:tcPr>
          <w:p>
            <w:pPr>
              <w:pStyle w:val="TableText"/>
              <w:ind w:left="94"/>
              <w:spacing w:before="221" w:line="189" w:lineRule="auto"/>
              <w:rPr/>
            </w:pPr>
            <w:r>
              <w:rPr>
                <w:b/>
                <w:bCs/>
                <w:spacing w:val="7"/>
              </w:rPr>
              <w:t>总计</w:t>
            </w:r>
          </w:p>
        </w:tc>
        <w:tc>
          <w:tcPr>
            <w:tcW w:w="605" w:type="dxa"/>
            <w:vAlign w:val="top"/>
          </w:tcPr>
          <w:p>
            <w:pPr>
              <w:pStyle w:val="TableText"/>
              <w:ind w:left="94" w:right="90" w:hanging="1"/>
              <w:spacing w:before="64" w:line="190" w:lineRule="auto"/>
              <w:rPr/>
            </w:pPr>
            <w:r>
              <w:rPr>
                <w:b/>
                <w:bCs/>
                <w:spacing w:val="7"/>
              </w:rPr>
              <w:t>结果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7"/>
              </w:rPr>
              <w:t>维持</w:t>
            </w:r>
          </w:p>
        </w:tc>
        <w:tc>
          <w:tcPr>
            <w:tcW w:w="604" w:type="dxa"/>
            <w:vAlign w:val="top"/>
          </w:tcPr>
          <w:p>
            <w:pPr>
              <w:pStyle w:val="TableText"/>
              <w:ind w:left="93" w:right="90"/>
              <w:spacing w:before="64" w:line="190" w:lineRule="auto"/>
              <w:rPr/>
            </w:pPr>
            <w:r>
              <w:rPr>
                <w:b/>
                <w:bCs/>
                <w:spacing w:val="7"/>
              </w:rPr>
              <w:t>结果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7"/>
              </w:rPr>
              <w:t>纠正</w:t>
            </w:r>
          </w:p>
        </w:tc>
        <w:tc>
          <w:tcPr>
            <w:tcW w:w="604" w:type="dxa"/>
            <w:vAlign w:val="top"/>
          </w:tcPr>
          <w:p>
            <w:pPr>
              <w:pStyle w:val="TableText"/>
              <w:ind w:left="91" w:right="91" w:firstLine="2"/>
              <w:spacing w:before="67" w:line="189" w:lineRule="auto"/>
              <w:rPr/>
            </w:pPr>
            <w:r>
              <w:rPr>
                <w:b/>
                <w:bCs/>
                <w:spacing w:val="6"/>
              </w:rPr>
              <w:t>其他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7"/>
              </w:rPr>
              <w:t>结果</w:t>
            </w:r>
          </w:p>
        </w:tc>
        <w:tc>
          <w:tcPr>
            <w:tcW w:w="605" w:type="dxa"/>
            <w:vAlign w:val="top"/>
          </w:tcPr>
          <w:p>
            <w:pPr>
              <w:pStyle w:val="TableText"/>
              <w:ind w:left="103" w:right="89" w:firstLine="4"/>
              <w:spacing w:before="64" w:line="190" w:lineRule="auto"/>
              <w:rPr/>
            </w:pPr>
            <w:r>
              <w:rPr>
                <w:b/>
                <w:bCs/>
                <w:spacing w:val="1"/>
              </w:rPr>
              <w:t>尚未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3"/>
              </w:rPr>
              <w:t>审结</w:t>
            </w:r>
          </w:p>
        </w:tc>
        <w:tc>
          <w:tcPr>
            <w:tcW w:w="614" w:type="dxa"/>
            <w:vAlign w:val="top"/>
          </w:tcPr>
          <w:p>
            <w:pPr>
              <w:pStyle w:val="TableText"/>
              <w:ind w:left="97"/>
              <w:spacing w:before="221" w:line="189" w:lineRule="auto"/>
              <w:rPr/>
            </w:pPr>
            <w:r>
              <w:rPr>
                <w:b/>
                <w:bCs/>
                <w:spacing w:val="7"/>
              </w:rPr>
              <w:t>总计</w:t>
            </w:r>
          </w:p>
        </w:tc>
      </w:tr>
      <w:tr>
        <w:trPr>
          <w:trHeight w:val="1024" w:hRule="atLeast"/>
        </w:trPr>
        <w:tc>
          <w:tcPr>
            <w:tcW w:w="61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2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0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0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0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0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05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9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0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05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9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05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9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05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9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05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9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0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0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9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05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0"/>
              <w:spacing w:before="86" w:line="178" w:lineRule="auto"/>
              <w:rPr/>
            </w:pPr>
            <w:r>
              <w:rPr/>
              <w:t>0</w:t>
            </w:r>
          </w:p>
        </w:tc>
        <w:tc>
          <w:tcPr>
            <w:tcW w:w="61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2"/>
              <w:spacing w:before="86" w:line="178" w:lineRule="auto"/>
              <w:rPr/>
            </w:pPr>
            <w:r>
              <w:rPr/>
              <w:t>0</w:t>
            </w:r>
          </w:p>
        </w:tc>
      </w:tr>
    </w:tbl>
    <w:p>
      <w:pPr>
        <w:pStyle w:val="BodyText"/>
        <w:ind w:left="1059"/>
        <w:spacing w:before="334" w:line="584" w:lineRule="exact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0"/>
        </w:rPr>
        <w:t>五、存在的主要问题及改进情况</w:t>
      </w:r>
    </w:p>
    <w:p>
      <w:pPr>
        <w:pStyle w:val="BodyText"/>
        <w:ind w:left="1059"/>
        <w:spacing w:before="1" w:line="224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（一）存在的主要问题</w:t>
      </w:r>
    </w:p>
    <w:p>
      <w:pPr>
        <w:pStyle w:val="BodyText"/>
        <w:ind w:left="1068"/>
        <w:spacing w:before="191" w:line="559" w:lineRule="exact"/>
        <w:rPr/>
      </w:pPr>
      <w:r>
        <w:rPr>
          <w:spacing w:val="14"/>
          <w:position w:val="18"/>
        </w:rPr>
        <w:t>1、公开信息不够实用，在服务群众生活、方便群众办</w:t>
      </w:r>
    </w:p>
    <w:p>
      <w:pPr>
        <w:pStyle w:val="BodyText"/>
        <w:ind w:left="413"/>
        <w:spacing w:before="1" w:line="224" w:lineRule="auto"/>
        <w:rPr/>
      </w:pPr>
      <w:r>
        <w:rPr>
          <w:spacing w:val="8"/>
        </w:rPr>
        <w:t>事上存在差距，政策解读的针对性、质量和效果有待加强。</w:t>
      </w:r>
    </w:p>
    <w:p>
      <w:pPr>
        <w:pStyle w:val="BodyText"/>
        <w:ind w:left="1048"/>
        <w:spacing w:before="181" w:line="226" w:lineRule="auto"/>
        <w:rPr/>
      </w:pPr>
      <w:r>
        <w:rPr>
          <w:spacing w:val="8"/>
        </w:rPr>
        <w:t>2、政务信息工作人员数量少，信息更新不够及时。</w:t>
      </w:r>
    </w:p>
    <w:p>
      <w:pPr>
        <w:pStyle w:val="BodyText"/>
        <w:ind w:left="1059"/>
        <w:spacing w:before="213" w:line="229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（二）改进措施</w:t>
      </w:r>
    </w:p>
    <w:p>
      <w:pPr>
        <w:pStyle w:val="BodyText"/>
        <w:ind w:left="430" w:right="392" w:firstLine="638"/>
        <w:spacing w:before="185" w:line="333" w:lineRule="auto"/>
        <w:jc w:val="both"/>
        <w:rPr/>
      </w:pPr>
      <w:r>
        <w:rPr>
          <w:spacing w:val="14"/>
        </w:rPr>
        <w:t>1、继续加大信息公开力度。进一步细化、优化政府信</w:t>
      </w:r>
      <w:r>
        <w:rPr>
          <w:spacing w:val="8"/>
        </w:rPr>
        <w:t xml:space="preserve"> </w:t>
      </w:r>
      <w:r>
        <w:rPr>
          <w:spacing w:val="8"/>
        </w:rPr>
        <w:t>息公开目录，强化信息公开的责任意识、大局意识、</w:t>
      </w:r>
      <w:r>
        <w:rPr>
          <w:spacing w:val="7"/>
        </w:rPr>
        <w:t>服务意</w:t>
      </w:r>
    </w:p>
    <w:p>
      <w:pPr>
        <w:pStyle w:val="BodyText"/>
        <w:ind w:left="413"/>
        <w:spacing w:before="1" w:line="225" w:lineRule="auto"/>
        <w:rPr/>
      </w:pPr>
      <w:r>
        <w:rPr>
          <w:spacing w:val="8"/>
        </w:rPr>
        <w:t>识，确保政务信息公开工作及时、准确。</w:t>
      </w:r>
    </w:p>
    <w:p>
      <w:pPr>
        <w:pStyle w:val="BodyText"/>
        <w:ind w:left="1048"/>
        <w:spacing w:before="183" w:line="559" w:lineRule="exact"/>
        <w:rPr/>
      </w:pPr>
      <w:r>
        <w:rPr>
          <w:spacing w:val="15"/>
          <w:position w:val="18"/>
        </w:rPr>
        <w:t>2、进一步完善政府信息公开工作机制，建立稳定的信</w:t>
      </w:r>
    </w:p>
    <w:p>
      <w:pPr>
        <w:pStyle w:val="BodyText"/>
        <w:ind w:left="430"/>
        <w:spacing w:line="227" w:lineRule="auto"/>
        <w:rPr/>
      </w:pPr>
      <w:r>
        <w:rPr>
          <w:spacing w:val="7"/>
        </w:rPr>
        <w:t>息公开激励机制，完善信息公开审查制度。</w:t>
      </w:r>
    </w:p>
    <w:p>
      <w:pPr>
        <w:pStyle w:val="BodyText"/>
        <w:ind w:left="1165"/>
        <w:spacing w:before="178" w:line="227" w:lineRule="auto"/>
        <w:outlineLvl w:val="0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2"/>
        </w:rPr>
        <w:t>六</w:t>
      </w:r>
      <w:r>
        <w:rPr>
          <w:spacing w:val="-54"/>
        </w:rPr>
        <w:t xml:space="preserve"> </w:t>
      </w: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2"/>
        </w:rPr>
        <w:t>、</w:t>
      </w:r>
      <w:r>
        <w:rPr>
          <w:spacing w:val="-70"/>
        </w:rPr>
        <w:t xml:space="preserve"> </w:t>
      </w: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2"/>
        </w:rPr>
        <w:t>其他需要报告的事项</w:t>
      </w:r>
    </w:p>
    <w:p>
      <w:pPr>
        <w:pStyle w:val="BodyText"/>
        <w:ind w:left="424" w:right="354" w:firstLine="630"/>
        <w:spacing w:before="148" w:line="310" w:lineRule="auto"/>
        <w:jc w:val="both"/>
        <w:rPr/>
      </w:pPr>
      <w:r>
        <w:rPr>
          <w:spacing w:val="8"/>
        </w:rPr>
        <w:t>按照《国务院办公厅关于印发〈政府信息公开信息处理</w:t>
      </w:r>
      <w:r>
        <w:rPr>
          <w:spacing w:val="8"/>
        </w:rPr>
        <w:t xml:space="preserve"> </w:t>
      </w:r>
      <w:r>
        <w:rPr>
          <w:spacing w:val="2"/>
        </w:rPr>
        <w:t>费管理办法〉的通知》</w:t>
      </w:r>
      <w:r>
        <w:rPr>
          <w:spacing w:val="-75"/>
        </w:rPr>
        <w:t xml:space="preserve"> </w:t>
      </w:r>
      <w:r>
        <w:rPr>
          <w:spacing w:val="2"/>
        </w:rPr>
        <w:t>(国办函〔2020]109</w:t>
      </w:r>
      <w:r>
        <w:rPr>
          <w:spacing w:val="-46"/>
        </w:rPr>
        <w:t xml:space="preserve"> </w:t>
      </w:r>
      <w:r>
        <w:rPr>
          <w:spacing w:val="2"/>
        </w:rPr>
        <w:t>号)规定的按件、</w:t>
      </w:r>
    </w:p>
    <w:p>
      <w:pPr>
        <w:pStyle w:val="BodyText"/>
        <w:ind w:left="413"/>
        <w:spacing w:line="227" w:lineRule="auto"/>
        <w:rPr/>
      </w:pPr>
      <w:r>
        <w:rPr>
          <w:spacing w:val="8"/>
        </w:rPr>
        <w:t>按量收费标准，本年度我镇没有产生信息公开处理费。</w:t>
      </w:r>
    </w:p>
    <w:sectPr>
      <w:pgSz w:w="11906" w:h="16839"/>
      <w:pgMar w:top="1431" w:right="1407" w:bottom="0" w:left="140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Microsoft YaHei" w:hAnsi="Microsoft YaHei" w:eastAsia="Microsoft YaHei" w:cs="Microsoft YaHei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临淮岗镇收文员</dc:creator>
  <dcterms:created xsi:type="dcterms:W3CDTF">2023-05-15T16:34:40Z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2024-02-21T08:42:55</vt:filetime>
  </property>
</Properties>
</file>