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rPr>
          <w:rFonts w:hint="eastAsia" w:ascii="仿宋_GB2312" w:eastAsia="仿宋_GB2312" w:cs="仿宋_GB2312"/>
          <w:kern w:val="0"/>
          <w:sz w:val="32"/>
          <w:szCs w:val="32"/>
          <w:lang w:val="en-US" w:eastAsia="zh-CN" w:bidi="ar"/>
        </w:rPr>
      </w:pPr>
      <w:r>
        <w:rPr>
          <w:rFonts w:ascii="仿宋_GB2312" w:eastAsia="仿宋_GB2312" w:cs="仿宋_GB2312" w:hAnsiTheme="minorHAnsi"/>
          <w:kern w:val="0"/>
          <w:sz w:val="32"/>
          <w:szCs w:val="32"/>
          <w:lang w:val="en-US" w:eastAsia="zh-CN" w:bidi="ar"/>
        </w:rPr>
        <w:t> </w:t>
      </w:r>
      <w:r>
        <w:rPr>
          <w:rFonts w:hint="eastAsia" w:ascii="仿宋_GB2312" w:eastAsia="仿宋_GB2312" w:cs="仿宋_GB2312"/>
          <w:kern w:val="0"/>
          <w:sz w:val="32"/>
          <w:szCs w:val="32"/>
          <w:lang w:val="en-US" w:eastAsia="zh-CN" w:bidi="ar"/>
        </w:rPr>
        <w:t xml:space="preserve"> </w:t>
      </w:r>
      <w:r>
        <w:rPr>
          <w:rFonts w:hint="eastAsia" w:ascii="方正小标宋简体" w:hAnsi="方正小标宋简体" w:eastAsia="方正小标宋简体" w:cs="方正小标宋简体"/>
          <w:kern w:val="0"/>
          <w:sz w:val="44"/>
          <w:szCs w:val="44"/>
          <w:lang w:val="en-US" w:eastAsia="zh-CN" w:bidi="ar"/>
        </w:rPr>
        <w:t>关于印发《霍邱县应急物资保障规划（2021-2025）》的通知</w:t>
      </w:r>
    </w:p>
    <w:p>
      <w:pPr>
        <w:keepNext w:val="0"/>
        <w:keepLines w:val="0"/>
        <w:widowControl/>
        <w:suppressLineNumbers w:val="0"/>
        <w:spacing w:before="0" w:beforeAutospacing="1" w:after="0" w:afterAutospacing="1"/>
        <w:ind w:left="0" w:right="0"/>
        <w:jc w:val="center"/>
      </w:pPr>
      <w:r>
        <w:rPr>
          <w:rFonts w:ascii="仿宋_GB2312" w:eastAsia="仿宋_GB2312" w:cs="仿宋_GB2312" w:hAnsiTheme="minorHAnsi"/>
          <w:kern w:val="0"/>
          <w:sz w:val="32"/>
          <w:szCs w:val="32"/>
          <w:lang w:val="en-US" w:eastAsia="zh-CN" w:bidi="ar"/>
        </w:rPr>
        <w:t>霍减救办〔</w:t>
      </w:r>
      <w:r>
        <w:rPr>
          <w:rFonts w:hint="eastAsia" w:ascii="仿宋_GB2312" w:eastAsia="仿宋_GB2312" w:cs="仿宋_GB2312" w:hAnsiTheme="minorHAnsi"/>
          <w:kern w:val="0"/>
          <w:sz w:val="32"/>
          <w:szCs w:val="32"/>
          <w:lang w:val="en-US" w:eastAsia="zh-CN" w:bidi="ar"/>
        </w:rPr>
        <w:t>2023〕2号</w:t>
      </w:r>
    </w:p>
    <w:p>
      <w:pPr>
        <w:pStyle w:val="2"/>
        <w:keepNext w:val="0"/>
        <w:keepLines w:val="0"/>
        <w:widowControl/>
        <w:suppressLineNumbers w:val="0"/>
        <w:spacing w:before="0" w:beforeAutospacing="1" w:after="0" w:afterAutospacing="1"/>
        <w:ind w:left="0" w:leftChars="0" w:right="0" w:firstLine="0" w:firstLineChars="0"/>
      </w:pPr>
      <w:r>
        <w:rPr>
          <w:rFonts w:hint="eastAsia" w:ascii="仿宋_GB2312" w:eastAsia="仿宋_GB2312" w:cs="仿宋_GB2312"/>
          <w:bCs/>
          <w:kern w:val="2"/>
          <w:sz w:val="32"/>
          <w:szCs w:val="32"/>
        </w:rPr>
        <w:t>各乡镇人民政府、经济开发区管委，县减灾救灾委员会成员单位：</w:t>
      </w:r>
      <w:bookmarkStart w:id="0" w:name="_GoBack"/>
      <w:bookmarkEnd w:id="0"/>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bCs/>
          <w:kern w:val="2"/>
          <w:sz w:val="32"/>
          <w:szCs w:val="32"/>
          <w:lang w:val="en-US" w:eastAsia="zh-CN" w:bidi="ar"/>
        </w:rPr>
        <w:t>《霍邱县应急物资保障规划（2021-2025）》经县政府第23次常务会议研究通过，现印发给你们，请结合实际认真抓好贯彻落实。</w:t>
      </w:r>
    </w:p>
    <w:p>
      <w:pPr>
        <w:pStyle w:val="2"/>
        <w:keepNext w:val="0"/>
        <w:keepLines w:val="0"/>
        <w:widowControl w:val="0"/>
        <w:suppressLineNumbers w:val="0"/>
        <w:spacing w:before="0" w:beforeAutospacing="1" w:after="0" w:afterAutospacing="1" w:line="600" w:lineRule="exact"/>
        <w:ind w:left="0" w:right="0" w:firstLine="640" w:firstLineChars="200"/>
      </w:pPr>
      <w:r>
        <w:rPr>
          <w:rFonts w:hint="eastAsia" w:ascii="仿宋_GB2312" w:eastAsia="仿宋_GB2312" w:cs="仿宋_GB2312"/>
          <w:bCs/>
          <w:kern w:val="2"/>
          <w:sz w:val="32"/>
          <w:szCs w:val="32"/>
        </w:rPr>
        <w:t>附件：霍邱县应急物资保障规划（2021-2025）</w:t>
      </w:r>
    </w:p>
    <w:p>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bCs/>
          <w:kern w:val="2"/>
          <w:sz w:val="32"/>
          <w:szCs w:val="32"/>
          <w:lang w:val="en-US" w:eastAsia="zh-CN" w:bidi="ar"/>
        </w:rPr>
        <w:t xml:space="preserve"> </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bCs/>
          <w:kern w:val="2"/>
          <w:sz w:val="32"/>
          <w:szCs w:val="32"/>
        </w:rPr>
        <w:t xml:space="preserve"> </w:t>
      </w:r>
    </w:p>
    <w:p>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bCs/>
          <w:kern w:val="2"/>
          <w:sz w:val="32"/>
          <w:szCs w:val="32"/>
          <w:lang w:val="en-US" w:eastAsia="zh-CN" w:bidi="ar"/>
        </w:rPr>
        <w:t xml:space="preserve">                           霍邱县减灾救灾委员会办公室</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bCs/>
          <w:kern w:val="2"/>
          <w:sz w:val="32"/>
          <w:szCs w:val="32"/>
        </w:rPr>
        <w:t xml:space="preserve">                                2023年1月20日</w:t>
      </w:r>
    </w:p>
    <w:p>
      <w:pPr>
        <w:pStyle w:val="2"/>
        <w:keepNext w:val="0"/>
        <w:keepLines w:val="0"/>
        <w:widowControl w:val="0"/>
        <w:suppressLineNumbers w:val="0"/>
        <w:spacing w:before="0" w:beforeAutospacing="1" w:after="0" w:afterAutospacing="1" w:line="520" w:lineRule="exact"/>
        <w:ind w:left="0" w:leftChars="0" w:right="0" w:firstLine="0" w:firstLineChars="0"/>
        <w:jc w:val="both"/>
      </w:pPr>
      <w:r>
        <w:rPr>
          <w:rFonts w:ascii="Calibri" w:hAnsi="Calibri" w:eastAsia="方正仿宋_GBK" w:cs="Times New Roman"/>
          <w:kern w:val="2"/>
          <w:sz w:val="21"/>
          <w:szCs w:val="21"/>
        </w:rPr>
        <w:t xml:space="preserve"> </w:t>
      </w:r>
    </w:p>
    <w:p>
      <w:pPr>
        <w:pStyle w:val="2"/>
        <w:keepNext w:val="0"/>
        <w:keepLines w:val="0"/>
        <w:widowControl/>
        <w:suppressLineNumbers w:val="0"/>
        <w:spacing w:before="0" w:beforeAutospacing="1" w:after="0" w:afterAutospacing="1"/>
        <w:ind w:left="0" w:right="0"/>
        <w:rPr>
          <w:rFonts w:hint="eastAsia" w:ascii="Calibri" w:hAnsi="Calibri" w:eastAsia="方正仿宋_GBK" w:cs="Times New Roman"/>
          <w:kern w:val="2"/>
          <w:sz w:val="21"/>
          <w:szCs w:val="21"/>
        </w:rPr>
      </w:pPr>
      <w:r>
        <w:rPr>
          <w:rFonts w:hint="eastAsia" w:ascii="Calibri" w:hAnsi="Calibri" w:eastAsia="方正仿宋_GBK" w:cs="Times New Roman"/>
          <w:kern w:val="2"/>
          <w:sz w:val="21"/>
          <w:szCs w:val="21"/>
        </w:rPr>
        <w:t xml:space="preserve"> </w:t>
      </w:r>
    </w:p>
    <w:p>
      <w:pPr>
        <w:pStyle w:val="2"/>
        <w:keepNext w:val="0"/>
        <w:keepLines w:val="0"/>
        <w:widowControl/>
        <w:suppressLineNumbers w:val="0"/>
        <w:spacing w:before="0" w:beforeAutospacing="1" w:after="0" w:afterAutospacing="1"/>
        <w:ind w:left="0" w:right="0"/>
        <w:rPr>
          <w:rFonts w:hint="eastAsia" w:ascii="Calibri" w:hAnsi="Calibri" w:eastAsia="方正仿宋_GBK" w:cs="Times New Roman"/>
          <w:kern w:val="2"/>
          <w:sz w:val="21"/>
          <w:szCs w:val="21"/>
        </w:rPr>
      </w:pPr>
    </w:p>
    <w:p>
      <w:pPr>
        <w:pStyle w:val="2"/>
        <w:keepNext w:val="0"/>
        <w:keepLines w:val="0"/>
        <w:widowControl/>
        <w:suppressLineNumbers w:val="0"/>
        <w:spacing w:before="0" w:beforeAutospacing="1" w:after="0" w:afterAutospacing="1"/>
        <w:ind w:left="0" w:right="0"/>
        <w:rPr>
          <w:rFonts w:hint="eastAsia" w:ascii="Calibri" w:hAnsi="Calibri" w:eastAsia="方正仿宋_GBK" w:cs="Times New Roman"/>
          <w:kern w:val="2"/>
          <w:sz w:val="21"/>
          <w:szCs w:val="21"/>
        </w:rPr>
      </w:pPr>
    </w:p>
    <w:p>
      <w:pPr>
        <w:pStyle w:val="2"/>
        <w:keepNext w:val="0"/>
        <w:keepLines w:val="0"/>
        <w:widowControl/>
        <w:suppressLineNumbers w:val="0"/>
        <w:spacing w:before="0" w:beforeAutospacing="1" w:after="0" w:afterAutospacing="1"/>
        <w:ind w:left="0" w:right="0"/>
        <w:rPr>
          <w:rFonts w:hint="eastAsia" w:ascii="Calibri" w:hAnsi="Calibri" w:eastAsia="方正仿宋_GBK" w:cs="Times New Roman"/>
          <w:kern w:val="2"/>
          <w:sz w:val="21"/>
          <w:szCs w:val="21"/>
        </w:rPr>
      </w:pPr>
    </w:p>
    <w:p>
      <w:pPr>
        <w:pStyle w:val="2"/>
        <w:keepNext w:val="0"/>
        <w:keepLines w:val="0"/>
        <w:widowControl/>
        <w:suppressLineNumbers w:val="0"/>
        <w:spacing w:before="0" w:beforeAutospacing="1" w:after="0" w:afterAutospacing="1"/>
        <w:ind w:left="0" w:right="0"/>
        <w:rPr>
          <w:rFonts w:hint="eastAsia" w:ascii="Calibri" w:hAnsi="Calibri" w:eastAsia="方正仿宋_GBK" w:cs="Times New Roman"/>
          <w:kern w:val="2"/>
          <w:sz w:val="21"/>
          <w:szCs w:val="21"/>
        </w:rPr>
      </w:pPr>
    </w:p>
    <w:p>
      <w:pPr>
        <w:keepNext w:val="0"/>
        <w:keepLines w:val="0"/>
        <w:widowControl/>
        <w:suppressLineNumbers w:val="0"/>
        <w:spacing w:before="0" w:beforeAutospacing="1" w:after="0" w:afterAutospacing="1"/>
        <w:ind w:left="0" w:right="0"/>
        <w:jc w:val="left"/>
      </w:pPr>
      <w:r>
        <w:rPr>
          <w:rFonts w:hint="eastAsia" w:ascii="Calibri" w:hAnsi="Calibri" w:eastAsia="宋体" w:cs="Times New Roman"/>
          <w:kern w:val="2"/>
          <w:sz w:val="21"/>
          <w:szCs w:val="21"/>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方正小标宋简体" w:hAnsi="方正小标宋简体" w:eastAsia="方正小标宋简体" w:cs="方正小标宋简体"/>
          <w:bCs/>
          <w:kern w:val="2"/>
          <w:sz w:val="56"/>
          <w:szCs w:val="56"/>
          <w:lang w:val="en-US" w:eastAsia="zh-CN" w:bidi="ar"/>
        </w:rPr>
        <w:t>霍邱</w:t>
      </w:r>
      <w:r>
        <w:rPr>
          <w:rFonts w:hint="eastAsia" w:ascii="方正小标宋简体" w:hAnsi="方正小标宋简体" w:eastAsia="方正小标宋简体" w:cs="方正小标宋简体"/>
          <w:bCs/>
          <w:kern w:val="2"/>
          <w:sz w:val="56"/>
          <w:szCs w:val="56"/>
          <w:lang w:val="en-US" w:eastAsia="zh-CN" w:bidi="ar"/>
        </w:rPr>
        <w:t>县应急物资保障规划</w:t>
      </w:r>
    </w:p>
    <w:p>
      <w:pPr>
        <w:keepNext w:val="0"/>
        <w:keepLines w:val="0"/>
        <w:widowControl w:val="0"/>
        <w:suppressLineNumbers w:val="0"/>
        <w:spacing w:before="0" w:beforeAutospacing="1" w:after="0" w:afterAutospacing="1" w:line="1000" w:lineRule="exact"/>
        <w:ind w:left="0" w:right="0"/>
        <w:jc w:val="center"/>
      </w:pPr>
      <w:r>
        <w:rPr>
          <w:rFonts w:ascii="方正楷体简体" w:hAnsi="方正楷体简体" w:eastAsia="方正楷体简体" w:cs="方正楷体简体"/>
          <w:b/>
          <w:bCs/>
          <w:kern w:val="2"/>
          <w:sz w:val="44"/>
          <w:szCs w:val="44"/>
          <w:lang w:val="en-US" w:eastAsia="zh-CN" w:bidi="ar"/>
        </w:rPr>
        <w:t>（</w:t>
      </w:r>
      <w:r>
        <w:rPr>
          <w:rFonts w:hint="default" w:ascii="Times New Roman" w:hAnsi="Times New Roman" w:eastAsia="方正楷体简体" w:cs="Times New Roman"/>
          <w:b/>
          <w:bCs/>
          <w:kern w:val="2"/>
          <w:sz w:val="44"/>
          <w:szCs w:val="44"/>
          <w:lang w:val="en-US" w:eastAsia="zh-CN" w:bidi="ar"/>
        </w:rPr>
        <w:t>2021-2025</w:t>
      </w:r>
      <w:r>
        <w:rPr>
          <w:rFonts w:hint="default" w:ascii="方正楷体简体" w:hAnsi="方正楷体简体" w:eastAsia="方正楷体简体" w:cs="方正楷体简体"/>
          <w:b/>
          <w:bCs/>
          <w:kern w:val="2"/>
          <w:sz w:val="44"/>
          <w:szCs w:val="44"/>
          <w:lang w:val="en-US" w:eastAsia="zh-CN" w:bidi="ar"/>
        </w:rPr>
        <w:t>）</w:t>
      </w:r>
    </w:p>
    <w:p>
      <w:pPr>
        <w:pStyle w:val="2"/>
        <w:keepNext w:val="0"/>
        <w:keepLines w:val="0"/>
        <w:widowControl/>
        <w:suppressLineNumbers w:val="0"/>
        <w:spacing w:before="0" w:beforeAutospacing="1" w:after="0" w:afterAutospacing="1"/>
        <w:ind w:left="0" w:right="0"/>
      </w:pPr>
      <w:r>
        <w:rPr>
          <w:rFonts w:hint="eastAsia" w:ascii="Calibri" w:hAnsi="Calibri" w:eastAsia="方正仿宋_GBK" w:cs="Times New Roman"/>
          <w:kern w:val="2"/>
          <w:sz w:val="21"/>
          <w:szCs w:val="21"/>
        </w:rPr>
        <w:t xml:space="preserve"> </w:t>
      </w:r>
    </w:p>
    <w:p>
      <w:pPr>
        <w:keepNext w:val="0"/>
        <w:keepLines w:val="0"/>
        <w:widowControl/>
        <w:suppressLineNumbers w:val="0"/>
        <w:spacing w:before="0" w:beforeAutospacing="1" w:after="0" w:afterAutospacing="1"/>
        <w:ind w:left="0" w:right="0"/>
        <w:jc w:val="center"/>
      </w:pPr>
      <w:r>
        <w:rPr>
          <w:rFonts w:hint="default" w:ascii="Calibri" w:hAnsi="Calibri" w:eastAsia="黑体" w:cs="Calibri"/>
          <w:b/>
          <w:bCs/>
          <w:kern w:val="2"/>
          <w:sz w:val="36"/>
          <w:szCs w:val="36"/>
          <w:lang w:val="en-US" w:eastAsia="zh-CN" w:bidi="ar"/>
        </w:rPr>
        <w:t>2023</w:t>
      </w:r>
      <w:r>
        <w:rPr>
          <w:rFonts w:hint="eastAsia" w:ascii="黑体" w:hAnsi="宋体" w:eastAsia="黑体" w:cs="黑体"/>
          <w:b/>
          <w:bCs/>
          <w:kern w:val="2"/>
          <w:sz w:val="36"/>
          <w:szCs w:val="36"/>
          <w:lang w:val="en-US" w:eastAsia="zh-CN" w:bidi="ar"/>
        </w:rPr>
        <w:t>年</w:t>
      </w:r>
      <w:r>
        <w:rPr>
          <w:rFonts w:hint="default" w:ascii="Calibri" w:hAnsi="Calibri" w:eastAsia="黑体" w:cs="Calibri"/>
          <w:b/>
          <w:bCs/>
          <w:kern w:val="2"/>
          <w:sz w:val="36"/>
          <w:szCs w:val="36"/>
          <w:lang w:val="en-US" w:eastAsia="zh-CN" w:bidi="ar"/>
        </w:rPr>
        <w:t>1</w:t>
      </w:r>
      <w:r>
        <w:rPr>
          <w:rFonts w:hint="eastAsia" w:ascii="黑体" w:hAnsi="宋体" w:eastAsia="黑体" w:cs="黑体"/>
          <w:b/>
          <w:bCs/>
          <w:kern w:val="2"/>
          <w:sz w:val="36"/>
          <w:szCs w:val="36"/>
          <w:lang w:val="en-US" w:eastAsia="zh-CN" w:bidi="ar"/>
        </w:rPr>
        <w:t>月</w:t>
      </w:r>
    </w:p>
    <w:p>
      <w:pPr>
        <w:rPr>
          <w:rFonts w:ascii="方正仿宋简体" w:hAnsi="方正仿宋简体" w:eastAsia="方正仿宋简体" w:cs="方正仿宋简体"/>
          <w:kern w:val="2"/>
          <w:sz w:val="32"/>
          <w:szCs w:val="32"/>
        </w:rPr>
        <w:sectPr>
          <w:pgSz w:w="12242" w:h="15842"/>
          <w:pgMar w:top="1440" w:right="1800" w:bottom="1440" w:left="1800" w:header="851" w:footer="992" w:gutter="0"/>
          <w:cols w:space="425" w:num="1"/>
          <w:docGrid w:type="lines" w:linePitch="312" w:charSpace="0"/>
        </w:sectPr>
      </w:pPr>
    </w:p>
    <w:p>
      <w:pPr>
        <w:pStyle w:val="2"/>
        <w:keepNext w:val="0"/>
        <w:keepLines w:val="0"/>
        <w:widowControl/>
        <w:suppressLineNumbers w:val="0"/>
        <w:spacing w:before="0" w:beforeAutospacing="1" w:after="0" w:afterAutospacing="1"/>
        <w:ind w:left="0" w:right="0"/>
      </w:pPr>
      <w:r>
        <w:rPr>
          <w:rFonts w:hint="eastAsia" w:ascii="Calibri" w:hAnsi="Calibri" w:eastAsia="方正仿宋_GBK" w:cs="Times New Roman"/>
          <w:kern w:val="2"/>
          <w:sz w:val="21"/>
          <w:szCs w:val="21"/>
        </w:rPr>
        <w:t xml:space="preserve"> </w:t>
      </w:r>
    </w:p>
    <w:p>
      <w:pPr>
        <w:keepNext w:val="0"/>
        <w:keepLines w:val="0"/>
        <w:widowControl/>
        <w:suppressLineNumbers w:val="0"/>
        <w:spacing w:before="0" w:beforeAutospacing="1" w:after="0" w:afterAutospacing="1"/>
        <w:ind w:left="0" w:right="0"/>
        <w:jc w:val="center"/>
      </w:pPr>
      <w:r>
        <w:rPr>
          <w:rFonts w:hint="eastAsia" w:ascii="方正小标宋简体" w:hAnsi="方正小标宋简体" w:eastAsia="方正小标宋简体" w:cs="方正小标宋简体"/>
          <w:kern w:val="2"/>
          <w:sz w:val="44"/>
          <w:szCs w:val="44"/>
          <w:lang w:val="en-US" w:eastAsia="zh-CN" w:bidi="ar"/>
        </w:rPr>
        <w:t>前</w:t>
      </w:r>
      <w:r>
        <w:rPr>
          <w:rFonts w:hint="eastAsia" w:ascii="方正小标宋简体" w:hAnsi="Calibri" w:eastAsia="方正小标宋简体" w:cs="Times New Roman"/>
          <w:kern w:val="2"/>
          <w:sz w:val="44"/>
          <w:szCs w:val="44"/>
          <w:lang w:val="en-US" w:eastAsia="zh-CN" w:bidi="ar"/>
        </w:rPr>
        <w:t xml:space="preserve">    </w:t>
      </w:r>
      <w:r>
        <w:rPr>
          <w:rFonts w:hint="eastAsia" w:ascii="方正小标宋简体" w:hAnsi="方正小标宋简体" w:eastAsia="方正小标宋简体" w:cs="方正小标宋简体"/>
          <w:kern w:val="2"/>
          <w:sz w:val="44"/>
          <w:szCs w:val="44"/>
          <w:lang w:val="en-US" w:eastAsia="zh-CN" w:bidi="ar"/>
        </w:rPr>
        <w:t>言</w:t>
      </w:r>
    </w:p>
    <w:p>
      <w:pPr>
        <w:keepNext w:val="0"/>
        <w:keepLines w:val="0"/>
        <w:widowControl w:val="0"/>
        <w:suppressLineNumbers w:val="0"/>
        <w:spacing w:before="0" w:beforeAutospacing="1" w:after="0" w:afterAutospacing="1" w:line="640" w:lineRule="exact"/>
        <w:ind w:left="0" w:right="0"/>
        <w:jc w:val="left"/>
      </w:pPr>
      <w:r>
        <w:rPr>
          <w:rFonts w:hint="default" w:ascii="Times New Roman" w:hAnsi="Times New Roman" w:eastAsia="方正仿宋简体" w:cs="Times New Roman"/>
          <w:kern w:val="2"/>
          <w:sz w:val="34"/>
          <w:szCs w:val="34"/>
          <w:lang w:val="en-US" w:eastAsia="zh-CN" w:bidi="ar"/>
        </w:rPr>
        <w:t xml:space="preserve"> </w:t>
      </w:r>
    </w:p>
    <w:p>
      <w:pPr>
        <w:keepNext w:val="0"/>
        <w:keepLines w:val="0"/>
        <w:widowControl w:val="0"/>
        <w:suppressLineNumbers w:val="0"/>
        <w:spacing w:before="0" w:beforeAutospacing="1" w:after="0" w:afterAutospacing="1" w:line="64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为指导“十四五”时期我县应急物资保障事业高质量发展，根据《中华人民共和国突发事件应对法》《安徽省应急物资保障规划（2021-2025）》《六安市应急物资保障规划（2021-2025）》《霍邱县国民经济和社会发展第十四个五年规划和2035年远景目标纲要》《霍邱县突发事件总体应急预案》和《霍邱县应急管理体系和能力建设“十四五”规划》等制定本规划。本规划是《霍邱县应急管理体系和能力建设“十四五”规划》的专项规划，规划期限为2021年—2025年。</w:t>
      </w:r>
    </w:p>
    <w:p>
      <w:pPr>
        <w:keepNext w:val="0"/>
        <w:keepLines w:val="0"/>
        <w:widowControl w:val="0"/>
        <w:suppressLineNumbers w:val="0"/>
        <w:spacing w:before="0" w:beforeAutospacing="1" w:after="0" w:afterAutospacing="1" w:line="64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本规划所称应急物资，是指有效应对处置自然灾害突发事件所必需的抢险救援保障物资和受灾人员基本生活保障物资。其中，抢险救援保障物资包括森林防火物资、防汛抗旱物资；受灾人员基本生活保障物资是指用于受灾群众救助安置的生活类救灾物资。</w:t>
      </w:r>
    </w:p>
    <w:p>
      <w:pPr>
        <w:pStyle w:val="2"/>
        <w:keepNext w:val="0"/>
        <w:keepLines w:val="0"/>
        <w:widowControl w:val="0"/>
        <w:suppressLineNumbers w:val="0"/>
        <w:spacing w:before="0" w:beforeAutospacing="1" w:after="0" w:afterAutospacing="1" w:line="600" w:lineRule="exact"/>
        <w:ind w:left="0" w:right="0" w:firstLine="640" w:firstLineChars="200"/>
      </w:pPr>
      <w:r>
        <w:rPr>
          <w:rFonts w:hint="eastAsia" w:ascii="仿宋_GB2312" w:eastAsia="仿宋_GB2312" w:cs="仿宋_GB2312"/>
          <w:kern w:val="2"/>
          <w:sz w:val="32"/>
          <w:szCs w:val="32"/>
        </w:rPr>
        <w:t>“十三五”时期，霍邱县坚决贯彻党中央、国务院，省委、省政府、市委、市政府、县委、县政府关于加强应急物资保障体系建设的决策部署，系统提升应急防范能力、救援能力和保障能力，有效预防和应对各类突发自然灾害风险，全力保障人民群众生命财产安全和维护经济社会秩序平稳有序运行，取得了显著成效。</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kern w:val="2"/>
          <w:sz w:val="32"/>
          <w:szCs w:val="32"/>
          <w:lang w:val="en-US" w:eastAsia="zh-CN" w:bidi="ar"/>
        </w:rPr>
        <w:t>一、现状与形势</w:t>
      </w:r>
    </w:p>
    <w:p>
      <w:pPr>
        <w:keepNext w:val="0"/>
        <w:keepLines w:val="0"/>
        <w:widowControl w:val="0"/>
        <w:suppressLineNumbers w:val="0"/>
        <w:spacing w:before="0" w:beforeAutospacing="1" w:after="0" w:afterAutospacing="1" w:line="600" w:lineRule="exact"/>
        <w:ind w:left="0" w:right="0" w:firstLine="643" w:firstLineChars="200"/>
        <w:jc w:val="left"/>
      </w:pPr>
      <w:r>
        <w:rPr>
          <w:rFonts w:ascii="楷体_GB2312" w:hAnsi="Calibri" w:eastAsia="楷体_GB2312" w:cs="楷体_GB2312"/>
          <w:b/>
          <w:bCs/>
          <w:kern w:val="2"/>
          <w:sz w:val="32"/>
          <w:szCs w:val="32"/>
          <w:lang w:val="en-US" w:eastAsia="zh-CN" w:bidi="ar"/>
        </w:rPr>
        <w:t>（一）应急物资保障现状</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1．应急物资储备网络初具规模。</w:t>
      </w:r>
      <w:r>
        <w:rPr>
          <w:rFonts w:hint="eastAsia" w:ascii="仿宋_GB2312" w:eastAsia="仿宋_GB2312" w:cs="仿宋_GB2312" w:hAnsiTheme="minorHAnsi"/>
          <w:kern w:val="2"/>
          <w:sz w:val="32"/>
          <w:szCs w:val="32"/>
          <w:lang w:val="en-US" w:eastAsia="zh-CN" w:bidi="ar"/>
        </w:rPr>
        <w:t>目前，县级共有6个防汛物资储备库（县水利局管理），1个森林防火物资储备库（县林业发展中心管理），1个救灾物资储备库（县应急局管理）。重点乡镇森林防火物资储备点6个，乡镇级生活类救灾物资储备点4个。结合我县主要灾害风险和社会经济条件，初步形成以县级应急物资储备库为核心、支撑，乡镇物资储备点为补充的应急物资储备网络格局。</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2．重点应急物资储备数量持续补充。</w:t>
      </w:r>
      <w:r>
        <w:rPr>
          <w:rFonts w:hint="eastAsia" w:ascii="仿宋_GB2312" w:eastAsia="仿宋_GB2312" w:cs="仿宋_GB2312" w:hAnsiTheme="minorHAnsi"/>
          <w:kern w:val="2"/>
          <w:sz w:val="32"/>
          <w:szCs w:val="32"/>
          <w:lang w:val="en-US" w:eastAsia="zh-CN" w:bidi="ar"/>
        </w:rPr>
        <w:t>县本级各应急物资储备主管部门根据应急救援需要持续补充重点应急物资数量。各乡镇也根据当地经济实际水平、突发事件特点及应对能力分别储备具有区域特点的应急物资。</w:t>
      </w:r>
    </w:p>
    <w:tbl>
      <w:tblP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4" w:hRule="atLeast"/>
        </w:trPr>
        <w:tc>
          <w:tcPr>
            <w:tcW w:w="8999"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2"/>
              <w:keepNext w:val="0"/>
              <w:keepLines w:val="0"/>
              <w:widowControl/>
              <w:suppressLineNumbers w:val="0"/>
              <w:spacing w:before="0" w:beforeAutospacing="1" w:after="0" w:afterAutospacing="1"/>
              <w:ind w:left="0" w:right="0"/>
              <w:jc w:val="center"/>
            </w:pPr>
            <w:r>
              <w:rPr>
                <w:rFonts w:hint="eastAsia" w:ascii="仿宋_GB2312" w:eastAsia="仿宋_GB2312" w:cs="仿宋_GB2312"/>
                <w:b w:val="0"/>
                <w:bCs/>
                <w:kern w:val="2"/>
                <w:sz w:val="32"/>
                <w:szCs w:val="32"/>
                <w:bdr w:val="none" w:color="auto" w:sz="0" w:space="0"/>
              </w:rPr>
              <w:t>专栏1：县本级重点应急物资储备品种数量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1" w:after="0" w:afterAutospacing="1" w:line="520" w:lineRule="exact"/>
              <w:ind w:left="0" w:right="0" w:firstLine="641"/>
              <w:jc w:val="left"/>
            </w:pPr>
            <w:r>
              <w:rPr>
                <w:rFonts w:hint="eastAsia" w:ascii="仿宋_GB2312" w:eastAsia="仿宋_GB2312" w:cs="仿宋_GB2312" w:hAnsiTheme="minorHAnsi"/>
                <w:b/>
                <w:bCs/>
                <w:kern w:val="2"/>
                <w:sz w:val="32"/>
                <w:szCs w:val="32"/>
                <w:bdr w:val="none" w:color="auto" w:sz="0" w:space="0"/>
                <w:lang w:val="en-US" w:eastAsia="zh-CN" w:bidi="ar"/>
              </w:rPr>
              <w:t>1.森林防灭火物资：</w:t>
            </w:r>
            <w:r>
              <w:rPr>
                <w:rFonts w:hint="eastAsia" w:ascii="仿宋_GB2312" w:eastAsia="仿宋_GB2312" w:cs="仿宋_GB2312" w:hAnsiTheme="minorHAnsi"/>
                <w:kern w:val="0"/>
                <w:sz w:val="32"/>
                <w:szCs w:val="32"/>
                <w:bdr w:val="none" w:color="auto" w:sz="0" w:space="0"/>
                <w:lang w:val="en-US" w:eastAsia="zh-CN" w:bidi="ar"/>
              </w:rPr>
              <w:t>风力灭火机41台、水泵5台、二号工具100个等。</w:t>
            </w:r>
          </w:p>
          <w:p>
            <w:pPr>
              <w:keepNext w:val="0"/>
              <w:keepLines w:val="0"/>
              <w:widowControl/>
              <w:suppressLineNumbers w:val="0"/>
              <w:shd w:val="clear" w:fill="FFFFFF"/>
              <w:spacing w:before="0" w:beforeAutospacing="0" w:after="0" w:afterAutospacing="0" w:line="357" w:lineRule="atLeast"/>
              <w:ind w:left="0" w:right="0" w:firstLine="643" w:firstLineChars="200"/>
              <w:jc w:val="both"/>
            </w:pPr>
            <w:r>
              <w:rPr>
                <w:rFonts w:hint="eastAsia" w:ascii="仿宋_GB2312" w:eastAsia="仿宋_GB2312" w:cs="仿宋_GB2312" w:hAnsiTheme="minorHAnsi"/>
                <w:b/>
                <w:bCs/>
                <w:kern w:val="2"/>
                <w:sz w:val="32"/>
                <w:szCs w:val="32"/>
                <w:bdr w:val="none" w:color="auto" w:sz="0" w:space="0"/>
                <w:shd w:val="clear" w:fill="FFFFFF"/>
                <w:lang w:val="en-US" w:eastAsia="zh-CN" w:bidi="ar"/>
              </w:rPr>
              <w:t>2.防汛抗旱物资：</w:t>
            </w:r>
            <w:r>
              <w:rPr>
                <w:rFonts w:hint="eastAsia" w:ascii="仿宋_GB2312" w:eastAsia="仿宋_GB2312" w:cs="仿宋_GB2312" w:hAnsiTheme="minorHAnsi"/>
                <w:kern w:val="0"/>
                <w:sz w:val="32"/>
                <w:szCs w:val="32"/>
                <w:bdr w:val="none" w:color="auto" w:sz="0" w:space="0"/>
                <w:shd w:val="clear" w:fill="FFFFFF"/>
                <w:lang w:val="en-US" w:eastAsia="zh-CN" w:bidi="ar"/>
              </w:rPr>
              <w:t>防汛帐篷2顶、冲锋舟10艘、麻袋4.7672万条、编织袋69.7046万条、草袋5万条、救生衣1100件、救生圈12个、照明设备1台套、打桩机5台、土工布3.8058万㎡、防浪布8.0236万㎡、编织布8万㎡、桩木68.83m³、块石270万m³、黄沙2784.7吨、瓜子片1904.2吨、石子3761.7吨、装配式围井60块、毛竹5130根、木材108.151m³、元钉1300公斤、吸水膨胀袋4000条、铅丝6569公斤等。</w:t>
            </w:r>
          </w:p>
          <w:p>
            <w:pPr>
              <w:keepNext w:val="0"/>
              <w:keepLines w:val="0"/>
              <w:widowControl/>
              <w:suppressLineNumbers w:val="0"/>
              <w:spacing w:before="0" w:beforeAutospacing="1" w:after="0" w:afterAutospacing="1" w:line="520" w:lineRule="exact"/>
              <w:ind w:left="0" w:right="0" w:firstLine="641"/>
              <w:jc w:val="left"/>
            </w:pPr>
            <w:r>
              <w:rPr>
                <w:rFonts w:hint="eastAsia" w:ascii="仿宋_GB2312" w:eastAsia="仿宋_GB2312" w:cs="仿宋_GB2312" w:hAnsiTheme="minorHAnsi"/>
                <w:b/>
                <w:bCs/>
                <w:kern w:val="2"/>
                <w:sz w:val="32"/>
                <w:szCs w:val="32"/>
                <w:bdr w:val="none" w:color="auto" w:sz="0" w:space="0"/>
                <w:lang w:val="en-US" w:eastAsia="zh-CN" w:bidi="ar"/>
              </w:rPr>
              <w:t>3.生活类救灾物资：</w:t>
            </w:r>
            <w:r>
              <w:rPr>
                <w:rFonts w:hint="eastAsia" w:ascii="仿宋_GB2312" w:eastAsia="仿宋_GB2312" w:cs="仿宋_GB2312" w:hAnsiTheme="minorHAnsi"/>
                <w:kern w:val="0"/>
                <w:sz w:val="32"/>
                <w:szCs w:val="32"/>
                <w:bdr w:val="none" w:color="auto" w:sz="0" w:space="0"/>
                <w:lang w:val="en-US" w:eastAsia="zh-CN" w:bidi="ar"/>
              </w:rPr>
              <w:t>帐篷700顶、棉大衣4950件、棉被6300床、折叠床1630个、毛巾被3260床、空调被3400床、毛毯4350床、应急包150个、照明设施7台等。</w:t>
            </w:r>
          </w:p>
        </w:tc>
      </w:tr>
    </w:tbl>
    <w:p>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3．应急物资储备和调运模式日益完备。</w:t>
      </w:r>
      <w:r>
        <w:rPr>
          <w:rFonts w:hint="eastAsia" w:ascii="仿宋_GB2312" w:eastAsia="仿宋_GB2312" w:cs="仿宋_GB2312" w:hAnsiTheme="minorHAnsi"/>
          <w:kern w:val="0"/>
          <w:sz w:val="32"/>
          <w:szCs w:val="32"/>
          <w:lang w:val="en-US" w:eastAsia="zh-CN" w:bidi="ar"/>
        </w:rPr>
        <w:t>结合我县灾害风险类型，进一步梳理掌握全县应急物资储备底数，持续推进“实物储备+协议储备”模式，努力满足可能发生灾害事故的峰值需求。加强对灾害事故应急物资的调运管理，推动建立了多部门协同、军地联动保障和企业、社会组织、志愿者等社会力量参与机制，应急救灾期间开通运输绿色通道，提高了应急物资保障效能。</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（二）“十四五”时期面临的形势和发展机遇</w:t>
      </w:r>
    </w:p>
    <w:p>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我县位于淮河中游南岸，县内流经淮、淠、泉、汲、沣五条河流，自然地理位置造成我县是自然灾害多发易发地区。特别是2020年应对历史罕见的洪涝灾害时，暴露出应急</w:t>
      </w:r>
      <w:r>
        <w:rPr>
          <w:rFonts w:hint="eastAsia" w:ascii="仿宋_GB2312" w:eastAsia="仿宋_GB2312" w:cs="仿宋_GB2312" w:hAnsiTheme="minorHAnsi"/>
          <w:kern w:val="0"/>
          <w:sz w:val="32"/>
          <w:szCs w:val="32"/>
          <w:lang w:val="en-US" w:eastAsia="zh-CN" w:bidi="ar"/>
        </w:rPr>
        <w:t>物资储备种类、数量难以满足救援需要，应急救援装备、技术手段、通信设施等比较落后，</w:t>
      </w:r>
      <w:r>
        <w:rPr>
          <w:rFonts w:hint="eastAsia" w:ascii="仿宋_GB2312" w:eastAsia="仿宋_GB2312" w:cs="仿宋_GB2312" w:hAnsiTheme="minorHAnsi"/>
          <w:kern w:val="2"/>
          <w:sz w:val="32"/>
          <w:szCs w:val="32"/>
          <w:lang w:val="en-US" w:eastAsia="zh-CN" w:bidi="ar"/>
        </w:rPr>
        <w:t>应急物资保障体系有待完善、应急物资保障能力亟待提升等问题。</w:t>
      </w:r>
      <w:r>
        <w:rPr>
          <w:rFonts w:hint="eastAsia" w:ascii="仿宋_GB2312" w:eastAsia="仿宋_GB2312" w:cs="仿宋_GB2312" w:hAnsiTheme="minorHAnsi"/>
          <w:kern w:val="0"/>
          <w:sz w:val="32"/>
          <w:szCs w:val="32"/>
          <w:lang w:val="en-US" w:eastAsia="zh-CN" w:bidi="ar"/>
        </w:rPr>
        <w:t>“十四五”时期，我县自然灾害种类多、分布地域广的基本情况没有改变，</w:t>
      </w:r>
      <w:r>
        <w:rPr>
          <w:rFonts w:hint="eastAsia" w:ascii="仿宋_GB2312" w:eastAsia="仿宋_GB2312" w:cs="仿宋_GB2312" w:hAnsiTheme="minorHAnsi"/>
          <w:kern w:val="2"/>
          <w:sz w:val="32"/>
          <w:szCs w:val="32"/>
          <w:lang w:val="en-US" w:eastAsia="zh-CN" w:bidi="ar"/>
        </w:rPr>
        <w:t>突发自然灾害将呈现出伤亡大、损失大、影响大，新风险新隐患增多，防控难度变大等特点，应急物资保障工作面临诸多新问题、新要求、新机遇。构建统一的应急物资保障体系是推进国家应急管理体系和能力现代化的必然要求，是高效应对巨灾、大灾的基础性保障，是一项系统性工程。随着社会经济的发展，对应急物资数量品种、应急物资使用质量、应急物资保障时效等提出了更高要求</w:t>
      </w:r>
      <w:r>
        <w:rPr>
          <w:rFonts w:hint="eastAsia" w:ascii="仿宋_GB2312" w:eastAsia="仿宋_GB2312" w:cs="仿宋_GB2312" w:hAnsiTheme="minorHAnsi"/>
          <w:kern w:val="0"/>
          <w:sz w:val="32"/>
          <w:szCs w:val="32"/>
          <w:lang w:val="en-US" w:eastAsia="zh-CN" w:bidi="ar"/>
        </w:rPr>
        <w:t>，为推进应急物资保障工作提供了强大动力。</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kern w:val="2"/>
          <w:sz w:val="32"/>
          <w:szCs w:val="32"/>
          <w:lang w:val="en-US" w:eastAsia="zh-CN" w:bidi="ar"/>
        </w:rPr>
        <w:t>二、指导思想、基本原则和建设目标</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（一）指导思想</w:t>
      </w:r>
    </w:p>
    <w:p>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以习近平新时代中国特色社会主义思想为指导，学习贯彻习近平总书记关于应急管理体系和能力现代化建设重要论述和指示批示精神，全面落实党的二十大精神及省委、省政府、市委、市政府和县委、县政府的决策部署，坚持以人民至上、生命至上，围绕高质量发展主题，以建立健全集中统一的应急物资保障体系为目标，按照集中管理、统一调拨、平时服务、灾时应急、采储结合、节约高效的原则，理顺体制、明确职责、优化布局、提升能力，完善应急物资储备管理法规制度、标准规范和管理机制，通过政府主导、市场化运作方式，构建政府、企业（商业）、社会和使用单位相衔接的应急物资储备体系，确保关键时刻拿得出、调得快、用得上、有保证，有效应对一般突发事件，不断提高应对重特大突发事件的应急物资保障水平，为加快霍邱绿色振兴赶超发展，建设新阶段现代化幸福霍邱提供强有力的应急物资保障，切实维护人民群众生命财产安全。</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（二）基本原则</w:t>
      </w:r>
    </w:p>
    <w:p>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1．统一指挥，分级负责。</w:t>
      </w:r>
      <w:r>
        <w:rPr>
          <w:rFonts w:hint="eastAsia" w:ascii="仿宋_GB2312" w:eastAsia="仿宋_GB2312" w:cs="仿宋_GB2312" w:hAnsiTheme="minorHAnsi"/>
          <w:kern w:val="2"/>
          <w:sz w:val="32"/>
          <w:szCs w:val="32"/>
          <w:lang w:val="en-US" w:eastAsia="zh-CN" w:bidi="ar"/>
        </w:rPr>
        <w:t>按照“统一指挥、分级负责、统筹布局、分类储备、共享资源、综合调度”的要求，建立健全应急物资保障体系，应急物资保障以县、乡（镇）政府为主，实行属地管理，各级相关部门承担主体责任，负责组织协调本行政区域内的应急物资保障工作。县级发挥统筹指导和支持作用，协助各级应对重特大突发事件。</w:t>
      </w:r>
    </w:p>
    <w:p>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eastAsia="仿宋_GB2312" w:cs="仿宋_GB2312" w:hAnsiTheme="minorHAnsi"/>
          <w:b/>
          <w:bCs/>
          <w:kern w:val="2"/>
          <w:sz w:val="32"/>
          <w:szCs w:val="32"/>
          <w:lang w:val="en-US" w:eastAsia="zh-CN" w:bidi="ar"/>
        </w:rPr>
        <w:t>2</w:t>
      </w:r>
      <w:r>
        <w:rPr>
          <w:rFonts w:hint="eastAsia" w:ascii="仿宋_GB2312" w:eastAsia="仿宋_GB2312" w:cs="仿宋_GB2312" w:hAnsiTheme="minorHAnsi"/>
          <w:b/>
          <w:bCs/>
          <w:color w:val="000000"/>
          <w:kern w:val="2"/>
          <w:sz w:val="32"/>
          <w:szCs w:val="32"/>
          <w:lang w:val="en-US" w:eastAsia="zh-CN" w:bidi="ar"/>
        </w:rPr>
        <w:t>．</w:t>
      </w:r>
      <w:r>
        <w:rPr>
          <w:rFonts w:hint="eastAsia" w:ascii="仿宋_GB2312" w:eastAsia="仿宋_GB2312" w:cs="仿宋_GB2312" w:hAnsiTheme="minorHAnsi"/>
          <w:b/>
          <w:bCs/>
          <w:kern w:val="2"/>
          <w:sz w:val="32"/>
          <w:szCs w:val="32"/>
          <w:lang w:val="en-US" w:eastAsia="zh-CN" w:bidi="ar"/>
        </w:rPr>
        <w:t>集中管理，统一调拨。</w:t>
      </w:r>
      <w:r>
        <w:rPr>
          <w:rFonts w:hint="eastAsia" w:ascii="仿宋_GB2312" w:eastAsia="仿宋_GB2312" w:cs="仿宋_GB2312" w:hAnsiTheme="minorHAnsi"/>
          <w:kern w:val="2"/>
          <w:sz w:val="32"/>
          <w:szCs w:val="32"/>
          <w:lang w:val="en-US" w:eastAsia="zh-CN" w:bidi="ar"/>
        </w:rPr>
        <w:t>建立政府集中管理的应急物资保障制度，统一仓储管理，实行统一指挥、统一调拨、统一配送，通过完善民间应急物资和运输紧急征用补偿机制，将各类有效社会资源纳入全县应急物资动员保障体系，确保应急物资调运快捷高效。在应急使用期间，启动重大灾害事故应急物资保障相关工作机制，确保关键时候应急物资拿得出、调得快、用得上。</w:t>
      </w:r>
    </w:p>
    <w:p>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eastAsia="仿宋_GB2312" w:cs="仿宋_GB2312" w:hAnsiTheme="minorHAnsi"/>
          <w:b/>
          <w:bCs/>
          <w:kern w:val="2"/>
          <w:sz w:val="32"/>
          <w:szCs w:val="32"/>
          <w:lang w:val="en-US" w:eastAsia="zh-CN" w:bidi="ar"/>
        </w:rPr>
        <w:t>3</w:t>
      </w:r>
      <w:r>
        <w:rPr>
          <w:rFonts w:hint="eastAsia" w:ascii="仿宋_GB2312" w:eastAsia="仿宋_GB2312" w:cs="仿宋_GB2312" w:hAnsiTheme="minorHAnsi"/>
          <w:b/>
          <w:bCs/>
          <w:color w:val="000000"/>
          <w:kern w:val="2"/>
          <w:sz w:val="32"/>
          <w:szCs w:val="32"/>
          <w:lang w:val="en-US" w:eastAsia="zh-CN" w:bidi="ar"/>
        </w:rPr>
        <w:t>．</w:t>
      </w:r>
      <w:r>
        <w:rPr>
          <w:rFonts w:hint="eastAsia" w:ascii="仿宋_GB2312" w:eastAsia="仿宋_GB2312" w:cs="仿宋_GB2312" w:hAnsiTheme="minorHAnsi"/>
          <w:b/>
          <w:bCs/>
          <w:kern w:val="2"/>
          <w:sz w:val="32"/>
          <w:szCs w:val="32"/>
          <w:lang w:val="en-US" w:eastAsia="zh-CN" w:bidi="ar"/>
        </w:rPr>
        <w:t>采储结合，注重实效。</w:t>
      </w:r>
      <w:r>
        <w:rPr>
          <w:rFonts w:hint="eastAsia" w:ascii="仿宋_GB2312" w:eastAsia="仿宋_GB2312" w:cs="仿宋_GB2312" w:hAnsiTheme="minorHAnsi"/>
          <w:kern w:val="2"/>
          <w:sz w:val="32"/>
          <w:szCs w:val="32"/>
          <w:lang w:val="en-US" w:eastAsia="zh-CN" w:bidi="ar"/>
        </w:rPr>
        <w:t>立足需求、服务应急，把储备和采购等环节统一起来，完善应急物资采购机制，开展常态化统筹管理和动态监控。综合运用实物储备、协议储备等多种储备方式，倡导全社会积极捐助、捐赠各类应急救援物资，鼓励家庭储备个人基本应急物资，提高应急物资使用效率，提升应急物资储备效能。</w:t>
      </w:r>
    </w:p>
    <w:p>
      <w:pPr>
        <w:keepNext w:val="0"/>
        <w:keepLines w:val="0"/>
        <w:widowControl/>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（三）建设目标</w:t>
      </w:r>
    </w:p>
    <w:p>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到2025年，推进县—乡能够满足本行政区域启动Ⅱ级应急响应的应急物资保障需求。并从体制机制、储备调配、社会协同、科技支撑等方面，提高应对灾害事故应急物资保障能力。</w:t>
      </w:r>
    </w:p>
    <w:tbl>
      <w:tblP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99"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2"/>
              <w:keepNext w:val="0"/>
              <w:keepLines w:val="0"/>
              <w:widowControl/>
              <w:suppressLineNumbers w:val="0"/>
              <w:spacing w:before="0" w:beforeAutospacing="1" w:after="0" w:afterAutospacing="1"/>
              <w:ind w:left="0" w:right="0"/>
              <w:jc w:val="center"/>
            </w:pPr>
            <w:r>
              <w:rPr>
                <w:rFonts w:hint="eastAsia" w:ascii="仿宋_GB2312" w:eastAsia="仿宋_GB2312" w:cs="仿宋_GB2312"/>
                <w:b w:val="0"/>
                <w:bCs/>
                <w:kern w:val="2"/>
                <w:sz w:val="32"/>
                <w:szCs w:val="32"/>
                <w:bdr w:val="none" w:color="auto" w:sz="0" w:space="0"/>
              </w:rPr>
              <w:t>专栏1：森林防灭火应急物资储备目标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firstLine="641"/>
              <w:jc w:val="both"/>
            </w:pPr>
            <w:r>
              <w:rPr>
                <w:rFonts w:hint="eastAsia" w:ascii="仿宋_GB2312" w:eastAsia="仿宋_GB2312" w:cs="仿宋_GB2312" w:hAnsiTheme="minorHAnsi"/>
                <w:b/>
                <w:bCs/>
                <w:kern w:val="2"/>
                <w:sz w:val="32"/>
                <w:szCs w:val="32"/>
                <w:bdr w:val="none" w:color="auto" w:sz="0" w:space="0"/>
                <w:lang w:val="en-US" w:eastAsia="zh-CN" w:bidi="ar"/>
              </w:rPr>
              <w:t>1.县本级：</w:t>
            </w:r>
            <w:r>
              <w:rPr>
                <w:rFonts w:hint="eastAsia" w:ascii="仿宋_GB2312" w:eastAsia="仿宋_GB2312" w:cs="仿宋_GB2312" w:hAnsiTheme="minorHAnsi"/>
                <w:kern w:val="0"/>
                <w:sz w:val="32"/>
                <w:szCs w:val="32"/>
                <w:bdr w:val="none" w:color="auto" w:sz="0" w:space="0"/>
                <w:lang w:val="en-US" w:eastAsia="zh-CN" w:bidi="ar"/>
              </w:rPr>
              <w:t>增加森林防火物资储备资金，进一步加强现有物资储备规模，完善森林防火的物资品种，确</w:t>
            </w:r>
            <w:r>
              <w:rPr>
                <w:rFonts w:hint="eastAsia" w:ascii="仿宋_GB2312" w:eastAsia="仿宋_GB2312" w:cs="仿宋_GB2312" w:hAnsiTheme="minorHAnsi"/>
                <w:kern w:val="2"/>
                <w:sz w:val="32"/>
                <w:szCs w:val="32"/>
                <w:bdr w:val="none" w:color="auto" w:sz="0" w:space="0"/>
                <w:lang w:val="en-US" w:eastAsia="zh-CN" w:bidi="ar"/>
              </w:rPr>
              <w:t>保</w:t>
            </w:r>
            <w:r>
              <w:rPr>
                <w:rFonts w:hint="eastAsia" w:ascii="仿宋_GB2312" w:eastAsia="仿宋_GB2312" w:cs="仿宋_GB2312" w:hAnsiTheme="minorHAnsi"/>
                <w:kern w:val="0"/>
                <w:sz w:val="32"/>
                <w:szCs w:val="32"/>
                <w:bdr w:val="none" w:color="auto" w:sz="0" w:space="0"/>
                <w:lang w:val="en-US" w:eastAsia="zh-CN" w:bidi="ar"/>
              </w:rPr>
              <w:t>物资配备达到市级储备数量的30%。</w:t>
            </w:r>
          </w:p>
          <w:p>
            <w:pPr>
              <w:keepNext w:val="0"/>
              <w:keepLines w:val="0"/>
              <w:widowControl/>
              <w:suppressLineNumbers w:val="0"/>
              <w:spacing w:before="0" w:beforeAutospacing="1" w:after="0" w:afterAutospacing="1" w:line="520" w:lineRule="exact"/>
              <w:ind w:left="0" w:right="0" w:firstLine="641"/>
              <w:jc w:val="both"/>
            </w:pPr>
            <w:r>
              <w:rPr>
                <w:rFonts w:hint="eastAsia" w:ascii="仿宋_GB2312" w:eastAsia="仿宋_GB2312" w:cs="仿宋_GB2312" w:hAnsiTheme="minorHAnsi"/>
                <w:b/>
                <w:bCs/>
                <w:kern w:val="2"/>
                <w:sz w:val="32"/>
                <w:szCs w:val="32"/>
                <w:bdr w:val="none" w:color="auto" w:sz="0" w:space="0"/>
                <w:lang w:val="en-US" w:eastAsia="zh-CN" w:bidi="ar"/>
              </w:rPr>
              <w:t>2.乡镇：</w:t>
            </w:r>
            <w:r>
              <w:rPr>
                <w:rFonts w:hint="eastAsia" w:ascii="仿宋_GB2312" w:eastAsia="仿宋_GB2312" w:cs="仿宋_GB2312" w:hAnsiTheme="minorHAnsi"/>
                <w:spacing w:val="-11"/>
                <w:kern w:val="0"/>
                <w:sz w:val="32"/>
                <w:szCs w:val="32"/>
                <w:bdr w:val="none" w:color="auto" w:sz="0" w:space="0"/>
                <w:lang w:val="en-US" w:eastAsia="zh-CN" w:bidi="ar"/>
              </w:rPr>
              <w:t>森林防火重点乡镇要配备4台以上森林消防水泵、5台以上风力灭火机。</w:t>
            </w:r>
          </w:p>
        </w:tc>
      </w:tr>
    </w:tbl>
    <w:p>
      <w:pPr>
        <w:keepNext w:val="0"/>
        <w:keepLines w:val="0"/>
        <w:widowControl/>
        <w:suppressLineNumbers w:val="0"/>
        <w:spacing w:before="0" w:beforeAutospacing="1" w:after="0" w:afterAutospacing="1" w:line="58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 xml:space="preserve"> </w:t>
      </w:r>
    </w:p>
    <w:tbl>
      <w:tblP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4" w:hRule="atLeast"/>
        </w:trPr>
        <w:tc>
          <w:tcPr>
            <w:tcW w:w="8999"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2"/>
              <w:keepNext w:val="0"/>
              <w:keepLines w:val="0"/>
              <w:widowControl/>
              <w:suppressLineNumbers w:val="0"/>
              <w:spacing w:before="0" w:beforeAutospacing="1" w:after="0" w:afterAutospacing="1"/>
              <w:ind w:left="0" w:right="0"/>
              <w:jc w:val="center"/>
            </w:pPr>
            <w:r>
              <w:rPr>
                <w:rFonts w:hint="eastAsia" w:ascii="仿宋_GB2312" w:eastAsia="仿宋_GB2312" w:cs="仿宋_GB2312"/>
                <w:b w:val="0"/>
                <w:bCs/>
                <w:kern w:val="2"/>
                <w:sz w:val="32"/>
                <w:szCs w:val="32"/>
                <w:bdr w:val="none" w:color="auto" w:sz="0" w:space="0"/>
              </w:rPr>
              <w:t>专栏2：防汛应急物资储备目标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9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firstLine="641"/>
              <w:jc w:val="both"/>
            </w:pPr>
            <w:r>
              <w:rPr>
                <w:rFonts w:hint="eastAsia" w:ascii="仿宋_GB2312" w:eastAsia="仿宋_GB2312" w:cs="仿宋_GB2312" w:hAnsiTheme="minorHAnsi"/>
                <w:b/>
                <w:bCs/>
                <w:color w:val="000000"/>
                <w:kern w:val="2"/>
                <w:sz w:val="32"/>
                <w:szCs w:val="32"/>
                <w:bdr w:val="none" w:color="auto" w:sz="0" w:space="0"/>
                <w:lang w:val="en-US" w:eastAsia="zh-CN" w:bidi="ar"/>
              </w:rPr>
              <w:t>1.县本级：</w:t>
            </w:r>
            <w:r>
              <w:rPr>
                <w:rFonts w:hint="eastAsia" w:ascii="仿宋_GB2312" w:eastAsia="仿宋_GB2312" w:cs="仿宋_GB2312" w:hAnsiTheme="minorHAnsi"/>
                <w:color w:val="000000"/>
                <w:kern w:val="0"/>
                <w:sz w:val="32"/>
                <w:szCs w:val="32"/>
                <w:bdr w:val="none" w:color="auto" w:sz="0" w:space="0"/>
                <w:lang w:val="en-US" w:eastAsia="zh-CN" w:bidi="ar"/>
              </w:rPr>
              <w:t>增加432万元防汛抢险应急物资储备，计划以采购编织袋、土工布、大小石子、粗沙、编织布等物资品种，提高应对突发灾害事件的快速处置能力。</w:t>
            </w:r>
            <w:r>
              <w:rPr>
                <w:rFonts w:hint="eastAsia" w:ascii="仿宋_GB2312" w:eastAsia="仿宋_GB2312" w:cs="仿宋_GB2312" w:hAnsiTheme="minorHAnsi"/>
                <w:color w:val="000000"/>
                <w:kern w:val="2"/>
                <w:sz w:val="32"/>
                <w:szCs w:val="32"/>
                <w:bdr w:val="none" w:color="auto" w:sz="0" w:space="0"/>
                <w:lang w:val="en-US" w:eastAsia="zh-CN" w:bidi="ar"/>
              </w:rPr>
              <w:t>确保</w:t>
            </w:r>
            <w:r>
              <w:rPr>
                <w:rFonts w:hint="eastAsia" w:ascii="仿宋_GB2312" w:eastAsia="仿宋_GB2312" w:cs="仿宋_GB2312" w:hAnsiTheme="minorHAnsi"/>
                <w:color w:val="000000"/>
                <w:kern w:val="0"/>
                <w:sz w:val="32"/>
                <w:szCs w:val="32"/>
                <w:bdr w:val="none" w:color="auto" w:sz="0" w:space="0"/>
                <w:lang w:val="en-US" w:eastAsia="zh-CN" w:bidi="ar"/>
              </w:rPr>
              <w:t>重点防汛抢险物资要达到应对启动Ⅱ级防汛应急响应的需求，其中冲锋舟/橡皮艇、排涝设备等重点防汛物资在现有配备基础上增加50%。</w:t>
            </w:r>
          </w:p>
          <w:p>
            <w:pPr>
              <w:keepNext w:val="0"/>
              <w:keepLines w:val="0"/>
              <w:widowControl/>
              <w:suppressLineNumbers w:val="0"/>
              <w:spacing w:before="0" w:beforeAutospacing="1" w:after="0" w:afterAutospacing="1" w:line="520" w:lineRule="exact"/>
              <w:ind w:left="0" w:right="0" w:firstLine="641"/>
              <w:jc w:val="both"/>
            </w:pPr>
            <w:r>
              <w:rPr>
                <w:rFonts w:hint="eastAsia" w:ascii="仿宋_GB2312" w:eastAsia="仿宋_GB2312" w:cs="仿宋_GB2312" w:hAnsiTheme="minorHAnsi"/>
                <w:b/>
                <w:bCs/>
                <w:color w:val="000000"/>
                <w:kern w:val="2"/>
                <w:sz w:val="32"/>
                <w:szCs w:val="32"/>
                <w:bdr w:val="none" w:color="auto" w:sz="0" w:space="0"/>
                <w:lang w:val="en-US" w:eastAsia="zh-CN" w:bidi="ar"/>
              </w:rPr>
              <w:t>2.乡镇：</w:t>
            </w:r>
            <w:r>
              <w:rPr>
                <w:rFonts w:hint="eastAsia" w:ascii="仿宋_GB2312" w:eastAsia="仿宋_GB2312" w:cs="仿宋_GB2312" w:hAnsiTheme="minorHAnsi"/>
                <w:color w:val="000000"/>
                <w:kern w:val="0"/>
                <w:sz w:val="32"/>
                <w:szCs w:val="32"/>
                <w:bdr w:val="none" w:color="auto" w:sz="0" w:space="0"/>
                <w:lang w:val="en-US" w:eastAsia="zh-CN" w:bidi="ar"/>
              </w:rPr>
              <w:t>重点防汛抢险物资要达到应对较大灾害保障需求，平原乡镇按照一定标准配备防汛抢险物资，重要沿河乡镇配备冲锋舟/橡皮艇不少于3艘，排涝设备不低于5套。</w:t>
            </w:r>
          </w:p>
        </w:tc>
      </w:tr>
    </w:tbl>
    <w:p>
      <w:pPr>
        <w:keepNext w:val="0"/>
        <w:keepLines w:val="0"/>
        <w:widowControl/>
        <w:suppressLineNumbers w:val="0"/>
        <w:spacing w:before="0" w:beforeAutospacing="1" w:after="0" w:afterAutospacing="1" w:line="58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 xml:space="preserve"> </w:t>
      </w:r>
    </w:p>
    <w:tbl>
      <w:tblP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99"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2"/>
              <w:keepNext w:val="0"/>
              <w:keepLines w:val="0"/>
              <w:widowControl/>
              <w:suppressLineNumbers w:val="0"/>
              <w:spacing w:before="0" w:beforeAutospacing="1" w:after="0" w:afterAutospacing="1"/>
              <w:ind w:left="0" w:right="0"/>
              <w:jc w:val="center"/>
            </w:pPr>
            <w:r>
              <w:rPr>
                <w:rFonts w:hint="eastAsia" w:ascii="仿宋_GB2312" w:eastAsia="仿宋_GB2312" w:cs="仿宋_GB2312"/>
                <w:b w:val="0"/>
                <w:bCs/>
                <w:kern w:val="2"/>
                <w:sz w:val="32"/>
                <w:szCs w:val="32"/>
                <w:bdr w:val="none" w:color="auto" w:sz="0" w:space="0"/>
              </w:rPr>
              <w:t>专栏3：生活类物资储备目标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628" w:hRule="atLeast"/>
        </w:trPr>
        <w:tc>
          <w:tcPr>
            <w:tcW w:w="89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20" w:lineRule="exact"/>
              <w:ind w:left="0" w:right="0" w:firstLine="641"/>
              <w:jc w:val="both"/>
            </w:pPr>
            <w:r>
              <w:rPr>
                <w:rFonts w:hint="eastAsia" w:ascii="仿宋_GB2312" w:eastAsia="仿宋_GB2312" w:cs="仿宋_GB2312" w:hAnsiTheme="minorHAnsi"/>
                <w:b/>
                <w:bCs/>
                <w:color w:val="000000"/>
                <w:kern w:val="2"/>
                <w:sz w:val="32"/>
                <w:szCs w:val="32"/>
                <w:bdr w:val="none" w:color="auto" w:sz="0" w:space="0"/>
                <w:lang w:val="en-US" w:eastAsia="zh-CN" w:bidi="ar"/>
              </w:rPr>
              <w:t>1.县本级：</w:t>
            </w:r>
            <w:r>
              <w:rPr>
                <w:rFonts w:hint="eastAsia" w:ascii="仿宋_GB2312" w:eastAsia="仿宋_GB2312" w:cs="仿宋_GB2312" w:hAnsiTheme="minorHAnsi"/>
                <w:kern w:val="0"/>
                <w:sz w:val="32"/>
                <w:szCs w:val="32"/>
                <w:bdr w:val="none" w:color="auto" w:sz="0" w:space="0"/>
                <w:lang w:val="en-US" w:eastAsia="zh-CN" w:bidi="ar"/>
              </w:rPr>
              <w:t>增加生活类物资实物储备资金，做好新旧物资轮换，增加生活类救灾物资实物储备规模，救灾物资配备力争达到保障我县1%的常住人口紧急转移安置需要；</w:t>
            </w:r>
            <w:r>
              <w:rPr>
                <w:rFonts w:hint="eastAsia" w:ascii="仿宋_GB2312" w:eastAsia="仿宋_GB2312" w:cs="仿宋_GB2312" w:hAnsiTheme="minorHAnsi"/>
                <w:kern w:val="2"/>
                <w:sz w:val="32"/>
                <w:szCs w:val="32"/>
                <w:bdr w:val="none" w:color="auto" w:sz="0" w:space="0"/>
                <w:lang w:val="en-US" w:eastAsia="zh-CN" w:bidi="ar"/>
              </w:rPr>
              <w:t>食品储备以协议储备为主，达到保障0.5万集中转移安置人口5天基本生活的规模。县级企业（商业）储备和产能储备分别达到保障0.5万紧急集中转移安置人口10天基本生活的规模。</w:t>
            </w:r>
          </w:p>
          <w:p>
            <w:pPr>
              <w:keepNext w:val="0"/>
              <w:keepLines w:val="0"/>
              <w:widowControl/>
              <w:suppressLineNumbers w:val="0"/>
              <w:spacing w:before="0" w:beforeAutospacing="1" w:after="0" w:afterAutospacing="1" w:line="520" w:lineRule="exact"/>
              <w:ind w:left="0" w:right="0" w:firstLine="641"/>
              <w:jc w:val="both"/>
            </w:pPr>
            <w:r>
              <w:rPr>
                <w:rFonts w:hint="eastAsia" w:ascii="仿宋_GB2312" w:eastAsia="仿宋_GB2312" w:cs="仿宋_GB2312" w:hAnsiTheme="minorHAnsi"/>
                <w:b/>
                <w:bCs/>
                <w:color w:val="000000"/>
                <w:kern w:val="2"/>
                <w:sz w:val="32"/>
                <w:szCs w:val="32"/>
                <w:bdr w:val="none" w:color="auto" w:sz="0" w:space="0"/>
                <w:lang w:val="en-US" w:eastAsia="zh-CN" w:bidi="ar"/>
              </w:rPr>
              <w:t>2.乡镇：</w:t>
            </w:r>
            <w:r>
              <w:rPr>
                <w:rFonts w:hint="eastAsia" w:ascii="仿宋_GB2312" w:eastAsia="仿宋_GB2312" w:cs="仿宋_GB2312" w:hAnsiTheme="minorHAnsi"/>
                <w:color w:val="000000"/>
                <w:kern w:val="2"/>
                <w:sz w:val="32"/>
                <w:szCs w:val="32"/>
                <w:bdr w:val="none" w:color="auto" w:sz="0" w:space="0"/>
                <w:lang w:val="en-US" w:eastAsia="zh-CN" w:bidi="ar"/>
              </w:rPr>
              <w:t>要配备至少能够满足本行政区域启动Ⅱ级应急响应的生活类物资保障需求。</w:t>
            </w:r>
          </w:p>
        </w:tc>
      </w:tr>
    </w:tbl>
    <w:p>
      <w:pPr>
        <w:keepNext w:val="0"/>
        <w:keepLines w:val="0"/>
        <w:widowControl w:val="0"/>
        <w:suppressLineNumbers w:val="0"/>
        <w:spacing w:before="0" w:beforeAutospacing="1" w:after="0" w:afterAutospacing="1" w:line="600" w:lineRule="exact"/>
        <w:ind w:left="0" w:right="0"/>
        <w:jc w:val="left"/>
      </w:pPr>
      <w:r>
        <w:rPr>
          <w:rFonts w:hint="eastAsia" w:ascii="仿宋_GB2312" w:eastAsia="仿宋_GB2312" w:cs="仿宋_GB2312" w:hAnsiTheme="minorHAnsi"/>
          <w:kern w:val="2"/>
          <w:sz w:val="32"/>
          <w:szCs w:val="32"/>
          <w:lang w:val="en-US" w:eastAsia="zh-CN" w:bidi="ar"/>
        </w:rPr>
        <w:t xml:space="preserve"> </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仿宋_GB2312" w:eastAsia="仿宋_GB2312" w:cs="仿宋_GB2312" w:hAnsiTheme="minorHAnsi"/>
          <w:b/>
          <w:bCs/>
          <w:kern w:val="2"/>
          <w:sz w:val="32"/>
          <w:szCs w:val="32"/>
          <w:lang w:val="en-US" w:eastAsia="zh-CN" w:bidi="ar"/>
        </w:rPr>
        <w:t>1</w:t>
      </w:r>
      <w:r>
        <w:rPr>
          <w:rFonts w:hint="eastAsia" w:ascii="仿宋_GB2312" w:eastAsia="仿宋_GB2312" w:cs="仿宋_GB2312" w:hAnsiTheme="minorHAnsi"/>
          <w:b/>
          <w:bCs/>
          <w:color w:val="000000"/>
          <w:kern w:val="2"/>
          <w:sz w:val="32"/>
          <w:szCs w:val="32"/>
          <w:lang w:val="en-US" w:eastAsia="zh-CN" w:bidi="ar"/>
        </w:rPr>
        <w:t>．</w:t>
      </w:r>
      <w:r>
        <w:rPr>
          <w:rFonts w:hint="eastAsia" w:ascii="仿宋_GB2312" w:eastAsia="仿宋_GB2312" w:cs="仿宋_GB2312" w:hAnsiTheme="minorHAnsi"/>
          <w:b/>
          <w:bCs/>
          <w:kern w:val="2"/>
          <w:sz w:val="32"/>
          <w:szCs w:val="32"/>
          <w:lang w:val="en-US" w:eastAsia="zh-CN" w:bidi="ar"/>
        </w:rPr>
        <w:t>体制机制更加健全完善。</w:t>
      </w:r>
      <w:r>
        <w:rPr>
          <w:rFonts w:hint="eastAsia" w:ascii="仿宋_GB2312" w:eastAsia="仿宋_GB2312" w:cs="仿宋_GB2312" w:hAnsiTheme="minorHAnsi"/>
          <w:kern w:val="2"/>
          <w:sz w:val="32"/>
          <w:szCs w:val="32"/>
          <w:lang w:val="en-US" w:eastAsia="zh-CN" w:bidi="ar"/>
        </w:rPr>
        <w:t>建立政府、军队、企业、社会组织等共同参与，统一指挥、资源共享、调度灵活、配送快捷的应急物资快速调配机制，形成统一领导、综合协调和各方齐抓共管、协同配合的应急物资保障格局。</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仿宋_GB2312" w:eastAsia="仿宋_GB2312" w:cs="仿宋_GB2312" w:hAnsiTheme="minorHAnsi"/>
          <w:b/>
          <w:bCs/>
          <w:kern w:val="2"/>
          <w:sz w:val="32"/>
          <w:szCs w:val="32"/>
          <w:lang w:val="en-US" w:eastAsia="zh-CN" w:bidi="ar"/>
        </w:rPr>
        <w:t>2</w:t>
      </w:r>
      <w:r>
        <w:rPr>
          <w:rFonts w:hint="eastAsia" w:ascii="仿宋_GB2312" w:eastAsia="仿宋_GB2312" w:cs="仿宋_GB2312" w:hAnsiTheme="minorHAnsi"/>
          <w:b/>
          <w:bCs/>
          <w:color w:val="000000"/>
          <w:kern w:val="2"/>
          <w:sz w:val="32"/>
          <w:szCs w:val="32"/>
          <w:lang w:val="en-US" w:eastAsia="zh-CN" w:bidi="ar"/>
        </w:rPr>
        <w:t>．</w:t>
      </w:r>
      <w:r>
        <w:rPr>
          <w:rFonts w:hint="eastAsia" w:ascii="仿宋_GB2312" w:eastAsia="仿宋_GB2312" w:cs="仿宋_GB2312" w:hAnsiTheme="minorHAnsi"/>
          <w:b/>
          <w:bCs/>
          <w:kern w:val="2"/>
          <w:sz w:val="32"/>
          <w:szCs w:val="32"/>
          <w:lang w:val="en-US" w:eastAsia="zh-CN" w:bidi="ar"/>
        </w:rPr>
        <w:t>物资储备更加科学优化。</w:t>
      </w:r>
      <w:r>
        <w:rPr>
          <w:rFonts w:hint="eastAsia" w:ascii="仿宋_GB2312" w:eastAsia="仿宋_GB2312" w:cs="仿宋_GB2312" w:hAnsiTheme="minorHAnsi"/>
          <w:kern w:val="2"/>
          <w:sz w:val="32"/>
          <w:szCs w:val="32"/>
          <w:lang w:val="en-US" w:eastAsia="zh-CN" w:bidi="ar"/>
        </w:rPr>
        <w:t>健全县—乡应急物资储备网络，储备品种、规模和布局更加科学合理。建立市级储备和县乡储备相互补充、政府储备和社会储备相互结合、实物储备和协议储备相互衔接的应急物资储备体系。</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仿宋_GB2312" w:eastAsia="仿宋_GB2312" w:cs="仿宋_GB2312" w:hAnsiTheme="minorHAnsi"/>
          <w:b/>
          <w:bCs/>
          <w:kern w:val="2"/>
          <w:sz w:val="32"/>
          <w:szCs w:val="32"/>
          <w:lang w:val="en-US" w:eastAsia="zh-CN" w:bidi="ar"/>
        </w:rPr>
        <w:t>3</w:t>
      </w:r>
      <w:r>
        <w:rPr>
          <w:rFonts w:hint="eastAsia" w:ascii="仿宋_GB2312" w:eastAsia="仿宋_GB2312" w:cs="仿宋_GB2312" w:hAnsiTheme="minorHAnsi"/>
          <w:b/>
          <w:bCs/>
          <w:color w:val="000000"/>
          <w:kern w:val="2"/>
          <w:sz w:val="32"/>
          <w:szCs w:val="32"/>
          <w:lang w:val="en-US" w:eastAsia="zh-CN" w:bidi="ar"/>
        </w:rPr>
        <w:t>．</w:t>
      </w:r>
      <w:r>
        <w:rPr>
          <w:rFonts w:hint="eastAsia" w:ascii="仿宋_GB2312" w:eastAsia="仿宋_GB2312" w:cs="仿宋_GB2312" w:hAnsiTheme="minorHAnsi"/>
          <w:b/>
          <w:bCs/>
          <w:kern w:val="2"/>
          <w:sz w:val="32"/>
          <w:szCs w:val="32"/>
          <w:lang w:val="en-US" w:eastAsia="zh-CN" w:bidi="ar"/>
        </w:rPr>
        <w:t>社会协同能力普遍提升。</w:t>
      </w:r>
      <w:r>
        <w:rPr>
          <w:rFonts w:hint="eastAsia" w:ascii="仿宋_GB2312" w:eastAsia="仿宋_GB2312" w:cs="仿宋_GB2312" w:hAnsiTheme="minorHAnsi"/>
          <w:kern w:val="2"/>
          <w:sz w:val="32"/>
          <w:szCs w:val="32"/>
          <w:lang w:val="en-US" w:eastAsia="zh-CN" w:bidi="ar"/>
        </w:rPr>
        <w:t>积极调动社会力量共同参与应急物资保障，倡导家庭层面应急物资储备，社区应急物资保障能力快速提升，社会力量物资捐赠平台高效运行，营造社会多方力量共同参与的良好氛围。</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仿宋_GB2312" w:eastAsia="仿宋_GB2312" w:cs="仿宋_GB2312" w:hAnsiTheme="minorHAnsi"/>
          <w:b/>
          <w:bCs/>
          <w:kern w:val="2"/>
          <w:sz w:val="32"/>
          <w:szCs w:val="32"/>
          <w:lang w:val="en-US" w:eastAsia="zh-CN" w:bidi="ar"/>
        </w:rPr>
        <w:t>4</w:t>
      </w:r>
      <w:r>
        <w:rPr>
          <w:rFonts w:hint="eastAsia" w:ascii="仿宋_GB2312" w:eastAsia="仿宋_GB2312" w:cs="仿宋_GB2312" w:hAnsiTheme="minorHAnsi"/>
          <w:b/>
          <w:bCs/>
          <w:color w:val="000000"/>
          <w:kern w:val="2"/>
          <w:sz w:val="32"/>
          <w:szCs w:val="32"/>
          <w:lang w:val="en-US" w:eastAsia="zh-CN" w:bidi="ar"/>
        </w:rPr>
        <w:t>．</w:t>
      </w:r>
      <w:r>
        <w:rPr>
          <w:rFonts w:hint="eastAsia" w:ascii="仿宋_GB2312" w:eastAsia="仿宋_GB2312" w:cs="仿宋_GB2312" w:hAnsiTheme="minorHAnsi"/>
          <w:b/>
          <w:bCs/>
          <w:kern w:val="2"/>
          <w:sz w:val="32"/>
          <w:szCs w:val="32"/>
          <w:lang w:val="en-US" w:eastAsia="zh-CN" w:bidi="ar"/>
        </w:rPr>
        <w:t>科技支撑水平显著提高。</w:t>
      </w:r>
      <w:r>
        <w:rPr>
          <w:rFonts w:hint="eastAsia" w:ascii="仿宋_GB2312" w:eastAsia="仿宋_GB2312" w:cs="仿宋_GB2312" w:hAnsiTheme="minorHAnsi"/>
          <w:kern w:val="2"/>
          <w:sz w:val="32"/>
          <w:szCs w:val="32"/>
          <w:lang w:val="en-US" w:eastAsia="zh-CN" w:bidi="ar"/>
        </w:rPr>
        <w:t>加快推进县级应急指挥中心信息化平台建设，充分利用大数据、云计算、人工智能等高新技术，全面提高应急物资全程监管、统一调拨、动态追溯、信息共享、决策支持能力。</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黑体" w:hAnsi="宋体" w:eastAsia="黑体" w:cs="黑体"/>
          <w:kern w:val="2"/>
          <w:sz w:val="32"/>
          <w:szCs w:val="32"/>
          <w:lang w:val="en-US" w:eastAsia="zh-CN" w:bidi="ar"/>
        </w:rPr>
        <w:t>三、重点任务</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（一）完善应急物资储备管理体制机制</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1．加强组织领导。</w:t>
      </w:r>
      <w:r>
        <w:rPr>
          <w:rFonts w:hint="eastAsia" w:ascii="仿宋_GB2312" w:eastAsia="仿宋_GB2312" w:cs="仿宋_GB2312" w:hAnsiTheme="minorHAnsi"/>
          <w:kern w:val="2"/>
          <w:sz w:val="32"/>
          <w:szCs w:val="32"/>
          <w:lang w:val="en-US" w:eastAsia="zh-CN" w:bidi="ar"/>
        </w:rPr>
        <w:t>加快构建党委、政府统一领导、行业主管部门具体负责、应急管理部门统筹协调、统分结合的应急物资储备保障体制，实现统一规划、统一布局、统一管理、统一调度。</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2．分级分类储备。</w:t>
      </w:r>
      <w:r>
        <w:rPr>
          <w:rFonts w:hint="eastAsia" w:ascii="仿宋_GB2312" w:eastAsia="仿宋_GB2312" w:cs="仿宋_GB2312" w:hAnsiTheme="minorHAnsi"/>
          <w:kern w:val="2"/>
          <w:sz w:val="32"/>
          <w:szCs w:val="32"/>
          <w:lang w:val="en-US" w:eastAsia="zh-CN" w:bidi="ar"/>
        </w:rPr>
        <w:t>按照“省市储备为支撑、县级储备为依托、乡镇储备为基础”的应急物资储备体系总体要求，落实县乡级分级储备责任。推进县—乡能够满足本行政区域启动Ⅱ级应急响应的应急物资保障需求，储备符合区域突发事件特点的应急物资。各行业部门按职责承担应急物资储备任务，明确储备地点，科学论证各类应急物资储备重点、规模和方式。</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3．建立保障机制。</w:t>
      </w:r>
      <w:r>
        <w:rPr>
          <w:rFonts w:hint="eastAsia" w:ascii="仿宋_GB2312" w:eastAsia="仿宋_GB2312" w:cs="仿宋_GB2312" w:hAnsiTheme="minorHAnsi"/>
          <w:kern w:val="2"/>
          <w:sz w:val="32"/>
          <w:szCs w:val="32"/>
          <w:lang w:val="en-US" w:eastAsia="zh-CN" w:bidi="ar"/>
        </w:rPr>
        <w:t>按照分级响应的原则，自然灾害、事故灾难发生后，各级应先行启用本级应急物资。在本级储备难以满足需要时，可向上一级提出应急物资调用申请，调用申请应明确需要调用的应急物资种类、规格、数量及调运时间和地点等内容。建立协同保障机制，县应急管理部门统筹全县应急物资的调配调用，向有关乡镇和县有关部门发出调拨指令。各级各有关部门（单位）要严格执行调拨指令，负责组织实施应急物资调运等工作，并及时报告应急物资调运情况。</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（二）加强生活保障应急物资储备</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到2025年，县级救灾物资配备达到保障当地1%的常住人口紧急转移安置需要。</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1．强化政府实物储备。</w:t>
      </w:r>
      <w:r>
        <w:rPr>
          <w:rFonts w:hint="eastAsia" w:ascii="仿宋_GB2312" w:eastAsia="仿宋_GB2312" w:cs="仿宋_GB2312" w:hAnsiTheme="minorHAnsi"/>
          <w:kern w:val="2"/>
          <w:sz w:val="32"/>
          <w:szCs w:val="32"/>
          <w:lang w:val="en-US" w:eastAsia="zh-CN" w:bidi="ar"/>
        </w:rPr>
        <w:t>自2021年起，逐年加大政府实物储备规模。到2025年，县级政府实物储备达到保障当地1%的常住人口紧急转移安置5天基本生活的规模。</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2．扩大企业（商业）和产能储备。</w:t>
      </w:r>
      <w:r>
        <w:rPr>
          <w:rFonts w:hint="eastAsia" w:ascii="仿宋_GB2312" w:eastAsia="仿宋_GB2312" w:cs="仿宋_GB2312" w:hAnsiTheme="minorHAnsi"/>
          <w:kern w:val="2"/>
          <w:sz w:val="32"/>
          <w:szCs w:val="32"/>
          <w:lang w:val="en-US" w:eastAsia="zh-CN" w:bidi="ar"/>
        </w:rPr>
        <w:t>对于难以长期储存或市场供应充足、企业能够快速生产的品类，主要实行企业（商业）储备和产能储备。到 2025 年，县级企业（商业）储备和产能储备分别达到保障当地1%的常住人口紧急转移安置的规模；各职能部门应严格遵守招投标程序选择合适的企业作为承储企业，每年年初组织对企业（商业）和产能储备合同进行修订完善。</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3．加强其他战略物资储备。</w:t>
      </w:r>
      <w:r>
        <w:rPr>
          <w:rFonts w:hint="eastAsia" w:ascii="仿宋_GB2312" w:eastAsia="仿宋_GB2312" w:cs="仿宋_GB2312" w:hAnsiTheme="minorHAnsi"/>
          <w:kern w:val="2"/>
          <w:sz w:val="32"/>
          <w:szCs w:val="32"/>
          <w:lang w:val="en-US" w:eastAsia="zh-CN" w:bidi="ar"/>
        </w:rPr>
        <w:t>对肉类、食盐、食糖、粮油等战略储备物资，由相关职能部门根据国家要求储备。</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（三）加强森林防灭火应急物资储备</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县级森林防灭火类应急物资以政府（实物）储备为主，采取专业队伍“库队合一”方式储备。依托西山国有林场，新建不低于70平方米仓库，重点储备工程抢险与专业处置类物资，包括火灾处置、消防防护、野外生产、无线通讯、专用车辆等品类，便携式灭火机、背负式风力灭火机、背负式机动高压灭火水枪、高扬程大功率移动水泵、串联水泵、山地远程输水车、单兵作战防护装备、对讲机等装备类应急物资。为专业队伍配备装备器材，提升应对突发森林火灾应急处置能力。</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（四）加强防汛抗旱应急物资储备</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洪涝灾害与抗旱类应急物资采取政府（实物）储备、企业（商业）储备和社会化储备相结合的方式，实行县乡两级分级储备，计划重（改）建不低于1000 平方米仓库，重点储备工程抢险与专业处置类物资，包括自移动排水泵车、大流量移动泵站、防汛抢险打桩机、挖掘机、抢险自卸车、切割设备等。对基础性抢险救援类物资和设备</w:t>
      </w:r>
      <w:r>
        <w:rPr>
          <w:rFonts w:hint="eastAsia" w:ascii="仿宋_GB2312" w:eastAsia="仿宋_GB2312" w:cs="仿宋_GB2312" w:hAnsiTheme="minorHAnsi"/>
          <w:color w:val="FF0000"/>
          <w:kern w:val="2"/>
          <w:sz w:val="32"/>
          <w:szCs w:val="32"/>
          <w:lang w:val="en-US" w:eastAsia="zh-CN" w:bidi="ar"/>
        </w:rPr>
        <w:t>，</w:t>
      </w:r>
      <w:r>
        <w:rPr>
          <w:rFonts w:hint="eastAsia" w:ascii="仿宋_GB2312" w:eastAsia="仿宋_GB2312" w:cs="仿宋_GB2312" w:hAnsiTheme="minorHAnsi"/>
          <w:kern w:val="2"/>
          <w:sz w:val="32"/>
          <w:szCs w:val="32"/>
          <w:lang w:val="en-US" w:eastAsia="zh-CN" w:bidi="ar"/>
        </w:rPr>
        <w:t>依托县防汛抗旱物资储备库、各固定储备点和水利工程管理单位，以政府（实物）储备为主；对抢险施工设备、砂石料和块石等消耗类应急物资，主要采取企业（商业）和社会化储备；力争建设1-2 支本级防汛抗旱（水旱灾害防御）专业队伍，配备水上救援机器人、大流量移动泵站、管涌探测仪等重要装备器材。</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（五）增强应急物资要素配置能力</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1．建立应急物资采购机制。</w:t>
      </w:r>
      <w:r>
        <w:rPr>
          <w:rFonts w:hint="eastAsia" w:ascii="仿宋_GB2312" w:eastAsia="仿宋_GB2312" w:cs="仿宋_GB2312" w:hAnsiTheme="minorHAnsi"/>
          <w:kern w:val="2"/>
          <w:sz w:val="32"/>
          <w:szCs w:val="32"/>
          <w:lang w:val="en-US" w:eastAsia="zh-CN" w:bidi="ar"/>
        </w:rPr>
        <w:t>分级分类评估应急物资需求，科学确定政府储备、社会化储备、生产能力储备的比例及数量，按需制定应急物资年度采购计划，规范采购流程，提高采购效率。科学合理制定应急物资紧急筹措计划,形成上下联动、横向协作、部门互动、资源共享的应急物资调拨保障制度，提高社会救援力量参与积极性。</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2．建立存储物资轮换机制。</w:t>
      </w:r>
      <w:r>
        <w:rPr>
          <w:rFonts w:hint="eastAsia" w:ascii="仿宋_GB2312" w:eastAsia="仿宋_GB2312" w:cs="仿宋_GB2312" w:hAnsiTheme="minorHAnsi"/>
          <w:kern w:val="2"/>
          <w:sz w:val="32"/>
          <w:szCs w:val="32"/>
          <w:lang w:val="en-US" w:eastAsia="zh-CN" w:bidi="ar"/>
        </w:rPr>
        <w:t>按照“总量稳定、用旧储新、等量补充、动态轮换”的原则，建立应急物资轮换管理制度，通过供应周转、调拨使用、市场销售、返厂轮换、代储轮换等模式，适时倒库更新，最大限度发挥物资存储效能。</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3．建立保障联动机制。</w:t>
      </w:r>
      <w:r>
        <w:rPr>
          <w:rFonts w:hint="eastAsia" w:ascii="仿宋_GB2312" w:eastAsia="仿宋_GB2312" w:cs="仿宋_GB2312" w:hAnsiTheme="minorHAnsi"/>
          <w:kern w:val="2"/>
          <w:sz w:val="32"/>
          <w:szCs w:val="32"/>
          <w:lang w:val="en-US" w:eastAsia="zh-CN" w:bidi="ar"/>
        </w:rPr>
        <w:t>建立政府（实物）、企业（商业）、专业队伍等储备和其他储备互联互通的应急物资保障联动机制。根据应对处置需求，依次动用实物、队伍、企业、产能等储备，以紧急采购、临时征用、社会捐赠等作为补充，形成稳定可靠的应急物资供应链。积极推进应急物资储备军民合作。</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4．建立高效运输配送机制。</w:t>
      </w:r>
      <w:r>
        <w:rPr>
          <w:rFonts w:hint="eastAsia" w:ascii="仿宋_GB2312" w:eastAsia="仿宋_GB2312" w:cs="仿宋_GB2312" w:hAnsiTheme="minorHAnsi"/>
          <w:kern w:val="2"/>
          <w:sz w:val="32"/>
          <w:szCs w:val="32"/>
          <w:lang w:val="en-US" w:eastAsia="zh-CN" w:bidi="ar"/>
        </w:rPr>
        <w:t>依托各类交通设施，建立应急物资优先通道和快速通行机制，提高应急物流配送效率。借助社会力量，与大型物流企业深入合作，提高应急物资分发和配送能力，实现物资调运4小时县内全覆盖。</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Calibri" w:eastAsia="仿宋_GB2312" w:cs="仿宋_GB2312"/>
          <w:b/>
          <w:bCs/>
          <w:kern w:val="2"/>
          <w:sz w:val="32"/>
          <w:szCs w:val="32"/>
          <w:lang w:val="en-US" w:eastAsia="zh-CN" w:bidi="ar"/>
        </w:rPr>
        <w:t>5．建立应急物资社会化储备机制。</w:t>
      </w:r>
      <w:r>
        <w:rPr>
          <w:rFonts w:hint="eastAsia" w:ascii="仿宋_GB2312" w:eastAsia="仿宋_GB2312" w:cs="仿宋_GB2312" w:hAnsiTheme="minorHAnsi"/>
          <w:kern w:val="2"/>
          <w:sz w:val="32"/>
          <w:szCs w:val="32"/>
          <w:lang w:val="en-US" w:eastAsia="zh-CN" w:bidi="ar"/>
        </w:rPr>
        <w:t>对不宜由政府储备的易耗类、保质期短的物资和大型装备，统筹利用企业、个人仓储设施，采取签订协议储备合同、协议供货合同、委托代储、政府适当付仓储费用等多种方式，实施社会化储备。鼓励、引导、指导企事业单位、社会组织和家庭储备必要应急物资。</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（六）建设应急物资储备管理信息平台</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实现各部门（单位）应急物资、储备库、队伍、装备等信息的互联互通，对应急物资储备情况实施全周期动态监测；根据突发事件物资需求，实现应急物资调拨、运输、紧急生产、配送分发、征用、捐赠全流程管理。依托全市统一的应急物资信息资源库，实现县政府（实物）储备、企业（商业）储备、产能储备、专业队伍能力储备和社会化储备信息化管理。</w:t>
      </w:r>
    </w:p>
    <w:p>
      <w:pPr>
        <w:keepNext w:val="0"/>
        <w:keepLines w:val="0"/>
        <w:widowControl w:val="0"/>
        <w:suppressLineNumbers w:val="0"/>
        <w:spacing w:before="0" w:beforeAutospacing="1" w:after="0" w:afterAutospacing="1" w:line="560" w:lineRule="exact"/>
        <w:ind w:left="0" w:right="0" w:firstLine="640" w:firstLineChars="200"/>
        <w:jc w:val="left"/>
      </w:pPr>
      <w:r>
        <w:rPr>
          <w:rFonts w:hint="eastAsia" w:ascii="黑体" w:hAnsi="宋体" w:eastAsia="黑体" w:cs="黑体"/>
          <w:kern w:val="2"/>
          <w:sz w:val="32"/>
          <w:szCs w:val="32"/>
          <w:lang w:val="en-US" w:eastAsia="zh-CN" w:bidi="ar"/>
        </w:rPr>
        <w:t>四、保障措施</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（一）加强组织协调</w:t>
      </w:r>
    </w:p>
    <w:p>
      <w:pPr>
        <w:keepNext w:val="0"/>
        <w:keepLines w:val="0"/>
        <w:widowControl w:val="0"/>
        <w:suppressLineNumbers w:val="0"/>
        <w:adjustRightInd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各乡镇（开发区）、县直有关单位要高度重视，</w:t>
      </w:r>
      <w:r>
        <w:rPr>
          <w:rFonts w:hint="eastAsia" w:ascii="仿宋_GB2312" w:eastAsia="仿宋_GB2312" w:cs="仿宋_GB2312" w:hAnsiTheme="minorHAnsi"/>
          <w:kern w:val="0"/>
          <w:sz w:val="32"/>
          <w:szCs w:val="32"/>
          <w:lang w:val="en-US" w:eastAsia="zh-CN" w:bidi="ar"/>
        </w:rPr>
        <w:t>加强对规划实施的组织领导，明确责任部门和责任人，建立健全上下联动、协调推进的工作机制。</w:t>
      </w:r>
      <w:r>
        <w:rPr>
          <w:rFonts w:hint="eastAsia" w:ascii="仿宋_GB2312" w:eastAsia="仿宋_GB2312" w:cs="仿宋_GB2312" w:hAnsiTheme="minorHAnsi"/>
          <w:kern w:val="2"/>
          <w:sz w:val="32"/>
          <w:szCs w:val="32"/>
          <w:lang w:val="en-US" w:eastAsia="zh-CN" w:bidi="ar"/>
        </w:rPr>
        <w:t>把加强应急物资保障体系建设列入重要议事日程，把应急物资保障主要任务和建设项目纳入本地国民经济和社会发展规划，确保各项政策措施落实到位。</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（二）加强资金保障</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各乡镇（开发区）、县直有关单位要按照现行事权、财权划分原则，分级负担规划实施所需经费，并列入本级财政预算，支持应急物资建设、运行维护和轮换更新等工作。要</w:t>
      </w:r>
      <w:r>
        <w:rPr>
          <w:rFonts w:hint="eastAsia" w:ascii="仿宋_GB2312" w:eastAsia="仿宋_GB2312" w:cs="仿宋_GB2312" w:hAnsiTheme="minorHAnsi"/>
          <w:kern w:val="0"/>
          <w:sz w:val="32"/>
          <w:szCs w:val="32"/>
          <w:lang w:val="en-US" w:eastAsia="zh-CN" w:bidi="ar"/>
        </w:rPr>
        <w:t>统筹资金使用，整合优化资源，发挥政策导向作用，引导多元化资金投入。</w:t>
      </w:r>
    </w:p>
    <w:p>
      <w:pPr>
        <w:keepNext w:val="0"/>
        <w:keepLines w:val="0"/>
        <w:widowControl w:val="0"/>
        <w:suppressLineNumbers w:val="0"/>
        <w:spacing w:before="0" w:beforeAutospacing="1" w:after="0" w:afterAutospacing="1" w:line="560" w:lineRule="exact"/>
        <w:ind w:left="0" w:right="0" w:firstLine="643" w:firstLineChars="200"/>
        <w:jc w:val="left"/>
      </w:pPr>
      <w:r>
        <w:rPr>
          <w:rFonts w:hint="eastAsia" w:ascii="楷体_GB2312" w:hAnsi="Calibri" w:eastAsia="楷体_GB2312" w:cs="楷体_GB2312"/>
          <w:b/>
          <w:bCs/>
          <w:kern w:val="2"/>
          <w:sz w:val="32"/>
          <w:szCs w:val="32"/>
          <w:lang w:val="en-US" w:eastAsia="zh-CN" w:bidi="ar"/>
        </w:rPr>
        <w:t>（三）加强考核评估</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建立健全规划实施考核评估制度，加强对规划实施情况的跟踪分析，将规划目标指标和任务落实情况纳入各地区、各有关部门应急管理综合评价和绩效考核范畴，对规划进展情况实施常态化监督管理。组织开展规划实施情况中期评估，及时发现问题并提出改进措施，保障规划顺利执行。</w:t>
      </w:r>
    </w:p>
    <w:p>
      <w:pPr>
        <w:pStyle w:val="2"/>
        <w:keepNext w:val="0"/>
        <w:keepLines w:val="0"/>
        <w:widowControl w:val="0"/>
        <w:suppressLineNumbers w:val="0"/>
        <w:spacing w:before="0" w:beforeAutospacing="1" w:after="0" w:afterAutospacing="1" w:line="600" w:lineRule="exact"/>
        <w:ind w:left="0" w:right="0"/>
      </w:pPr>
      <w:r>
        <w:rPr>
          <w:rFonts w:hint="eastAsia" w:ascii="仿宋_GB2312" w:eastAsia="仿宋_GB2312" w:cs="仿宋_GB2312"/>
          <w:b/>
          <w:bCs w:val="0"/>
          <w:kern w:val="2"/>
          <w:sz w:val="32"/>
          <w:szCs w:val="32"/>
        </w:rPr>
        <w:t xml:space="preserve"> </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附件：1.“十四五”时期县级应急物资保障发展主要指标</w:t>
      </w:r>
    </w:p>
    <w:p>
      <w:pPr>
        <w:keepNext w:val="0"/>
        <w:keepLines w:val="0"/>
        <w:widowControl w:val="0"/>
        <w:suppressLineNumbers w:val="0"/>
        <w:spacing w:before="0" w:beforeAutospacing="1" w:after="0" w:afterAutospacing="1" w:line="600" w:lineRule="exact"/>
        <w:ind w:left="420" w:leftChars="200" w:right="0" w:firstLine="1280" w:firstLineChars="400"/>
        <w:jc w:val="left"/>
      </w:pPr>
      <w:r>
        <w:rPr>
          <w:rFonts w:hint="eastAsia" w:ascii="仿宋_GB2312" w:eastAsia="仿宋_GB2312" w:cs="仿宋_GB2312" w:hAnsiTheme="minorHAnsi"/>
          <w:kern w:val="2"/>
          <w:sz w:val="32"/>
          <w:szCs w:val="32"/>
          <w:lang w:val="en-US" w:eastAsia="zh-CN" w:bidi="ar"/>
        </w:rPr>
        <w:t>2.“十四五”时期县级应急物资储备品种计划表</w:t>
      </w:r>
    </w:p>
    <w:p>
      <w:pPr>
        <w:keepNext w:val="0"/>
        <w:keepLines w:val="0"/>
        <w:widowControl w:val="0"/>
        <w:suppressLineNumbers w:val="0"/>
        <w:spacing w:before="0" w:beforeAutospacing="1" w:after="0" w:afterAutospacing="1" w:line="600" w:lineRule="exact"/>
        <w:ind w:left="420" w:leftChars="200" w:right="0" w:firstLine="1280" w:firstLineChars="400"/>
        <w:jc w:val="left"/>
      </w:pPr>
      <w:r>
        <w:rPr>
          <w:rFonts w:hint="eastAsia" w:ascii="仿宋_GB2312" w:eastAsia="仿宋_GB2312" w:cs="仿宋_GB2312" w:hAnsiTheme="minorHAnsi"/>
          <w:kern w:val="2"/>
          <w:sz w:val="32"/>
          <w:szCs w:val="32"/>
          <w:lang w:val="en-US" w:eastAsia="zh-CN" w:bidi="ar"/>
        </w:rPr>
        <w:t>3.“十四五”时期乡镇防汛抢险物资配备标准</w:t>
      </w:r>
    </w:p>
    <w:p>
      <w:pPr>
        <w:keepNext w:val="0"/>
        <w:keepLines w:val="0"/>
        <w:widowControl/>
        <w:suppressLineNumbers w:val="0"/>
        <w:spacing w:before="0" w:beforeAutospacing="1" w:after="0" w:afterAutospacing="1"/>
        <w:ind w:left="0" w:right="0"/>
        <w:jc w:val="left"/>
      </w:pPr>
      <w:r>
        <w:rPr>
          <w:rFonts w:hint="eastAsia" w:ascii="仿宋_GB2312" w:eastAsia="仿宋_GB2312" w:cs="仿宋_GB2312"/>
          <w:kern w:val="2"/>
          <w:sz w:val="32"/>
          <w:szCs w:val="32"/>
        </w:rPr>
        <w:br w:type="page"/>
      </w:r>
      <w:r>
        <w:rPr>
          <w:rFonts w:hint="eastAsia" w:ascii="黑体" w:hAnsi="宋体" w:eastAsia="黑体" w:cs="黑体"/>
          <w:kern w:val="2"/>
          <w:sz w:val="32"/>
          <w:szCs w:val="32"/>
          <w:lang w:val="en-US" w:eastAsia="zh-CN" w:bidi="ar"/>
        </w:rPr>
        <w:t>附件1：</w:t>
      </w:r>
    </w:p>
    <w:p>
      <w:pPr>
        <w:pStyle w:val="2"/>
        <w:keepNext w:val="0"/>
        <w:keepLines w:val="0"/>
        <w:widowControl w:val="0"/>
        <w:suppressLineNumbers w:val="0"/>
        <w:spacing w:before="0" w:beforeAutospacing="1" w:after="0" w:afterAutospacing="1" w:line="400" w:lineRule="exact"/>
        <w:ind w:left="0" w:right="0"/>
      </w:pPr>
      <w:r>
        <w:rPr>
          <w:rFonts w:hint="eastAsia" w:ascii="Calibri" w:hAnsi="Calibri" w:eastAsia="方正仿宋_GBK" w:cs="Times New Roman"/>
          <w:kern w:val="2"/>
          <w:sz w:val="21"/>
          <w:szCs w:val="21"/>
        </w:rPr>
        <w:t xml:space="preserve"> </w:t>
      </w:r>
    </w:p>
    <w:p>
      <w:pPr>
        <w:keepNext w:val="0"/>
        <w:keepLines w:val="0"/>
        <w:widowControl/>
        <w:suppressLineNumbers w:val="0"/>
        <w:spacing w:before="0" w:beforeAutospacing="1" w:after="0" w:afterAutospacing="1" w:line="560" w:lineRule="exact"/>
        <w:ind w:left="0" w:right="-634" w:rightChars="-302"/>
        <w:jc w:val="center"/>
        <w:textAlignment w:val="center"/>
      </w:pPr>
      <w:r>
        <w:rPr>
          <w:rFonts w:hint="eastAsia" w:ascii="方正小标宋简体" w:hAnsi="方正小标宋简体" w:eastAsia="方正小标宋简体" w:cs="方正小标宋简体"/>
          <w:kern w:val="0"/>
          <w:sz w:val="28"/>
          <w:szCs w:val="28"/>
          <w:lang w:val="en-US" w:eastAsia="zh-CN" w:bidi="ar"/>
        </w:rPr>
        <w:t>“</w:t>
      </w:r>
      <w:r>
        <w:rPr>
          <w:rFonts w:hint="eastAsia" w:ascii="方正小标宋简体" w:hAnsi="方正小标宋简体" w:eastAsia="方正小标宋简体" w:cs="方正小标宋简体"/>
          <w:kern w:val="0"/>
          <w:sz w:val="44"/>
          <w:szCs w:val="44"/>
          <w:lang w:val="en-US" w:eastAsia="zh-CN" w:bidi="ar"/>
        </w:rPr>
        <w:t>十四五”时期县级应急物资保障发展主要指标</w:t>
      </w:r>
    </w:p>
    <w:p>
      <w:pPr>
        <w:pStyle w:val="2"/>
        <w:keepNext w:val="0"/>
        <w:keepLines w:val="0"/>
        <w:widowControl w:val="0"/>
        <w:suppressLineNumbers w:val="0"/>
        <w:spacing w:before="0" w:beforeAutospacing="1" w:after="0" w:afterAutospacing="1" w:line="400" w:lineRule="exact"/>
        <w:ind w:left="0" w:leftChars="0" w:right="0" w:firstLine="0" w:firstLineChars="0"/>
      </w:pPr>
      <w:r>
        <w:rPr>
          <w:rFonts w:hint="default" w:ascii="Calibri" w:hAnsi="Calibri" w:eastAsia="方正仿宋_GBK" w:cs="Times New Roman"/>
          <w:kern w:val="2"/>
          <w:sz w:val="21"/>
          <w:szCs w:val="21"/>
        </w:rPr>
        <w:t xml:space="preserve"> </w:t>
      </w:r>
    </w:p>
    <w:tbl>
      <w:tblPr>
        <w:tblW w:w="9348"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
      <w:tblGrid>
        <w:gridCol w:w="816"/>
        <w:gridCol w:w="2504"/>
        <w:gridCol w:w="6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97" w:hRule="atLeast"/>
        </w:trPr>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ascii="方正黑体简体" w:hAnsi="方正黑体简体" w:eastAsia="方正黑体简体" w:cs="方正黑体简体"/>
                <w:kern w:val="0"/>
                <w:sz w:val="28"/>
                <w:szCs w:val="28"/>
                <w:bdr w:val="none" w:color="auto" w:sz="0" w:space="0"/>
                <w:lang w:val="en-US" w:eastAsia="zh-CN" w:bidi="ar"/>
              </w:rPr>
              <w:t>序号</w:t>
            </w:r>
          </w:p>
        </w:tc>
        <w:tc>
          <w:tcPr>
            <w:tcW w:w="250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default" w:ascii="方正黑体简体" w:hAnsi="方正黑体简体" w:eastAsia="方正黑体简体" w:cs="方正黑体简体"/>
                <w:kern w:val="0"/>
                <w:sz w:val="28"/>
                <w:szCs w:val="28"/>
                <w:bdr w:val="none" w:color="auto" w:sz="0" w:space="0"/>
                <w:lang w:val="en-US" w:eastAsia="zh-CN" w:bidi="ar"/>
              </w:rPr>
              <w:t>类别</w:t>
            </w:r>
          </w:p>
        </w:tc>
        <w:tc>
          <w:tcPr>
            <w:tcW w:w="602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default" w:ascii="方正黑体简体" w:hAnsi="方正黑体简体" w:eastAsia="方正黑体简体" w:cs="方正黑体简体"/>
                <w:kern w:val="0"/>
                <w:sz w:val="28"/>
                <w:szCs w:val="28"/>
                <w:bdr w:val="none" w:color="auto" w:sz="0" w:space="0"/>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57" w:type="dxa"/>
            <w:bottom w:w="0" w:type="dxa"/>
            <w:right w:w="57" w:type="dxa"/>
          </w:tblCellMar>
        </w:tblPrEx>
        <w:trPr>
          <w:trHeight w:val="813" w:hRule="atLeast"/>
        </w:trPr>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1</w:t>
            </w:r>
          </w:p>
        </w:tc>
        <w:tc>
          <w:tcPr>
            <w:tcW w:w="250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防汛抗旱物资</w:t>
            </w:r>
          </w:p>
        </w:tc>
        <w:tc>
          <w:tcPr>
            <w:tcW w:w="602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可应对全县发生大洪水、强台风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13" w:hRule="atLeast"/>
        </w:trPr>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2</w:t>
            </w:r>
          </w:p>
        </w:tc>
        <w:tc>
          <w:tcPr>
            <w:tcW w:w="250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森林防灭火物资</w:t>
            </w:r>
          </w:p>
        </w:tc>
        <w:tc>
          <w:tcPr>
            <w:tcW w:w="602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可应对突发一般森林火灾救援需求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13" w:hRule="atLeast"/>
        </w:trPr>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3</w:t>
            </w:r>
          </w:p>
        </w:tc>
        <w:tc>
          <w:tcPr>
            <w:tcW w:w="250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生活类救灾物资</w:t>
            </w:r>
          </w:p>
        </w:tc>
        <w:tc>
          <w:tcPr>
            <w:tcW w:w="602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保障当地1%的常住人口紧急转移安置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000" w:hRule="atLeast"/>
        </w:trPr>
        <w:tc>
          <w:tcPr>
            <w:tcW w:w="93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注：</w:t>
            </w:r>
            <w:r>
              <w:rPr>
                <w:rFonts w:hint="eastAsia" w:ascii="仿宋_GB2312" w:eastAsia="仿宋_GB2312" w:cs="仿宋_GB2312" w:hAnsiTheme="minorHAnsi"/>
                <w:kern w:val="2"/>
                <w:sz w:val="32"/>
                <w:szCs w:val="32"/>
                <w:bdr w:val="none" w:color="auto" w:sz="0" w:space="0"/>
                <w:lang w:val="en-US" w:eastAsia="zh-CN" w:bidi="ar"/>
              </w:rPr>
              <w:t>本表描述的指标均指县级层面应急物资保障需要达到的要求。</w:t>
            </w:r>
          </w:p>
        </w:tc>
      </w:tr>
    </w:tbl>
    <w:p>
      <w:pPr>
        <w:keepNext w:val="0"/>
        <w:keepLines w:val="0"/>
        <w:widowControl/>
        <w:suppressLineNumbers w:val="0"/>
        <w:spacing w:before="0" w:beforeAutospacing="1" w:after="0" w:afterAutospacing="1"/>
        <w:ind w:left="0" w:right="0"/>
        <w:jc w:val="left"/>
      </w:pPr>
      <w:r>
        <w:rPr>
          <w:rFonts w:hint="eastAsia" w:ascii="仿宋_GB2312" w:hAnsi="Calibri" w:eastAsia="仿宋_GB2312" w:cs="Times New Roman"/>
          <w:kern w:val="2"/>
          <w:sz w:val="32"/>
          <w:szCs w:val="32"/>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仿宋_GB2312" w:hAnsi="Calibri" w:eastAsia="仿宋_GB2312" w:cs="Times New Roman"/>
          <w:kern w:val="2"/>
          <w:sz w:val="32"/>
          <w:szCs w:val="32"/>
        </w:rPr>
        <w:br w:type="page"/>
      </w:r>
      <w:r>
        <w:rPr>
          <w:rFonts w:hint="eastAsia" w:ascii="黑体" w:hAnsi="宋体" w:eastAsia="黑体" w:cs="黑体"/>
          <w:kern w:val="2"/>
          <w:sz w:val="32"/>
          <w:szCs w:val="32"/>
          <w:lang w:val="en-US" w:eastAsia="zh-CN" w:bidi="ar"/>
        </w:rPr>
        <w:t>附件2：</w:t>
      </w:r>
    </w:p>
    <w:p>
      <w:pPr>
        <w:pStyle w:val="2"/>
        <w:keepNext w:val="0"/>
        <w:keepLines w:val="0"/>
        <w:widowControl w:val="0"/>
        <w:suppressLineNumbers w:val="0"/>
        <w:spacing w:before="0" w:beforeAutospacing="1" w:after="0" w:afterAutospacing="1" w:line="400" w:lineRule="exact"/>
        <w:ind w:left="0" w:right="0"/>
      </w:pPr>
      <w:r>
        <w:rPr>
          <w:rFonts w:hint="eastAsia" w:ascii="Calibri" w:hAnsi="Calibri" w:eastAsia="方正仿宋_GBK" w:cs="Times New Roman"/>
          <w:kern w:val="2"/>
          <w:sz w:val="21"/>
          <w:szCs w:val="21"/>
        </w:rPr>
        <w:t xml:space="preserve"> </w:t>
      </w:r>
    </w:p>
    <w:p>
      <w:pPr>
        <w:keepNext w:val="0"/>
        <w:keepLines w:val="0"/>
        <w:widowControl w:val="0"/>
        <w:suppressLineNumbers w:val="0"/>
        <w:spacing w:before="0" w:beforeAutospacing="1" w:after="0" w:afterAutospacing="1" w:line="600" w:lineRule="exact"/>
        <w:ind w:left="0" w:right="0"/>
        <w:jc w:val="center"/>
      </w:pPr>
      <w:r>
        <w:rPr>
          <w:rFonts w:hint="eastAsia" w:ascii="方正小标宋简体" w:hAnsi="方正小标宋简体" w:eastAsia="方正小标宋简体" w:cs="方正小标宋简体"/>
          <w:kern w:val="0"/>
          <w:sz w:val="44"/>
          <w:szCs w:val="44"/>
          <w:lang w:val="en-US" w:eastAsia="zh-CN" w:bidi="ar"/>
        </w:rPr>
        <w:t>“十四五”时期县级重点应急物资储备</w:t>
      </w:r>
    </w:p>
    <w:p>
      <w:pPr>
        <w:keepNext w:val="0"/>
        <w:keepLines w:val="0"/>
        <w:widowControl w:val="0"/>
        <w:suppressLineNumbers w:val="0"/>
        <w:spacing w:before="0" w:beforeAutospacing="1" w:after="0" w:afterAutospacing="1" w:line="600" w:lineRule="exact"/>
        <w:ind w:left="0" w:right="0"/>
        <w:jc w:val="center"/>
      </w:pPr>
      <w:r>
        <w:rPr>
          <w:rFonts w:hint="eastAsia" w:ascii="方正小标宋简体" w:hAnsi="方正小标宋简体" w:eastAsia="方正小标宋简体" w:cs="方正小标宋简体"/>
          <w:kern w:val="0"/>
          <w:sz w:val="44"/>
          <w:szCs w:val="44"/>
          <w:lang w:val="en-US" w:eastAsia="zh-CN" w:bidi="ar"/>
        </w:rPr>
        <w:t>品种计划表</w:t>
      </w:r>
    </w:p>
    <w:p>
      <w:pPr>
        <w:pStyle w:val="2"/>
        <w:keepNext w:val="0"/>
        <w:keepLines w:val="0"/>
        <w:widowControl/>
        <w:suppressLineNumbers w:val="0"/>
        <w:spacing w:before="0" w:beforeAutospacing="1" w:after="0" w:afterAutospacing="1"/>
        <w:ind w:left="0" w:right="0"/>
      </w:pPr>
      <w:r>
        <w:rPr>
          <w:rFonts w:hint="default" w:ascii="Calibri" w:hAnsi="Calibri" w:eastAsia="方正仿宋_GBK" w:cs="Times New Roman"/>
          <w:kern w:val="2"/>
          <w:sz w:val="21"/>
          <w:szCs w:val="21"/>
        </w:rPr>
        <w:t xml:space="preserve"> </w:t>
      </w:r>
    </w:p>
    <w:tbl>
      <w:tblPr>
        <w:tblW w:w="10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
      <w:tblGrid>
        <w:gridCol w:w="675"/>
        <w:gridCol w:w="1068"/>
        <w:gridCol w:w="6608"/>
        <w:gridCol w:w="992"/>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57" w:type="dxa"/>
            <w:bottom w:w="0" w:type="dxa"/>
            <w:right w:w="57" w:type="dxa"/>
          </w:tblCellMar>
        </w:tblPrEx>
        <w:trPr>
          <w:trHeight w:val="9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default" w:ascii="方正黑体简体" w:hAnsi="方正黑体简体" w:eastAsia="方正黑体简体" w:cs="方正黑体简体"/>
                <w:kern w:val="0"/>
                <w:sz w:val="28"/>
                <w:szCs w:val="28"/>
                <w:bdr w:val="none" w:color="auto" w:sz="0" w:space="0"/>
                <w:lang w:val="en-US" w:eastAsia="zh-CN" w:bidi="ar"/>
              </w:rPr>
              <w:t>序号</w:t>
            </w:r>
          </w:p>
        </w:tc>
        <w:tc>
          <w:tcPr>
            <w:tcW w:w="106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default" w:ascii="方正黑体简体" w:hAnsi="方正黑体简体" w:eastAsia="方正黑体简体" w:cs="方正黑体简体"/>
                <w:kern w:val="0"/>
                <w:sz w:val="28"/>
                <w:szCs w:val="28"/>
                <w:bdr w:val="none" w:color="auto" w:sz="0" w:space="0"/>
                <w:lang w:val="en-US" w:eastAsia="zh-CN" w:bidi="ar"/>
              </w:rPr>
              <w:t>类别</w:t>
            </w:r>
          </w:p>
        </w:tc>
        <w:tc>
          <w:tcPr>
            <w:tcW w:w="660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default" w:ascii="方正黑体简体" w:hAnsi="方正黑体简体" w:eastAsia="方正黑体简体" w:cs="方正黑体简体"/>
                <w:kern w:val="0"/>
                <w:sz w:val="28"/>
                <w:szCs w:val="28"/>
                <w:bdr w:val="none" w:color="auto" w:sz="0" w:space="0"/>
                <w:lang w:val="en-US" w:eastAsia="zh-CN" w:bidi="ar"/>
              </w:rPr>
              <w:t>品种</w:t>
            </w:r>
          </w:p>
        </w:tc>
        <w:tc>
          <w:tcPr>
            <w:tcW w:w="99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default" w:ascii="方正黑体简体" w:hAnsi="方正黑体简体" w:eastAsia="方正黑体简体" w:cs="方正黑体简体"/>
                <w:kern w:val="0"/>
                <w:sz w:val="28"/>
                <w:szCs w:val="28"/>
                <w:bdr w:val="none" w:color="auto" w:sz="0" w:space="0"/>
                <w:lang w:val="en-US" w:eastAsia="zh-CN" w:bidi="ar"/>
              </w:rPr>
              <w:t>建议储备方式</w:t>
            </w:r>
          </w:p>
        </w:tc>
        <w:tc>
          <w:tcPr>
            <w:tcW w:w="65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default" w:ascii="方正黑体简体" w:hAnsi="方正黑体简体" w:eastAsia="方正黑体简体" w:cs="方正黑体简体"/>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57" w:type="dxa"/>
            <w:bottom w:w="0" w:type="dxa"/>
            <w:right w:w="57" w:type="dxa"/>
          </w:tblCellMar>
        </w:tblPrEx>
        <w:trPr>
          <w:trHeight w:val="2433" w:hRule="atLeast"/>
          <w:jc w:val="center"/>
        </w:trPr>
        <w:tc>
          <w:tcPr>
            <w:tcW w:w="6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1</w:t>
            </w:r>
          </w:p>
        </w:tc>
        <w:tc>
          <w:tcPr>
            <w:tcW w:w="1068" w:type="dxa"/>
            <w:tcBorders>
              <w:top w:val="single" w:color="000000" w:sz="4" w:space="0"/>
              <w:left w:val="nil"/>
              <w:bottom w:val="nil"/>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森林防灭火物资储备库</w:t>
            </w:r>
          </w:p>
        </w:tc>
        <w:tc>
          <w:tcPr>
            <w:tcW w:w="660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both"/>
              <w:textAlignment w:val="center"/>
            </w:pPr>
            <w:r>
              <w:rPr>
                <w:rFonts w:hint="eastAsia" w:ascii="仿宋_GB2312" w:eastAsia="仿宋_GB2312" w:cs="仿宋_GB2312" w:hAnsiTheme="minorHAnsi"/>
                <w:kern w:val="2"/>
                <w:sz w:val="32"/>
                <w:szCs w:val="32"/>
                <w:bdr w:val="none" w:color="auto" w:sz="0" w:space="0"/>
                <w:lang w:val="en-US" w:eastAsia="zh-CN" w:bidi="ar"/>
              </w:rPr>
              <w:t>风力灭火机、灭火水枪、水泵、油锯、割灌机、森林消防车、火灾灭火剂、灭火弹、单兵装备、组合工具、二号工具、消防铲、扑火服、防火头盔、防护眼镜、防爆电筒、对讲机、对讲头盔、卫星电话、中继台、数字海拔仪、测距仪、望远镜、无人机</w:t>
            </w:r>
          </w:p>
        </w:tc>
        <w:tc>
          <w:tcPr>
            <w:tcW w:w="99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实物</w:t>
            </w:r>
          </w:p>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储备</w:t>
            </w:r>
          </w:p>
        </w:tc>
        <w:tc>
          <w:tcPr>
            <w:tcW w:w="657"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1" w:after="0" w:afterAutospacing="1" w:line="400" w:lineRule="exact"/>
              <w:ind w:left="0" w:right="0"/>
              <w:jc w:val="left"/>
            </w:pPr>
            <w:r>
              <w:rPr>
                <w:rFonts w:hint="eastAsia" w:ascii="仿宋_GB2312" w:eastAsia="仿宋_GB2312" w:cs="仿宋_GB2312" w:hAnsiTheme="minorHAnsi"/>
                <w:kern w:val="2"/>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57" w:type="dxa"/>
            <w:bottom w:w="0" w:type="dxa"/>
            <w:right w:w="57" w:type="dxa"/>
          </w:tblCellMar>
        </w:tblPrEx>
        <w:trPr>
          <w:trHeight w:val="2900" w:hRule="atLeast"/>
          <w:jc w:val="center"/>
        </w:trPr>
        <w:tc>
          <w:tcPr>
            <w:tcW w:w="67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2</w:t>
            </w:r>
          </w:p>
        </w:tc>
        <w:tc>
          <w:tcPr>
            <w:tcW w:w="1068" w:type="dxa"/>
            <w:vMerge w:val="restart"/>
            <w:tcBorders>
              <w:top w:val="single" w:color="000000" w:sz="4" w:space="0"/>
              <w:left w:val="nil"/>
              <w:bottom w:val="nil"/>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防汛抗旱物资储备库</w:t>
            </w:r>
          </w:p>
        </w:tc>
        <w:tc>
          <w:tcPr>
            <w:tcW w:w="660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both"/>
              <w:textAlignment w:val="center"/>
            </w:pPr>
            <w:r>
              <w:rPr>
                <w:rFonts w:hint="eastAsia" w:ascii="仿宋_GB2312" w:eastAsia="仿宋_GB2312" w:cs="仿宋_GB2312" w:hAnsiTheme="minorHAnsi"/>
                <w:kern w:val="2"/>
                <w:sz w:val="32"/>
                <w:szCs w:val="32"/>
                <w:bdr w:val="none" w:color="auto" w:sz="0" w:space="0"/>
                <w:lang w:val="en-US" w:eastAsia="zh-CN" w:bidi="ar"/>
              </w:rPr>
              <w:t>自动排水泵车、大流量移动泵站、防汛抢险打桩机、装配式围井、橡皮艇、冲锋舟、水上救援机器人、救生抛投器、管涌探测仪、无人机、柴油发电机组、防汛物资式子堤、钢筋笼、无纺布、防汛应急工具包、照明灯具、救生衣、麻袋、防汛帐篷、救生圈、照明灯具、</w:t>
            </w:r>
            <w:r>
              <w:rPr>
                <w:rFonts w:hint="eastAsia" w:ascii="仿宋_GB2312" w:eastAsia="仿宋_GB2312" w:cs="仿宋_GB2312" w:hAnsiTheme="minorHAnsi"/>
                <w:bCs/>
                <w:kern w:val="2"/>
                <w:sz w:val="32"/>
                <w:szCs w:val="32"/>
                <w:bdr w:val="none" w:color="auto" w:sz="0" w:space="0"/>
                <w:lang w:val="en-US" w:eastAsia="zh-CN" w:bidi="ar"/>
              </w:rPr>
              <w:t>编织布等</w:t>
            </w:r>
          </w:p>
        </w:tc>
        <w:tc>
          <w:tcPr>
            <w:tcW w:w="99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实物</w:t>
            </w:r>
          </w:p>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储备</w:t>
            </w:r>
          </w:p>
        </w:tc>
        <w:tc>
          <w:tcPr>
            <w:tcW w:w="657"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1" w:after="0" w:afterAutospacing="1" w:line="400" w:lineRule="exact"/>
              <w:ind w:left="0" w:right="0"/>
              <w:jc w:val="left"/>
            </w:pPr>
            <w:r>
              <w:rPr>
                <w:rFonts w:hint="eastAsia" w:ascii="仿宋_GB2312" w:eastAsia="仿宋_GB2312" w:cs="仿宋_GB2312" w:hAnsiTheme="minorHAnsi"/>
                <w:kern w:val="2"/>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57" w:type="dxa"/>
            <w:bottom w:w="0" w:type="dxa"/>
            <w:right w:w="57" w:type="dxa"/>
          </w:tblCellMar>
        </w:tblPrEx>
        <w:trPr>
          <w:trHeight w:val="950" w:hRule="atLeast"/>
          <w:jc w:val="center"/>
        </w:trPr>
        <w:tc>
          <w:tcPr>
            <w:tcW w:w="67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68" w:type="dxa"/>
            <w:vMerge w:val="continue"/>
            <w:tcBorders>
              <w:top w:val="single" w:color="000000" w:sz="4" w:space="0"/>
              <w:left w:val="nil"/>
              <w:bottom w:val="nil"/>
              <w:right w:val="single" w:color="000000" w:sz="4" w:space="0"/>
            </w:tcBorders>
            <w:shd w:val="clear"/>
            <w:vAlign w:val="center"/>
          </w:tcPr>
          <w:p>
            <w:pPr>
              <w:rPr>
                <w:rFonts w:hint="eastAsia" w:ascii="宋体"/>
                <w:sz w:val="24"/>
                <w:szCs w:val="24"/>
              </w:rPr>
            </w:pPr>
          </w:p>
        </w:tc>
        <w:tc>
          <w:tcPr>
            <w:tcW w:w="660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both"/>
              <w:textAlignment w:val="center"/>
            </w:pPr>
            <w:r>
              <w:rPr>
                <w:rFonts w:hint="eastAsia" w:ascii="仿宋_GB2312" w:eastAsia="仿宋_GB2312" w:cs="仿宋_GB2312" w:hAnsiTheme="minorHAnsi"/>
                <w:kern w:val="2"/>
                <w:sz w:val="32"/>
                <w:szCs w:val="32"/>
                <w:bdr w:val="none" w:color="auto" w:sz="0" w:space="0"/>
                <w:lang w:val="en-US" w:eastAsia="zh-CN" w:bidi="ar"/>
              </w:rPr>
              <w:t>竹木、砂石料、块石</w:t>
            </w:r>
            <w:r>
              <w:rPr>
                <w:rFonts w:hint="eastAsia" w:ascii="仿宋_GB2312" w:eastAsia="仿宋_GB2312" w:cs="仿宋_GB2312" w:hAnsiTheme="minorHAnsi"/>
                <w:kern w:val="0"/>
                <w:sz w:val="32"/>
                <w:szCs w:val="32"/>
                <w:bdr w:val="none" w:color="auto" w:sz="0" w:space="0"/>
                <w:lang w:val="en-US" w:eastAsia="zh-CN" w:bidi="ar"/>
              </w:rPr>
              <w:t>等消耗类应急物资</w:t>
            </w:r>
          </w:p>
        </w:tc>
        <w:tc>
          <w:tcPr>
            <w:tcW w:w="99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协议</w:t>
            </w:r>
          </w:p>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储备</w:t>
            </w:r>
          </w:p>
        </w:tc>
        <w:tc>
          <w:tcPr>
            <w:tcW w:w="657"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1" w:after="0" w:afterAutospacing="1" w:line="400" w:lineRule="exact"/>
              <w:ind w:left="0" w:right="0"/>
              <w:jc w:val="left"/>
            </w:pPr>
            <w:r>
              <w:rPr>
                <w:rFonts w:hint="eastAsia" w:ascii="仿宋_GB2312" w:eastAsia="仿宋_GB2312" w:cs="仿宋_GB2312" w:hAnsiTheme="minorHAnsi"/>
                <w:kern w:val="2"/>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57" w:type="dxa"/>
            <w:bottom w:w="0" w:type="dxa"/>
            <w:right w:w="57" w:type="dxa"/>
          </w:tblCellMar>
        </w:tblPrEx>
        <w:trPr>
          <w:trHeight w:val="1682" w:hRule="atLeast"/>
          <w:jc w:val="center"/>
        </w:trPr>
        <w:tc>
          <w:tcPr>
            <w:tcW w:w="675"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4</w:t>
            </w:r>
          </w:p>
        </w:tc>
        <w:tc>
          <w:tcPr>
            <w:tcW w:w="106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生活类救灾物资储备库</w:t>
            </w:r>
          </w:p>
        </w:tc>
        <w:tc>
          <w:tcPr>
            <w:tcW w:w="66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400" w:lineRule="exact"/>
              <w:ind w:left="0" w:right="0"/>
              <w:jc w:val="both"/>
              <w:textAlignment w:val="center"/>
            </w:pPr>
            <w:r>
              <w:rPr>
                <w:rFonts w:hint="eastAsia" w:ascii="仿宋_GB2312" w:eastAsia="仿宋_GB2312" w:cs="仿宋_GB2312" w:hAnsiTheme="minorHAnsi"/>
                <w:kern w:val="2"/>
                <w:sz w:val="32"/>
                <w:szCs w:val="32"/>
                <w:bdr w:val="none" w:color="auto" w:sz="0" w:space="0"/>
                <w:lang w:val="en-US" w:eastAsia="zh-CN" w:bidi="ar"/>
              </w:rPr>
              <w:t>帐篷、棉被、棉被褥、棉大衣、毛巾被、空调被、毛毯、折叠床、绒衣裤、枕头、家庭应急包、睡袋、照明设施、净水设备</w:t>
            </w:r>
          </w:p>
        </w:tc>
        <w:tc>
          <w:tcPr>
            <w:tcW w:w="99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实物</w:t>
            </w:r>
          </w:p>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储备</w:t>
            </w:r>
          </w:p>
        </w:tc>
        <w:tc>
          <w:tcPr>
            <w:tcW w:w="657"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1" w:after="0" w:afterAutospacing="1" w:line="400" w:lineRule="exact"/>
              <w:ind w:left="0" w:right="0"/>
              <w:jc w:val="left"/>
            </w:pPr>
            <w:r>
              <w:rPr>
                <w:rFonts w:hint="eastAsia" w:ascii="仿宋_GB2312" w:eastAsia="仿宋_GB2312" w:cs="仿宋_GB2312" w:hAnsiTheme="minorHAnsi"/>
                <w:kern w:val="2"/>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57" w:type="dxa"/>
            <w:bottom w:w="0" w:type="dxa"/>
            <w:right w:w="57" w:type="dxa"/>
          </w:tblCellMar>
        </w:tblPrEx>
        <w:trPr>
          <w:trHeight w:val="1285" w:hRule="atLeast"/>
          <w:jc w:val="center"/>
        </w:trPr>
        <w:tc>
          <w:tcPr>
            <w:tcW w:w="67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6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66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400" w:lineRule="exact"/>
              <w:ind w:left="0" w:right="0"/>
              <w:jc w:val="both"/>
              <w:textAlignment w:val="center"/>
            </w:pPr>
            <w:r>
              <w:rPr>
                <w:rFonts w:hint="eastAsia" w:ascii="仿宋_GB2312" w:eastAsia="仿宋_GB2312" w:cs="仿宋_GB2312" w:hAnsiTheme="minorHAnsi"/>
                <w:kern w:val="2"/>
                <w:sz w:val="32"/>
                <w:szCs w:val="32"/>
                <w:bdr w:val="none" w:color="auto" w:sz="0" w:space="0"/>
                <w:lang w:val="en-US" w:eastAsia="zh-CN" w:bidi="ar"/>
              </w:rPr>
              <w:t>矿泉水、方便面、蔬菜、生猪、冻肉、食用盐、食糖、大米、小麦粉、食用油</w:t>
            </w:r>
          </w:p>
        </w:tc>
        <w:tc>
          <w:tcPr>
            <w:tcW w:w="99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协议</w:t>
            </w:r>
          </w:p>
          <w:p>
            <w:pPr>
              <w:keepNext w:val="0"/>
              <w:keepLines w:val="0"/>
              <w:widowControl/>
              <w:suppressLineNumbers w:val="0"/>
              <w:spacing w:before="0" w:beforeAutospacing="1" w:after="0" w:afterAutospacing="1" w:line="400" w:lineRule="exact"/>
              <w:ind w:left="0" w:right="0"/>
              <w:jc w:val="center"/>
              <w:textAlignment w:val="center"/>
            </w:pPr>
            <w:r>
              <w:rPr>
                <w:rFonts w:hint="eastAsia" w:ascii="仿宋_GB2312" w:eastAsia="仿宋_GB2312" w:cs="仿宋_GB2312" w:hAnsiTheme="minorHAnsi"/>
                <w:kern w:val="0"/>
                <w:sz w:val="32"/>
                <w:szCs w:val="32"/>
                <w:bdr w:val="none" w:color="auto" w:sz="0" w:space="0"/>
                <w:lang w:val="en-US" w:eastAsia="zh-CN" w:bidi="ar"/>
              </w:rPr>
              <w:t>储备</w:t>
            </w:r>
          </w:p>
        </w:tc>
        <w:tc>
          <w:tcPr>
            <w:tcW w:w="657"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1" w:after="0" w:afterAutospacing="1" w:line="400" w:lineRule="exact"/>
              <w:ind w:left="0" w:right="0"/>
              <w:jc w:val="left"/>
            </w:pPr>
            <w:r>
              <w:rPr>
                <w:rFonts w:hint="eastAsia" w:ascii="仿宋_GB2312" w:eastAsia="仿宋_GB2312" w:cs="仿宋_GB2312" w:hAnsiTheme="minorHAnsi"/>
                <w:kern w:val="2"/>
                <w:sz w:val="32"/>
                <w:szCs w:val="32"/>
                <w:bdr w:val="none" w:color="auto" w:sz="0" w:space="0"/>
                <w:lang w:val="en-US" w:eastAsia="zh-CN" w:bidi="ar"/>
              </w:rPr>
              <w:t> </w:t>
            </w:r>
          </w:p>
        </w:tc>
      </w:tr>
    </w:tbl>
    <w:p>
      <w:pPr>
        <w:keepNext w:val="0"/>
        <w:keepLines w:val="0"/>
        <w:widowControl/>
        <w:suppressLineNumbers w:val="0"/>
        <w:spacing w:before="0" w:beforeAutospacing="1" w:after="0" w:afterAutospacing="1"/>
        <w:ind w:left="0" w:right="0"/>
        <w:jc w:val="left"/>
      </w:pPr>
      <w:r>
        <w:rPr>
          <w:rFonts w:hint="eastAsia" w:ascii="仿宋_GB2312" w:eastAsia="仿宋_GB2312" w:cs="仿宋_GB2312"/>
          <w:kern w:val="2"/>
          <w:sz w:val="32"/>
          <w:szCs w:val="32"/>
        </w:rPr>
        <w:br w:type="page"/>
      </w:r>
      <w:r>
        <w:rPr>
          <w:rFonts w:hint="eastAsia" w:ascii="黑体" w:hAnsi="宋体" w:eastAsia="黑体" w:cs="黑体"/>
          <w:kern w:val="2"/>
          <w:sz w:val="32"/>
          <w:szCs w:val="32"/>
          <w:lang w:val="en-US" w:eastAsia="zh-CN" w:bidi="ar"/>
        </w:rPr>
        <w:t>附件3：</w:t>
      </w:r>
    </w:p>
    <w:p>
      <w:pPr>
        <w:pStyle w:val="2"/>
        <w:keepNext w:val="0"/>
        <w:keepLines w:val="0"/>
        <w:widowControl w:val="0"/>
        <w:suppressLineNumbers w:val="0"/>
        <w:spacing w:before="0" w:beforeAutospacing="1" w:after="0" w:afterAutospacing="1" w:line="400" w:lineRule="exact"/>
        <w:ind w:left="0" w:right="0"/>
      </w:pPr>
      <w:r>
        <w:rPr>
          <w:rFonts w:hint="eastAsia" w:ascii="Calibri" w:hAnsi="Calibri" w:eastAsia="方正仿宋_GBK" w:cs="Times New Roman"/>
          <w:kern w:val="2"/>
          <w:sz w:val="21"/>
          <w:szCs w:val="21"/>
        </w:rPr>
        <w:t xml:space="preserve"> </w:t>
      </w:r>
    </w:p>
    <w:p>
      <w:pPr>
        <w:keepNext w:val="0"/>
        <w:keepLines w:val="0"/>
        <w:widowControl/>
        <w:suppressLineNumbers w:val="0"/>
        <w:spacing w:before="0" w:beforeAutospacing="1" w:after="0" w:afterAutospacing="1"/>
        <w:ind w:left="0" w:right="0"/>
        <w:jc w:val="center"/>
      </w:pPr>
      <w:r>
        <w:rPr>
          <w:rFonts w:hint="eastAsia" w:ascii="方正小标宋简体" w:hAnsi="方正小标宋简体" w:eastAsia="方正小标宋简体" w:cs="方正小标宋简体"/>
          <w:kern w:val="0"/>
          <w:sz w:val="42"/>
          <w:szCs w:val="42"/>
          <w:lang w:val="en-US" w:eastAsia="zh-CN" w:bidi="ar"/>
        </w:rPr>
        <w:t>“十四五”时期乡镇重点防汛物资储备品种清单</w:t>
      </w:r>
    </w:p>
    <w:p>
      <w:pPr>
        <w:pStyle w:val="2"/>
        <w:keepNext w:val="0"/>
        <w:keepLines w:val="0"/>
        <w:widowControl w:val="0"/>
        <w:suppressLineNumbers w:val="0"/>
        <w:spacing w:before="0" w:beforeAutospacing="1" w:after="0" w:afterAutospacing="1" w:line="400" w:lineRule="exact"/>
        <w:ind w:left="0" w:right="0"/>
      </w:pPr>
      <w:r>
        <w:rPr>
          <w:rFonts w:hint="default" w:ascii="Calibri" w:hAnsi="Calibri" w:eastAsia="方正仿宋_GBK" w:cs="Times New Roman"/>
          <w:kern w:val="2"/>
          <w:sz w:val="21"/>
          <w:szCs w:val="21"/>
        </w:rPr>
        <w:t xml:space="preserve"> </w:t>
      </w:r>
    </w:p>
    <w:tbl>
      <w:tblPr>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3"/>
        <w:gridCol w:w="1350"/>
        <w:gridCol w:w="1351"/>
        <w:gridCol w:w="2244"/>
        <w:gridCol w:w="1229"/>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080" w:type="dxa"/>
            <w:gridSpan w:val="6"/>
            <w:tcBorders>
              <w:top w:val="nil"/>
              <w:left w:val="nil"/>
              <w:bottom w:val="single" w:color="000000" w:sz="4" w:space="0"/>
              <w:right w:val="nil"/>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bCs w:val="0"/>
                <w:i w:val="0"/>
                <w:color w:val="000000"/>
                <w:kern w:val="0"/>
                <w:sz w:val="28"/>
                <w:szCs w:val="28"/>
                <w:bdr w:val="none" w:color="auto" w:sz="0" w:space="0"/>
                <w:lang w:val="en-US" w:eastAsia="zh-CN" w:bidi="ar"/>
              </w:rPr>
              <w:t>平原地区乡镇防汛物资储备清单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ascii="仿宋" w:hAnsi="仿宋" w:eastAsia="仿宋" w:cs="仿宋"/>
                <w:b/>
                <w:bCs w:val="0"/>
                <w:i w:val="0"/>
                <w:color w:val="000000"/>
                <w:kern w:val="0"/>
                <w:sz w:val="24"/>
                <w:szCs w:val="24"/>
                <w:bdr w:val="none" w:color="auto" w:sz="0" w:space="0"/>
                <w:lang w:val="en-US" w:eastAsia="zh-CN" w:bidi="ar"/>
              </w:rPr>
              <w:t>序号</w:t>
            </w:r>
          </w:p>
        </w:tc>
        <w:tc>
          <w:tcPr>
            <w:tcW w:w="2701"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 w:hAnsi="仿宋" w:eastAsia="仿宋" w:cs="仿宋"/>
                <w:b/>
                <w:bCs w:val="0"/>
                <w:i w:val="0"/>
                <w:color w:val="000000"/>
                <w:kern w:val="0"/>
                <w:sz w:val="24"/>
                <w:szCs w:val="24"/>
                <w:bdr w:val="none" w:color="auto" w:sz="0" w:space="0"/>
                <w:lang w:val="en-US" w:eastAsia="zh-CN" w:bidi="ar"/>
              </w:rPr>
              <w:t>物资分类</w:t>
            </w: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 w:hAnsi="仿宋" w:eastAsia="仿宋" w:cs="仿宋"/>
                <w:b/>
                <w:bCs w:val="0"/>
                <w:i w:val="0"/>
                <w:color w:val="000000"/>
                <w:kern w:val="0"/>
                <w:sz w:val="24"/>
                <w:szCs w:val="24"/>
                <w:bdr w:val="none" w:color="auto" w:sz="0" w:space="0"/>
                <w:lang w:val="en-US" w:eastAsia="zh-CN" w:bidi="ar"/>
              </w:rPr>
              <w:t>品种</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 w:hAnsi="仿宋" w:eastAsia="仿宋" w:cs="仿宋"/>
                <w:b/>
                <w:bCs w:val="0"/>
                <w:i w:val="0"/>
                <w:color w:val="000000"/>
                <w:kern w:val="0"/>
                <w:sz w:val="24"/>
                <w:szCs w:val="24"/>
                <w:bdr w:val="none" w:color="auto" w:sz="0" w:space="0"/>
                <w:lang w:val="en-US" w:eastAsia="zh-CN" w:bidi="ar"/>
              </w:rPr>
              <w:t>单位</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 w:hAnsi="仿宋" w:eastAsia="仿宋" w:cs="仿宋"/>
                <w:b/>
                <w:bCs w:val="0"/>
                <w:i w:val="0"/>
                <w:color w:val="000000"/>
                <w:kern w:val="0"/>
                <w:sz w:val="24"/>
                <w:szCs w:val="24"/>
                <w:bdr w:val="none" w:color="auto" w:sz="0" w:space="0"/>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w:t>
            </w:r>
          </w:p>
        </w:tc>
        <w:tc>
          <w:tcPr>
            <w:tcW w:w="1350" w:type="dxa"/>
            <w:vMerge w:val="restart"/>
            <w:tcBorders>
              <w:top w:val="nil"/>
              <w:left w:val="nil"/>
              <w:bottom w:val="nil"/>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应急抢险物资装备</w:t>
            </w:r>
          </w:p>
        </w:tc>
        <w:tc>
          <w:tcPr>
            <w:tcW w:w="1351"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物料</w:t>
            </w:r>
          </w:p>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2"/>
                <w:sz w:val="24"/>
                <w:szCs w:val="24"/>
                <w:bdr w:val="none" w:color="auto" w:sz="0" w:space="0"/>
                <w:lang w:val="en-US" w:eastAsia="zh-CN" w:bidi="ar"/>
              </w:rPr>
              <w:t> </w:t>
            </w:r>
          </w:p>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 </w:t>
            </w: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块石、砂石料</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m3</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200-500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2</w:t>
            </w:r>
          </w:p>
        </w:tc>
        <w:tc>
          <w:tcPr>
            <w:tcW w:w="1350"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1351" w:type="dxa"/>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袋类</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条</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2000-5000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3</w:t>
            </w:r>
          </w:p>
        </w:tc>
        <w:tc>
          <w:tcPr>
            <w:tcW w:w="1350"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1351" w:type="dxa"/>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土工布</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m2</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4</w:t>
            </w:r>
          </w:p>
        </w:tc>
        <w:tc>
          <w:tcPr>
            <w:tcW w:w="1350"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1351" w:type="dxa"/>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防水彩条布</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m2</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5</w:t>
            </w:r>
          </w:p>
        </w:tc>
        <w:tc>
          <w:tcPr>
            <w:tcW w:w="1350"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1351" w:type="dxa"/>
            <w:vMerge w:val="restart"/>
            <w:tcBorders>
              <w:top w:val="nil"/>
              <w:left w:val="nil"/>
              <w:bottom w:val="nil"/>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装备</w:t>
            </w:r>
          </w:p>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i w:val="0"/>
                <w:color w:val="000000"/>
                <w:kern w:val="2"/>
                <w:sz w:val="24"/>
                <w:szCs w:val="24"/>
                <w:bdr w:val="none" w:color="auto" w:sz="0" w:space="0"/>
                <w:lang w:val="en-US" w:eastAsia="zh-CN" w:bidi="ar"/>
              </w:rPr>
              <w:t> </w:t>
            </w:r>
          </w:p>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i w:val="0"/>
                <w:color w:val="000000"/>
                <w:kern w:val="2"/>
                <w:sz w:val="24"/>
                <w:szCs w:val="24"/>
                <w:bdr w:val="none" w:color="auto" w:sz="0" w:space="0"/>
                <w:lang w:val="en-US" w:eastAsia="zh-CN" w:bidi="ar"/>
              </w:rPr>
              <w:t> </w:t>
            </w: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铁锹</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把</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6</w:t>
            </w:r>
          </w:p>
        </w:tc>
        <w:tc>
          <w:tcPr>
            <w:tcW w:w="1350"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1351"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普通投光灯</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台</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7</w:t>
            </w:r>
          </w:p>
        </w:tc>
        <w:tc>
          <w:tcPr>
            <w:tcW w:w="1350"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1351"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移动式升降照明灯组</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组</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8</w:t>
            </w:r>
          </w:p>
        </w:tc>
        <w:tc>
          <w:tcPr>
            <w:tcW w:w="1350"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1351"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应急发电机</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台</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9</w:t>
            </w:r>
          </w:p>
        </w:tc>
        <w:tc>
          <w:tcPr>
            <w:tcW w:w="1350"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1351" w:type="dxa"/>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排水泵</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台</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2"/>
                <w:sz w:val="24"/>
                <w:szCs w:val="24"/>
                <w:bdr w:val="none" w:color="auto" w:sz="0" w:space="0"/>
                <w:lang w:val="en-US" w:eastAsia="zh-CN" w:bidi="ar"/>
              </w:rPr>
              <w:t>10</w:t>
            </w:r>
          </w:p>
        </w:tc>
        <w:tc>
          <w:tcPr>
            <w:tcW w:w="2701" w:type="dxa"/>
            <w:gridSpan w:val="2"/>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通讯预警</w:t>
            </w: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手提喇叭</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只</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2"/>
                <w:sz w:val="24"/>
                <w:szCs w:val="24"/>
                <w:bdr w:val="none" w:color="auto" w:sz="0" w:space="0"/>
                <w:lang w:val="en-US" w:eastAsia="zh-CN" w:bidi="ar"/>
              </w:rPr>
              <w:t>11</w:t>
            </w:r>
          </w:p>
        </w:tc>
        <w:tc>
          <w:tcPr>
            <w:tcW w:w="2701" w:type="dxa"/>
            <w:gridSpan w:val="2"/>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对讲机</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部</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2"/>
                <w:sz w:val="24"/>
                <w:szCs w:val="24"/>
                <w:bdr w:val="none" w:color="auto" w:sz="0" w:space="0"/>
                <w:lang w:val="en-US" w:eastAsia="zh-CN" w:bidi="ar"/>
              </w:rPr>
              <w:t>12</w:t>
            </w:r>
          </w:p>
        </w:tc>
        <w:tc>
          <w:tcPr>
            <w:tcW w:w="2701" w:type="dxa"/>
            <w:gridSpan w:val="2"/>
            <w:vMerge w:val="restart"/>
            <w:tcBorders>
              <w:top w:val="nil"/>
              <w:left w:val="nil"/>
              <w:bottom w:val="nil"/>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救护救援装备</w:t>
            </w: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救生衣</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件</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2"/>
                <w:sz w:val="24"/>
                <w:szCs w:val="24"/>
                <w:bdr w:val="none" w:color="auto" w:sz="0" w:space="0"/>
                <w:lang w:val="en-US" w:eastAsia="zh-CN" w:bidi="ar"/>
              </w:rPr>
              <w:t>13</w:t>
            </w:r>
          </w:p>
        </w:tc>
        <w:tc>
          <w:tcPr>
            <w:tcW w:w="2701" w:type="dxa"/>
            <w:gridSpan w:val="2"/>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救生圈</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只</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2"/>
                <w:sz w:val="24"/>
                <w:szCs w:val="24"/>
                <w:bdr w:val="none" w:color="auto" w:sz="0" w:space="0"/>
                <w:lang w:val="en-US" w:eastAsia="zh-CN" w:bidi="ar"/>
              </w:rPr>
              <w:t>14</w:t>
            </w:r>
          </w:p>
        </w:tc>
        <w:tc>
          <w:tcPr>
            <w:tcW w:w="2701" w:type="dxa"/>
            <w:gridSpan w:val="2"/>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冲锋舟</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艘</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2"/>
                <w:sz w:val="24"/>
                <w:szCs w:val="24"/>
                <w:bdr w:val="none" w:color="auto" w:sz="0" w:space="0"/>
                <w:lang w:val="en-US" w:eastAsia="zh-CN" w:bidi="ar"/>
              </w:rPr>
              <w:t>15</w:t>
            </w:r>
          </w:p>
        </w:tc>
        <w:tc>
          <w:tcPr>
            <w:tcW w:w="2701" w:type="dxa"/>
            <w:gridSpan w:val="2"/>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橡皮艇</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艘</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16</w:t>
            </w:r>
          </w:p>
        </w:tc>
        <w:tc>
          <w:tcPr>
            <w:tcW w:w="2701" w:type="dxa"/>
            <w:gridSpan w:val="2"/>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便携式工作灯</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只</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17</w:t>
            </w:r>
          </w:p>
        </w:tc>
        <w:tc>
          <w:tcPr>
            <w:tcW w:w="2701" w:type="dxa"/>
            <w:gridSpan w:val="2"/>
            <w:vMerge w:val="continue"/>
            <w:tcBorders>
              <w:top w:val="nil"/>
              <w:left w:val="nil"/>
              <w:bottom w:val="nil"/>
              <w:right w:val="single" w:color="000000" w:sz="4" w:space="0"/>
            </w:tcBorders>
            <w:shd w:val="clear"/>
            <w:vAlign w:val="center"/>
          </w:tcPr>
          <w:p>
            <w:pPr>
              <w:rPr>
                <w:rFonts w:hint="eastAsia" w:ascii="宋体"/>
                <w:sz w:val="24"/>
                <w:szCs w:val="24"/>
              </w:rPr>
            </w:pPr>
          </w:p>
        </w:tc>
        <w:tc>
          <w:tcPr>
            <w:tcW w:w="224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防汛应急包</w:t>
            </w:r>
          </w:p>
        </w:tc>
        <w:tc>
          <w:tcPr>
            <w:tcW w:w="122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个</w:t>
            </w:r>
          </w:p>
        </w:tc>
        <w:tc>
          <w:tcPr>
            <w:tcW w:w="193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仿宋_GB2312" w:eastAsia="仿宋_GB2312" w:cs="仿宋_GB2312" w:hAnsiTheme="minorHAnsi"/>
                <w:i w:val="0"/>
                <w:color w:val="000000"/>
                <w:kern w:val="0"/>
                <w:sz w:val="24"/>
                <w:szCs w:val="24"/>
                <w:bdr w:val="none" w:color="auto" w:sz="0" w:space="0"/>
                <w:lang w:val="en-US" w:eastAsia="zh-CN" w:bidi="ar"/>
              </w:rPr>
              <w:t>30-100</w:t>
            </w:r>
          </w:p>
        </w:tc>
      </w:tr>
    </w:tbl>
    <w:p>
      <w:pPr>
        <w:keepNext w:val="0"/>
        <w:keepLines w:val="0"/>
        <w:widowControl/>
        <w:suppressLineNumbers w:val="0"/>
        <w:spacing w:before="0" w:beforeAutospacing="1" w:after="0" w:afterAutospacing="1" w:line="580" w:lineRule="exact"/>
        <w:ind w:left="0" w:right="0"/>
        <w:jc w:val="left"/>
      </w:pPr>
      <w:r>
        <w:rPr>
          <w:rFonts w:hint="eastAsia" w:ascii="仿宋_GB2312" w:eastAsia="仿宋_GB2312" w:cs="仿宋_GB2312" w:hAnsiTheme="minorHAnsi"/>
          <w:kern w:val="2"/>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lang w:val="en-US" w:eastAsia="zh-CN" w:bidi="ar"/>
        </w:rPr>
        <w:t xml:space="preserve"> </w:t>
      </w:r>
    </w:p>
    <w:p>
      <w:pPr>
        <w:keepNext w:val="0"/>
        <w:keepLines w:val="0"/>
        <w:widowControl/>
        <w:suppressLineNumbers w:val="0"/>
        <w:jc w:val="left"/>
      </w:pPr>
    </w:p>
    <w:p>
      <w:pPr>
        <w:keepNext w:val="0"/>
        <w:keepLines w:val="0"/>
        <w:widowControl/>
        <w:suppressLineNumbers w:val="0"/>
        <w:spacing w:before="0" w:beforeAutospacing="1" w:after="0" w:afterAutospacing="1" w:line="580" w:lineRule="exact"/>
        <w:ind w:left="0" w:right="0" w:firstLine="210" w:firstLineChars="10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DY3MDBlOWNlOGRlODVlMjY4MmI2MTgyZDY1ZWQifQ=="/>
  </w:docVars>
  <w:rsids>
    <w:rsidRoot w:val="00000000"/>
    <w:rsid w:val="01B06382"/>
    <w:rsid w:val="02D724C7"/>
    <w:rsid w:val="04587D54"/>
    <w:rsid w:val="04ED3BBD"/>
    <w:rsid w:val="053F3546"/>
    <w:rsid w:val="065B20D4"/>
    <w:rsid w:val="06686C26"/>
    <w:rsid w:val="071274DF"/>
    <w:rsid w:val="073F622D"/>
    <w:rsid w:val="07D056F7"/>
    <w:rsid w:val="08FA582F"/>
    <w:rsid w:val="09AF3B6C"/>
    <w:rsid w:val="09DA577F"/>
    <w:rsid w:val="0A57078C"/>
    <w:rsid w:val="0B2677D2"/>
    <w:rsid w:val="0BA72FD7"/>
    <w:rsid w:val="0C532882"/>
    <w:rsid w:val="0CBD6D65"/>
    <w:rsid w:val="0D0F299B"/>
    <w:rsid w:val="0DD21F88"/>
    <w:rsid w:val="0E2571BB"/>
    <w:rsid w:val="0F5208E4"/>
    <w:rsid w:val="10A4316E"/>
    <w:rsid w:val="14263C2E"/>
    <w:rsid w:val="15463C2E"/>
    <w:rsid w:val="15795092"/>
    <w:rsid w:val="15C40D46"/>
    <w:rsid w:val="17C822C0"/>
    <w:rsid w:val="1DE67394"/>
    <w:rsid w:val="1E0B46A4"/>
    <w:rsid w:val="1EA0108A"/>
    <w:rsid w:val="1F1050A1"/>
    <w:rsid w:val="1F1150E0"/>
    <w:rsid w:val="219154F3"/>
    <w:rsid w:val="23360A66"/>
    <w:rsid w:val="24280420"/>
    <w:rsid w:val="24D458D1"/>
    <w:rsid w:val="25940852"/>
    <w:rsid w:val="25AA32A2"/>
    <w:rsid w:val="2730569A"/>
    <w:rsid w:val="27D92C5B"/>
    <w:rsid w:val="28E13BD2"/>
    <w:rsid w:val="28F55BE6"/>
    <w:rsid w:val="29A616A1"/>
    <w:rsid w:val="29CE7347"/>
    <w:rsid w:val="2A0A7FE4"/>
    <w:rsid w:val="2A6C32B2"/>
    <w:rsid w:val="2A863197"/>
    <w:rsid w:val="2B0C0495"/>
    <w:rsid w:val="2BBF4E4E"/>
    <w:rsid w:val="2C6F08F3"/>
    <w:rsid w:val="2DDB1059"/>
    <w:rsid w:val="2E1C52EB"/>
    <w:rsid w:val="2E773853"/>
    <w:rsid w:val="2E791EE4"/>
    <w:rsid w:val="316B38E4"/>
    <w:rsid w:val="31D8421F"/>
    <w:rsid w:val="31EF4F16"/>
    <w:rsid w:val="323D1790"/>
    <w:rsid w:val="32611566"/>
    <w:rsid w:val="3262012E"/>
    <w:rsid w:val="326B254A"/>
    <w:rsid w:val="3271075B"/>
    <w:rsid w:val="32FA4389"/>
    <w:rsid w:val="345B113E"/>
    <w:rsid w:val="3466721E"/>
    <w:rsid w:val="346745EA"/>
    <w:rsid w:val="348A1A7E"/>
    <w:rsid w:val="35A0604B"/>
    <w:rsid w:val="360206B4"/>
    <w:rsid w:val="372B3D3A"/>
    <w:rsid w:val="372C35BF"/>
    <w:rsid w:val="388E3CD2"/>
    <w:rsid w:val="392F53F1"/>
    <w:rsid w:val="3A3334A0"/>
    <w:rsid w:val="3A792A42"/>
    <w:rsid w:val="3ADC74A6"/>
    <w:rsid w:val="3AFC2AF7"/>
    <w:rsid w:val="3C1E1092"/>
    <w:rsid w:val="3CE8389F"/>
    <w:rsid w:val="3F74644E"/>
    <w:rsid w:val="3FCD492B"/>
    <w:rsid w:val="40027685"/>
    <w:rsid w:val="403A7C19"/>
    <w:rsid w:val="415468AD"/>
    <w:rsid w:val="416B1E01"/>
    <w:rsid w:val="439859A7"/>
    <w:rsid w:val="45F04F6F"/>
    <w:rsid w:val="47632D67"/>
    <w:rsid w:val="489C0DBA"/>
    <w:rsid w:val="48F84701"/>
    <w:rsid w:val="49A7730F"/>
    <w:rsid w:val="4A0B2710"/>
    <w:rsid w:val="4AE82BAB"/>
    <w:rsid w:val="4D0B5C39"/>
    <w:rsid w:val="4F8A3489"/>
    <w:rsid w:val="521D592C"/>
    <w:rsid w:val="52C063AA"/>
    <w:rsid w:val="53694A24"/>
    <w:rsid w:val="564C6161"/>
    <w:rsid w:val="59797A44"/>
    <w:rsid w:val="59CC5800"/>
    <w:rsid w:val="5A8D5583"/>
    <w:rsid w:val="5B53141A"/>
    <w:rsid w:val="5BAF5D6E"/>
    <w:rsid w:val="5C1D6BB9"/>
    <w:rsid w:val="5DB3408B"/>
    <w:rsid w:val="5F3C615E"/>
    <w:rsid w:val="5FA41D94"/>
    <w:rsid w:val="618A31F1"/>
    <w:rsid w:val="621D0824"/>
    <w:rsid w:val="63150A6B"/>
    <w:rsid w:val="63537E57"/>
    <w:rsid w:val="6371425C"/>
    <w:rsid w:val="63FA0FA4"/>
    <w:rsid w:val="64C6311E"/>
    <w:rsid w:val="64F1522C"/>
    <w:rsid w:val="660922B2"/>
    <w:rsid w:val="66142D16"/>
    <w:rsid w:val="666C3A2C"/>
    <w:rsid w:val="671A05D0"/>
    <w:rsid w:val="688F1C1D"/>
    <w:rsid w:val="69FB1E3D"/>
    <w:rsid w:val="6A502C49"/>
    <w:rsid w:val="6A877643"/>
    <w:rsid w:val="6AF57E79"/>
    <w:rsid w:val="6B0E3BD5"/>
    <w:rsid w:val="6D871560"/>
    <w:rsid w:val="6E2F3700"/>
    <w:rsid w:val="6E33101C"/>
    <w:rsid w:val="6E745C3C"/>
    <w:rsid w:val="6FE25D43"/>
    <w:rsid w:val="70671FA0"/>
    <w:rsid w:val="70E5075A"/>
    <w:rsid w:val="73C72CBF"/>
    <w:rsid w:val="74261F97"/>
    <w:rsid w:val="74711B6E"/>
    <w:rsid w:val="77D20802"/>
    <w:rsid w:val="78081938"/>
    <w:rsid w:val="78244AFD"/>
    <w:rsid w:val="783D0314"/>
    <w:rsid w:val="797C6E0B"/>
    <w:rsid w:val="79871EEA"/>
    <w:rsid w:val="7A083B31"/>
    <w:rsid w:val="7AC15458"/>
    <w:rsid w:val="7CB4417A"/>
    <w:rsid w:val="7DF53DDB"/>
    <w:rsid w:val="7E2C38F7"/>
    <w:rsid w:val="7EB9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2021-03-16T02:09:00Z</dcterms:created>
  <dc:creator>Administrator</dc:creator>
  <cp:lastModifiedBy>凯月</cp:lastModifiedBy>
  <dcterms:modified xsi:type="dcterms:W3CDTF">2024-02-01T07:38:59Z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29DC4D462CE24A3B8BEFEED6A214936E</vt:lpwstr>
  </property>
</Properties>
</file>