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霍邱县第一人民医院202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贯彻落实《国务院办公厅政府信息与政务公开办公室关于印发&lt;中华人民共和国政府信息公开年度报告格式&gt;的通知》（国办公开办函【2021】30号）、《安徽省政务公开办公室关于做好2023年度政府信息公开工作年度报告编制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和数据报送工作 的通知》(皖政务办秘 [2024]2号)和 《六安市政务公开办公室关于做好 2023年度政府信息公开年度报告编制和发布工作的通知》(六政务公开办[2024]2号)文件要求 ,编制霍邱县第一人民医院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年信息公开工作年度报告。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报告主要包括：总体情况、主动公开政府信息情况、依申请公开情况、信息管理情况、信息公开平台建设情况、监督保障情况。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本年度报告中使用数据统计期限为202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年1月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年12月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日，本年度报告电子版可在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霍邱县第一人民医院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信息公开平台下载。如对本报告有任何疑问，请与霍邱县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第一人民医院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联系（联系电话：0564-6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032923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院按照严格依法、全面真实、及时便民的原则，坚持以公开为常态，不公开为例外，依据法律法规及省、市、县精神，做到了凡不涉及党和国家秘密、宜于公开的各类院务管理和医疗服务事项，都采取方便、快捷的方式，面向患者、职工、社会或特定范围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公开内容包括：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服务时间、预约诊疗、医保服务、机构人员、环境导引、诊疗服务、就诊须知交通导引、工作动态等信息。医院通过医院门户网站、政府门户网站、微信公众号、宣传电子屏、固定宣传栏等多种载体形式进行信息公开。政府门户网站的信息公开严格按相关规定和程序进行编辑、审核和发布、递送。重点发布健康领域及医院日常业务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全年公开发布规章和规范性文件0件次，政务资讯发布0条，在医院门户网站信息公开专栏发布信息57条。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依申请公开。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为更好的提供准确、完整的政府信息公开服务，扎实推进依申请公开工作，霍邱一院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严格落实依申请公开要求，认真贯彻落实《国务院办公厅关于做好政府信息依申请公开工作的意见》，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全面梳理和优化工作流程、健全工作机制、强化部门协同配合，明确专人具体负责信息公开申请的工作任务，严格按照依申请公开规范流程，认真落实依申请公开制度。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全年未收到政府信息公开申请。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认真落实省市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有关规范性文件公开要求，按要求严格落实信息编写规范和审核发布要求，做好公开信息的保密审查工作，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修订完善信息公开监督考核、保密制度、发布协调等制度，以制度化建设提升公开的质量和实效。加强信息源头管理，并明确“三审制度”，严格执行“三级审核、先审后发”程序，落实“三审制度”。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党委书记、院长是信息发布的第一责任人，宣传科科长是主要责任人，信息稿件编辑人员是直接责任人。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（四）公开信息</w:t>
      </w: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平台建设。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霍邱一院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加强平台建设和栏目管理，明确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业务经办人员负责平台维护和资料收集等工作，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对标对表完成信息公开目录调整，做到了公开事项分类科学、名称规范、标准统一、指向明确。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以服务好群众为目标，积极回应社会关切，发挥好政务公开网主平台作用，做到准确、全面、及时发布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霍邱一院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工作有关信息。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微软雅黑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院建立健全院务公开组织机构。我院对院务信息公开工作高度重视，成立了以党委书记、院长任双组长，副院长任副组长，部分职能科室负责人为成员。领导小组下设办公室，承办日常事务并全面负责推行院务公开工作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并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将政务公开工作纳入日常考核内容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确保各项工作落实落细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并及时公开整改报告接受社会公众监督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全年社会评议良好，未因信息公开产生责任追究情况。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主动公开政府信息情况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left="560" w:leftChars="0" w:right="0" w:right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5000" w:type="pct"/>
        <w:jc w:val="center"/>
        <w:tblDescription w:val="{&quot;styleId&quot;:2}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2026"/>
        <w:gridCol w:w="2026"/>
        <w:gridCol w:w="20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tcBorders>
              <w:top w:val="single" w:color="4684D3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4684D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203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203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207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20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　0　</w:t>
            </w:r>
          </w:p>
        </w:tc>
        <w:tc>
          <w:tcPr>
            <w:tcW w:w="120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1207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20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　0　</w:t>
            </w:r>
          </w:p>
        </w:tc>
        <w:tc>
          <w:tcPr>
            <w:tcW w:w="120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1207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3613" w:type="pct"/>
            <w:gridSpan w:val="3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3613" w:type="pct"/>
            <w:gridSpan w:val="3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3613" w:type="pct"/>
            <w:gridSpan w:val="3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613" w:type="pct"/>
            <w:gridSpan w:val="3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3613" w:type="pct"/>
            <w:gridSpan w:val="3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6" w:type="pct"/>
            <w:tcBorders>
              <w:top w:val="single" w:color="DDDDDD" w:sz="0" w:space="0"/>
              <w:left w:val="single" w:color="4684D3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4684D3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4968" w:type="pct"/>
        <w:jc w:val="center"/>
        <w:tblDescription w:val="{&quot;styleId&quot;:2}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963"/>
        <w:gridCol w:w="2685"/>
        <w:gridCol w:w="436"/>
        <w:gridCol w:w="475"/>
        <w:gridCol w:w="475"/>
        <w:gridCol w:w="729"/>
        <w:gridCol w:w="729"/>
        <w:gridCol w:w="488"/>
        <w:gridCol w:w="4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34" w:type="pct"/>
            <w:gridSpan w:val="3"/>
            <w:vMerge w:val="restart"/>
            <w:tcBorders>
              <w:top w:val="single" w:color="4684D3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4684D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265" w:type="pct"/>
            <w:gridSpan w:val="7"/>
            <w:tcBorders>
              <w:top w:val="single" w:color="4684D3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4684D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34" w:type="pct"/>
            <w:gridSpan w:val="3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1720" w:type="pct"/>
            <w:gridSpan w:val="5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285" w:type="pct"/>
            <w:vMerge w:val="restar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34" w:type="pct"/>
            <w:gridSpan w:val="3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2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4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4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2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285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34" w:type="pct"/>
            <w:gridSpan w:val="3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34" w:type="pct"/>
            <w:gridSpan w:val="3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restart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166" w:type="pct"/>
            <w:gridSpan w:val="2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166" w:type="pct"/>
            <w:gridSpan w:val="2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25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5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vMerge w:val="continue"/>
            <w:tcBorders>
              <w:top w:val="single" w:color="DDDDDD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166" w:type="pct"/>
            <w:gridSpan w:val="2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34" w:type="pct"/>
            <w:gridSpan w:val="3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Verdana" w:cs="Calibri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7" w:type="pct"/>
            <w:tcBorders>
              <w:top w:val="single" w:color="DDDDDD" w:sz="0" w:space="0"/>
              <w:left w:val="single" w:color="4684D3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594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4684D3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Style w:val="4"/>
        <w:tblW w:w="5000" w:type="pct"/>
        <w:jc w:val="center"/>
        <w:tblDescription w:val="{&quot;styleId&quot;:2}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572"/>
        <w:gridCol w:w="526"/>
        <w:gridCol w:w="573"/>
        <w:gridCol w:w="537"/>
        <w:gridCol w:w="573"/>
        <w:gridCol w:w="527"/>
        <w:gridCol w:w="573"/>
        <w:gridCol w:w="573"/>
        <w:gridCol w:w="534"/>
        <w:gridCol w:w="527"/>
        <w:gridCol w:w="573"/>
        <w:gridCol w:w="573"/>
        <w:gridCol w:w="527"/>
        <w:gridCol w:w="5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64" w:type="pct"/>
            <w:gridSpan w:val="5"/>
            <w:tcBorders>
              <w:top w:val="single" w:color="4684D3" w:sz="8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4684D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235" w:type="pct"/>
            <w:gridSpan w:val="10"/>
            <w:tcBorders>
              <w:top w:val="single" w:color="4684D3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4684D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restar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6" w:type="pct"/>
            <w:vMerge w:val="restar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09" w:type="pct"/>
            <w:vMerge w:val="restar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6" w:type="pct"/>
            <w:vMerge w:val="restar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13" w:type="pct"/>
            <w:vMerge w:val="restar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30" w:type="pct"/>
            <w:gridSpan w:val="5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05" w:type="pct"/>
            <w:gridSpan w:val="5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 w:val="continue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vMerge w:val="continue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 w:val="continue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 w:val="continue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0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6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6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12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9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6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6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09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13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tcBorders>
              <w:top w:val="single" w:color="DDDDDD" w:sz="0" w:space="0"/>
              <w:left w:val="single" w:color="4684D3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0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0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1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0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09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3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4684D3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tcBorders>
              <w:top w:val="single" w:color="DDDDDD" w:sz="0" w:space="0"/>
              <w:left w:val="single" w:color="4684D3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DDDDDD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DDDDDD" w:sz="0" w:space="0"/>
              <w:left w:val="single" w:color="DDDDDD" w:sz="0" w:space="0"/>
              <w:bottom w:val="single" w:color="4684D3" w:sz="0" w:space="0"/>
              <w:right w:val="single" w:color="4684D3" w:sz="0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一、2022年存在的问题及改正成效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default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1、</w:t>
      </w:r>
      <w:r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  <w:t>信息公开工作主动公开范围有待进一步拓展，网站的内容还有待充实，相关制度须进一步完善。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default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2、</w:t>
      </w:r>
      <w:r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  <w:t>具体的解决办法和改进措施。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default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（1）</w:t>
      </w:r>
      <w:r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  <w:t>是持续加强对《中华人民共和国政府信息公开条例》的学习宣传，认真抓好贯彻落实，不断增强做好政务公开工作的责任感和使命感。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（2）</w:t>
      </w:r>
      <w:r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  <w:t>是提高政府信息公开工作水平，细化信息公开的目录和范围，对原有政府信息公开目录进行补充完善，加强和改进网站建设，确保公开信息的完整性、准确性、及时性。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default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二、2023年存在的问题及改进措施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  <w:t>2023年，我院在政务信息公开工作中，做了一定的工作，但也存在一些问题和不足。主要表现为信息更新及时性不够，信息发布不规范，政务公开机制还不够健全等。下一步，我院将进一步做好以下几方面的工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both"/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2"/>
          <w:sz w:val="32"/>
          <w:szCs w:val="32"/>
          <w:lang w:val="en-US" w:eastAsia="zh-CN" w:bidi="ar"/>
        </w:rPr>
        <w:t>一是做到定期检查。对医院信息公开网各栏目做到定期检查，对各责任科室做好督促，做到信息上传及时有效。二是规范信息发布。对发布信息从严审核，做到发布信息规范全面，确保上传信息清晰易读，同时严格落实信息发布“三审三核”制度，杜绝违规涉密和涉及公民隐私信息公开情况发生。三是健全政务公开机制。不断完善相关制度建设，做好网络舆情的应对和处置，积极回应社会关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0" w:afterAutospacing="0" w:line="580" w:lineRule="atLeast"/>
        <w:ind w:left="0" w:leftChars="0" w:right="0" w:firstLine="560" w:firstLineChars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"/>
        </w:rPr>
        <w:t>我院积极探索创新信息公开渠道，</w:t>
      </w:r>
      <w:r>
        <w:rPr>
          <w:rFonts w:ascii="仿宋_GB2312" w:eastAsia="仿宋_GB2312" w:cs="仿宋_GB2312"/>
          <w:color w:val="auto"/>
          <w:sz w:val="32"/>
          <w:szCs w:val="32"/>
          <w:lang w:bidi="ar"/>
        </w:rPr>
        <w:t>为了兼顾不同社会群体的受益面，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"/>
        </w:rPr>
        <w:t>在院内通过张贴海报，</w:t>
      </w:r>
      <w:r>
        <w:rPr>
          <w:rFonts w:ascii="仿宋_GB2312" w:eastAsia="仿宋_GB2312" w:cs="仿宋_GB2312"/>
          <w:color w:val="auto"/>
          <w:sz w:val="32"/>
          <w:szCs w:val="32"/>
          <w:lang w:bidi="ar"/>
        </w:rPr>
        <w:t>深化信息公开的社会效果，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"/>
        </w:rPr>
        <w:t>特别是</w:t>
      </w:r>
      <w:r>
        <w:rPr>
          <w:rFonts w:ascii="仿宋_GB2312" w:eastAsia="仿宋_GB2312" w:cs="仿宋_GB2312"/>
          <w:color w:val="auto"/>
          <w:sz w:val="32"/>
          <w:szCs w:val="32"/>
          <w:lang w:bidi="ar"/>
        </w:rPr>
        <w:t>在丰富公开形式、畅通便民渠道上作了一些努力。在硬件设施上做到了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"/>
        </w:rPr>
        <w:t>，</w:t>
      </w:r>
      <w:r>
        <w:rPr>
          <w:rFonts w:ascii="仿宋_GB2312" w:eastAsia="仿宋_GB2312" w:cs="仿宋_GB2312"/>
          <w:color w:val="auto"/>
          <w:sz w:val="32"/>
          <w:szCs w:val="32"/>
          <w:lang w:bidi="ar"/>
        </w:rPr>
        <w:t>建立了一个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"/>
        </w:rPr>
        <w:t>“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"/>
        </w:rPr>
        <w:t>一站式</w:t>
      </w:r>
      <w:r>
        <w:rPr>
          <w:rFonts w:ascii="仿宋_GB2312" w:eastAsia="仿宋_GB2312" w:cs="仿宋_GB2312"/>
          <w:color w:val="auto"/>
          <w:sz w:val="32"/>
          <w:szCs w:val="32"/>
          <w:lang w:bidi="ar"/>
        </w:rPr>
        <w:t>服务中心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"/>
        </w:rPr>
        <w:t>”</w:t>
      </w:r>
      <w:r>
        <w:rPr>
          <w:rFonts w:ascii="仿宋_GB2312" w:eastAsia="仿宋_GB2312" w:cs="仿宋_GB2312"/>
          <w:color w:val="auto"/>
          <w:sz w:val="32"/>
          <w:szCs w:val="32"/>
          <w:lang w:bidi="ar"/>
        </w:rPr>
        <w:t>，开通了一部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"/>
        </w:rPr>
        <w:t>24小时“总值班电话”</w:t>
      </w:r>
      <w:r>
        <w:rPr>
          <w:rFonts w:ascii="仿宋_GB2312" w:eastAsia="仿宋_GB2312" w:cs="仿宋_GB2312"/>
          <w:color w:val="auto"/>
          <w:sz w:val="32"/>
          <w:szCs w:val="32"/>
          <w:lang w:bidi="ar"/>
        </w:rPr>
        <w:t>，设立了一个院务公开栏。切实做到办事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"/>
        </w:rPr>
        <w:t>全流程</w:t>
      </w:r>
      <w:r>
        <w:rPr>
          <w:rFonts w:ascii="仿宋_GB2312" w:eastAsia="仿宋_GB2312" w:cs="仿宋_GB2312"/>
          <w:color w:val="auto"/>
          <w:sz w:val="32"/>
          <w:szCs w:val="32"/>
          <w:lang w:bidi="ar"/>
        </w:rPr>
        <w:t>上墙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"/>
        </w:rPr>
        <w:t>等</w:t>
      </w:r>
      <w:r>
        <w:rPr>
          <w:rFonts w:ascii="仿宋_GB2312" w:eastAsia="仿宋_GB2312" w:cs="仿宋_GB2312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仿宋_GB2312" w:cs="微软雅黑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ascii="仿宋_GB2312" w:eastAsia="仿宋_GB2312" w:cs="仿宋_GB2312"/>
          <w:color w:val="auto"/>
          <w:sz w:val="32"/>
          <w:szCs w:val="32"/>
          <w:lang w:bidi="ar"/>
        </w:rPr>
        <w:t>按照《国务院办公厅关于印发〈政府信息公开信息处理费管理办法〉的通知》（国办函〔2020〕109号）规定的按件、按量收费标准，本年度没有产生信息公开处理费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33FCB"/>
    <w:multiLevelType w:val="singleLevel"/>
    <w:tmpl w:val="82733F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A8DFD9"/>
    <w:multiLevelType w:val="singleLevel"/>
    <w:tmpl w:val="43A8DF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27BA8F"/>
    <w:multiLevelType w:val="singleLevel"/>
    <w:tmpl w:val="7027BA8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NjNmM2Q3MGVlMTg5OTJjM2Q2Yjk5OTVkYTU3ZGQifQ=="/>
  </w:docVars>
  <w:rsids>
    <w:rsidRoot w:val="42A230BA"/>
    <w:rsid w:val="02AF383B"/>
    <w:rsid w:val="046E6D01"/>
    <w:rsid w:val="049901AD"/>
    <w:rsid w:val="072D1869"/>
    <w:rsid w:val="162F15A1"/>
    <w:rsid w:val="34102847"/>
    <w:rsid w:val="382F422B"/>
    <w:rsid w:val="3ACC1F38"/>
    <w:rsid w:val="42A230BA"/>
    <w:rsid w:val="453F1A8F"/>
    <w:rsid w:val="532D7D83"/>
    <w:rsid w:val="57EE371D"/>
    <w:rsid w:val="5B461493"/>
    <w:rsid w:val="5CC52734"/>
    <w:rsid w:val="5D8F31C2"/>
    <w:rsid w:val="600A69A3"/>
    <w:rsid w:val="61915227"/>
    <w:rsid w:val="66472FB8"/>
    <w:rsid w:val="6EB34CB8"/>
    <w:rsid w:val="720E0702"/>
    <w:rsid w:val="743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2041</Words>
  <Characters>2102</Characters>
  <Lines>0</Lines>
  <Paragraphs>0</Paragraphs>
  <TotalTime>5</TotalTime>
  <ScaleCrop>false</ScaleCrop>
  <LinksUpToDate>false</LinksUpToDate>
  <CharactersWithSpaces>2299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2023-01-17T00:23:00Z</dcterms:created>
  <dc:creator>空白2.0</dc:creator>
  <cp:lastModifiedBy>若当年华非似锦</cp:lastModifiedBy>
  <cp:lastPrinted>2024-01-17T07:12:00Z</cp:lastPrinted>
  <dcterms:modified xsi:type="dcterms:W3CDTF">2024-01-25T09:32:40Z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C621BFF8E6C841A5B551E3A67571F8EC_13</vt:lpwstr>
  </property>
</Properties>
</file>