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color w:val="000000"/>
          <w:kern w:val="0"/>
          <w:sz w:val="44"/>
          <w:szCs w:val="44"/>
          <w:highlight w:val="none"/>
          <w:lang w:val="en-US" w:eastAsia="zh-CN" w:bidi="ar"/>
        </w:rPr>
      </w:pPr>
      <w:r>
        <w:rPr>
          <w:rFonts w:hint="eastAsia" w:ascii="方正小标宋_GBK" w:hAnsi="方正小标宋_GBK" w:eastAsia="方正小标宋_GBK" w:cs="方正小标宋_GBK"/>
          <w:color w:val="000000"/>
          <w:kern w:val="0"/>
          <w:sz w:val="44"/>
          <w:szCs w:val="44"/>
          <w:highlight w:val="none"/>
          <w:lang w:val="en-US" w:eastAsia="zh-CN" w:bidi="ar"/>
        </w:rPr>
        <w:t>霍邱县民政局2023年政府信息公开</w:t>
      </w:r>
    </w:p>
    <w:p>
      <w:pPr>
        <w:keepNext w:val="0"/>
        <w:keepLines w:val="0"/>
        <w:widowControl/>
        <w:suppressLineNumbers w:val="0"/>
        <w:jc w:val="center"/>
        <w:rPr>
          <w:rFonts w:hint="eastAsia" w:ascii="方正小标宋_GBK" w:hAnsi="方正小标宋_GBK" w:eastAsia="方正小标宋_GBK" w:cs="方正小标宋_GBK"/>
          <w:color w:val="000000"/>
          <w:kern w:val="0"/>
          <w:sz w:val="44"/>
          <w:szCs w:val="44"/>
          <w:highlight w:val="none"/>
          <w:lang w:val="en-US" w:eastAsia="zh-CN"/>
        </w:rPr>
      </w:pPr>
      <w:r>
        <w:rPr>
          <w:rFonts w:hint="eastAsia" w:ascii="方正小标宋_GBK" w:hAnsi="方正小标宋_GBK" w:eastAsia="方正小标宋_GBK" w:cs="方正小标宋_GBK"/>
          <w:color w:val="000000"/>
          <w:kern w:val="0"/>
          <w:sz w:val="44"/>
          <w:szCs w:val="44"/>
          <w:highlight w:val="none"/>
          <w:lang w:val="en-US" w:eastAsia="zh-CN" w:bidi="ar"/>
        </w:rPr>
        <w:t>工作年度报告</w:t>
      </w:r>
    </w:p>
    <w:p>
      <w:pPr>
        <w:widowControl/>
        <w:shd w:val="clear" w:color="auto" w:fill="FFFFFF"/>
        <w:ind w:firstLine="480"/>
        <w:rPr>
          <w:rFonts w:hint="eastAsia" w:ascii="方正仿宋_GBK" w:hAnsi="方正仿宋_GBK" w:eastAsia="方正仿宋_GBK" w:cs="方正仿宋_GBK"/>
          <w:b/>
          <w:bCs/>
          <w:color w:val="000000"/>
          <w:kern w:val="0"/>
          <w:sz w:val="32"/>
          <w:szCs w:val="32"/>
          <w:highlight w:val="none"/>
        </w:rPr>
      </w:pPr>
      <w:r>
        <w:rPr>
          <w:rFonts w:hint="eastAsia" w:ascii="方正仿宋_GBK" w:hAnsi="方正仿宋_GBK" w:eastAsia="方正仿宋_GBK" w:cs="方正仿宋_GBK"/>
          <w:sz w:val="32"/>
          <w:szCs w:val="32"/>
          <w:highlight w:val="none"/>
        </w:rPr>
        <w:t>根据《</w:t>
      </w:r>
      <w:r>
        <w:rPr>
          <w:rFonts w:hint="eastAsia" w:ascii="方正仿宋_GBK" w:hAnsi="方正仿宋_GBK" w:eastAsia="方正仿宋_GBK" w:cs="方正仿宋_GBK"/>
          <w:sz w:val="32"/>
          <w:szCs w:val="32"/>
          <w:highlight w:val="none"/>
          <w:lang w:eastAsia="zh-CN"/>
        </w:rPr>
        <w:t>中华人民共和国政府信息公开条例</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和</w:t>
      </w:r>
      <w:r>
        <w:rPr>
          <w:rFonts w:hint="eastAsia" w:ascii="方正仿宋_GBK" w:hAnsi="方正仿宋_GBK" w:eastAsia="方正仿宋_GBK" w:cs="方正仿宋_GBK"/>
          <w:sz w:val="32"/>
          <w:szCs w:val="32"/>
          <w:highlight w:val="none"/>
        </w:rPr>
        <w:t>《安徽省政务公开办公室关于做好202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年度政府信息公开工作年度报告编制和</w:t>
      </w:r>
      <w:r>
        <w:rPr>
          <w:rFonts w:hint="eastAsia" w:ascii="方正仿宋_GBK" w:hAnsi="方正仿宋_GBK" w:eastAsia="方正仿宋_GBK" w:cs="方正仿宋_GBK"/>
          <w:sz w:val="32"/>
          <w:szCs w:val="32"/>
          <w:highlight w:val="none"/>
          <w:lang w:eastAsia="zh-CN"/>
        </w:rPr>
        <w:t>数据报送</w:t>
      </w:r>
      <w:r>
        <w:rPr>
          <w:rFonts w:hint="eastAsia" w:ascii="方正仿宋_GBK" w:hAnsi="方正仿宋_GBK" w:eastAsia="方正仿宋_GBK" w:cs="方正仿宋_GBK"/>
          <w:sz w:val="32"/>
          <w:szCs w:val="32"/>
          <w:highlight w:val="none"/>
        </w:rPr>
        <w:t>工作的通知》</w:t>
      </w:r>
      <w:r>
        <w:rPr>
          <w:rFonts w:hint="eastAsia" w:ascii="方正仿宋_GBK" w:hAnsi="方正仿宋_GBK" w:eastAsia="方正仿宋_GBK" w:cs="方正仿宋_GBK"/>
          <w:sz w:val="32"/>
          <w:szCs w:val="32"/>
          <w:highlight w:val="none"/>
          <w:lang w:eastAsia="zh-CN"/>
        </w:rPr>
        <w:t>（皖政务办秘〔</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2号</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、《六安市政务公开办公室关于做好</w:t>
      </w:r>
      <w:r>
        <w:rPr>
          <w:rFonts w:hint="eastAsia" w:ascii="方正仿宋_GBK" w:hAnsi="方正仿宋_GBK" w:eastAsia="方正仿宋_GBK" w:cs="方正仿宋_GBK"/>
          <w:sz w:val="32"/>
          <w:szCs w:val="32"/>
          <w:highlight w:val="none"/>
          <w:lang w:val="en-US" w:eastAsia="zh-CN"/>
        </w:rPr>
        <w:t>2023年度</w:t>
      </w:r>
      <w:r>
        <w:rPr>
          <w:rFonts w:hint="eastAsia" w:ascii="方正仿宋_GBK" w:hAnsi="方正仿宋_GBK" w:eastAsia="方正仿宋_GBK" w:cs="方正仿宋_GBK"/>
          <w:sz w:val="32"/>
          <w:szCs w:val="32"/>
          <w:highlight w:val="none"/>
        </w:rPr>
        <w:t>政府信息公开年度报告编制和发布工作的通知》（六政务公开办〔202</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）文件要求，霍邱</w:t>
      </w:r>
      <w:r>
        <w:rPr>
          <w:rFonts w:hint="eastAsia" w:ascii="方正仿宋_GBK" w:hAnsi="方正仿宋_GBK" w:eastAsia="方正仿宋_GBK" w:cs="方正仿宋_GBK"/>
          <w:sz w:val="32"/>
          <w:szCs w:val="32"/>
          <w:highlight w:val="none"/>
          <w:lang w:eastAsia="zh-CN"/>
        </w:rPr>
        <w:t>县民政局</w:t>
      </w:r>
      <w:r>
        <w:rPr>
          <w:rFonts w:hint="eastAsia" w:ascii="方正仿宋_GBK" w:hAnsi="方正仿宋_GBK" w:eastAsia="方正仿宋_GBK" w:cs="方正仿宋_GBK"/>
          <w:sz w:val="32"/>
          <w:szCs w:val="32"/>
          <w:highlight w:val="none"/>
        </w:rPr>
        <w:t>编制202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年政府信息公开年度报告。报告全文包括总体情况</w:t>
      </w:r>
      <w:r>
        <w:rPr>
          <w:rFonts w:hint="eastAsia" w:ascii="方正仿宋_GBK" w:hAnsi="方正仿宋_GBK" w:eastAsia="方正仿宋_GBK" w:cs="方正仿宋_GBK"/>
          <w:sz w:val="32"/>
          <w:szCs w:val="32"/>
          <w:highlight w:val="none"/>
          <w:lang w:eastAsia="zh-CN"/>
        </w:rPr>
        <w:t>、主动公开政府信息情况、收到和处理政府信息公开申请情况、</w:t>
      </w:r>
      <w:r>
        <w:rPr>
          <w:rFonts w:hint="eastAsia" w:ascii="方正仿宋_GBK" w:hAnsi="方正仿宋_GBK" w:eastAsia="方正仿宋_GBK" w:cs="方正仿宋_GBK"/>
          <w:sz w:val="32"/>
          <w:szCs w:val="32"/>
          <w:highlight w:val="none"/>
        </w:rPr>
        <w:t>政府信息公开行政复议、行政诉讼情况、存在的主要问题及改进措施和其他需要报告事项等6方面内容。本年度报告中所列数据统计期限为202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年1月1日起至202</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年12月31日。如对本报告有疑问，请与霍邱县</w:t>
      </w:r>
      <w:r>
        <w:rPr>
          <w:rFonts w:hint="eastAsia" w:ascii="方正仿宋_GBK" w:hAnsi="方正仿宋_GBK" w:eastAsia="方正仿宋_GBK" w:cs="方正仿宋_GBK"/>
          <w:sz w:val="32"/>
          <w:szCs w:val="32"/>
          <w:highlight w:val="none"/>
          <w:lang w:eastAsia="zh-CN"/>
        </w:rPr>
        <w:t>民政局</w:t>
      </w:r>
      <w:r>
        <w:rPr>
          <w:rFonts w:hint="eastAsia" w:ascii="方正仿宋_GBK" w:hAnsi="方正仿宋_GBK" w:eastAsia="方正仿宋_GBK" w:cs="方正仿宋_GBK"/>
          <w:sz w:val="32"/>
          <w:szCs w:val="32"/>
          <w:highlight w:val="none"/>
        </w:rPr>
        <w:t>办公室联系(地址:霍邱县</w:t>
      </w:r>
      <w:r>
        <w:rPr>
          <w:rFonts w:hint="eastAsia" w:ascii="方正仿宋_GBK" w:hAnsi="方正仿宋_GBK" w:eastAsia="方正仿宋_GBK" w:cs="方正仿宋_GBK"/>
          <w:sz w:val="32"/>
          <w:szCs w:val="32"/>
          <w:highlight w:val="none"/>
          <w:lang w:eastAsia="zh-CN"/>
        </w:rPr>
        <w:t>礼堂路霍邱县直中心幼儿园蓼城西路园东侧</w:t>
      </w:r>
      <w:r>
        <w:rPr>
          <w:rFonts w:hint="eastAsia" w:ascii="方正仿宋_GBK" w:hAnsi="方正仿宋_GBK" w:eastAsia="方正仿宋_GBK" w:cs="方正仿宋_GBK"/>
          <w:sz w:val="32"/>
          <w:szCs w:val="32"/>
          <w:highlight w:val="none"/>
        </w:rPr>
        <w:t>；邮编:237400；电话:0564-608</w:t>
      </w:r>
      <w:r>
        <w:rPr>
          <w:rFonts w:hint="eastAsia" w:ascii="方正仿宋_GBK" w:hAnsi="方正仿宋_GBK" w:eastAsia="方正仿宋_GBK" w:cs="方正仿宋_GBK"/>
          <w:sz w:val="32"/>
          <w:szCs w:val="32"/>
          <w:highlight w:val="none"/>
          <w:lang w:val="en-US" w:eastAsia="zh-CN"/>
        </w:rPr>
        <w:t>1462</w:t>
      </w:r>
      <w:r>
        <w:rPr>
          <w:rFonts w:hint="eastAsia" w:ascii="方正仿宋_GBK" w:hAnsi="方正仿宋_GBK" w:eastAsia="方正仿宋_GBK" w:cs="方正仿宋_GBK"/>
          <w:sz w:val="32"/>
          <w:szCs w:val="32"/>
          <w:highlight w:val="none"/>
        </w:rPr>
        <w:t>)。</w:t>
      </w:r>
    </w:p>
    <w:p>
      <w:pPr>
        <w:widowControl/>
        <w:shd w:val="clear" w:color="auto" w:fill="FFFFFF"/>
        <w:ind w:firstLine="480"/>
        <w:rPr>
          <w:rFonts w:hint="eastAsia" w:ascii="方正黑体_GBK" w:hAnsi="方正黑体_GBK" w:eastAsia="方正黑体_GBK" w:cs="方正黑体_GBK"/>
          <w:color w:val="000000"/>
          <w:kern w:val="0"/>
          <w:sz w:val="32"/>
          <w:szCs w:val="32"/>
          <w:highlight w:val="none"/>
        </w:rPr>
      </w:pPr>
      <w:r>
        <w:rPr>
          <w:rFonts w:hint="eastAsia" w:ascii="方正黑体_GBK" w:hAnsi="方正黑体_GBK" w:eastAsia="方正黑体_GBK" w:cs="方正黑体_GBK"/>
          <w:b/>
          <w:bCs/>
          <w:color w:val="000000"/>
          <w:kern w:val="0"/>
          <w:sz w:val="32"/>
          <w:szCs w:val="32"/>
          <w:highlight w:val="none"/>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2023年，霍邱县民政局聚焦重点民生工作，积极回应社会关切问题，以进一步提高政府工作透明度为抓手，从细化政策解读、引导群众有序政治参与、完善依申请制度、拓展公开范围等多个方面，</w:t>
      </w:r>
      <w:r>
        <w:rPr>
          <w:rFonts w:hint="eastAsia" w:ascii="方正仿宋_GBK" w:hAnsi="方正仿宋_GBK" w:eastAsia="方正仿宋_GBK" w:cs="方正仿宋_GBK"/>
          <w:i w:val="0"/>
          <w:iCs w:val="0"/>
          <w:caps w:val="0"/>
          <w:color w:val="000000"/>
          <w:spacing w:val="0"/>
          <w:sz w:val="32"/>
          <w:szCs w:val="32"/>
          <w:highlight w:val="none"/>
          <w:shd w:val="clear" w:fill="FFFFFF"/>
        </w:rPr>
        <w:t>遵循公正、公平、合法、便民的原则，及时、准确地公开本部门信息，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积极发挥政务公开工作在推进现代化民政治理体系中的作用。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楷体_GBK" w:hAnsi="方正楷体_GBK" w:eastAsia="方正楷体_GBK" w:cs="方正楷体_GBK"/>
          <w:i w:val="0"/>
          <w:iCs w:val="0"/>
          <w:caps w:val="0"/>
          <w:color w:val="000000"/>
          <w:spacing w:val="0"/>
          <w:sz w:val="32"/>
          <w:szCs w:val="32"/>
          <w:highlight w:val="none"/>
        </w:rPr>
      </w:pPr>
      <w:r>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t>（一）主动公开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pPr>
      <w:r>
        <w:rPr>
          <w:rFonts w:hint="eastAsia" w:ascii="方正仿宋_GBK" w:hAnsi="方正仿宋_GBK" w:eastAsia="方正仿宋_GBK" w:cs="方正仿宋_GBK"/>
          <w:i w:val="0"/>
          <w:iCs w:val="0"/>
          <w:caps w:val="0"/>
          <w:color w:val="000000"/>
          <w:spacing w:val="0"/>
          <w:sz w:val="32"/>
          <w:szCs w:val="32"/>
          <w:highlight w:val="none"/>
          <w:shd w:val="clear" w:fill="FFFFFF"/>
        </w:rPr>
        <w:t>202</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3</w:t>
      </w:r>
      <w:r>
        <w:rPr>
          <w:rFonts w:hint="eastAsia" w:ascii="方正仿宋_GBK" w:hAnsi="方正仿宋_GBK" w:eastAsia="方正仿宋_GBK" w:cs="方正仿宋_GBK"/>
          <w:i w:val="0"/>
          <w:iCs w:val="0"/>
          <w:caps w:val="0"/>
          <w:color w:val="000000"/>
          <w:spacing w:val="0"/>
          <w:sz w:val="32"/>
          <w:szCs w:val="32"/>
          <w:highlight w:val="none"/>
          <w:shd w:val="clear" w:fill="FFFFFF"/>
        </w:rPr>
        <w:t>年，我局明确政府信息公开的范围，</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及时跟进县政府对政府信息公开各项要求，</w:t>
      </w:r>
      <w:r>
        <w:rPr>
          <w:rFonts w:hint="eastAsia" w:ascii="方正仿宋_GBK" w:hAnsi="方正仿宋_GBK" w:eastAsia="方正仿宋_GBK" w:cs="方正仿宋_GBK"/>
          <w:i w:val="0"/>
          <w:iCs w:val="0"/>
          <w:caps w:val="0"/>
          <w:color w:val="000000"/>
          <w:spacing w:val="0"/>
          <w:sz w:val="32"/>
          <w:szCs w:val="32"/>
          <w:highlight w:val="none"/>
          <w:shd w:val="clear" w:fill="FFFFFF"/>
        </w:rPr>
        <w:t>不断扩大主动公开，通过政府信息公开网主动公开政府信息</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630</w:t>
      </w:r>
      <w:r>
        <w:rPr>
          <w:rFonts w:hint="eastAsia" w:ascii="方正仿宋_GBK" w:hAnsi="方正仿宋_GBK" w:eastAsia="方正仿宋_GBK" w:cs="方正仿宋_GBK"/>
          <w:i w:val="0"/>
          <w:iCs w:val="0"/>
          <w:caps w:val="0"/>
          <w:color w:val="000000"/>
          <w:spacing w:val="0"/>
          <w:sz w:val="32"/>
          <w:szCs w:val="32"/>
          <w:highlight w:val="none"/>
          <w:shd w:val="clear" w:fill="FFFFFF"/>
        </w:rPr>
        <w:t>条。</w:t>
      </w:r>
      <w:r>
        <w:rPr>
          <w:rFonts w:hint="eastAsia" w:ascii="方正仿宋_GBK" w:hAnsi="方正仿宋_GBK" w:eastAsia="方正仿宋_GBK" w:cs="方正仿宋_GBK"/>
          <w:b/>
          <w:bCs/>
          <w:i w:val="0"/>
          <w:iCs w:val="0"/>
          <w:caps w:val="0"/>
          <w:color w:val="000000"/>
          <w:spacing w:val="0"/>
          <w:sz w:val="32"/>
          <w:szCs w:val="32"/>
          <w:highlight w:val="none"/>
          <w:shd w:val="clear" w:fill="FFFFFF"/>
        </w:rPr>
        <w:t>一是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细化、深化政策解读工作，提高政策解读的针对性和可读性。2023年共发布政策解读6条，确保政策内涵清晰传递、政策信号正确释放。</w:t>
      </w:r>
      <w:r>
        <w:rPr>
          <w:rFonts w:hint="eastAsia" w:ascii="方正仿宋_GBK" w:hAnsi="方正仿宋_GBK" w:eastAsia="方正仿宋_GBK" w:cs="方正仿宋_GBK"/>
          <w:b/>
          <w:bCs/>
          <w:i w:val="0"/>
          <w:iCs w:val="0"/>
          <w:caps w:val="0"/>
          <w:color w:val="000000"/>
          <w:spacing w:val="0"/>
          <w:sz w:val="32"/>
          <w:szCs w:val="32"/>
          <w:highlight w:val="none"/>
          <w:shd w:val="clear" w:fill="FFFFFF"/>
        </w:rPr>
        <w:t>二是</w:t>
      </w:r>
      <w:r>
        <w:rPr>
          <w:rFonts w:hint="eastAsia" w:ascii="方正仿宋_GBK" w:hAnsi="方正仿宋_GBK" w:eastAsia="方正仿宋_GBK" w:cs="方正仿宋_GBK"/>
          <w:i w:val="0"/>
          <w:iCs w:val="0"/>
          <w:caps w:val="0"/>
          <w:color w:val="000000"/>
          <w:spacing w:val="0"/>
          <w:sz w:val="32"/>
          <w:szCs w:val="32"/>
          <w:highlight w:val="none"/>
          <w:shd w:val="clear" w:fill="FFFFFF"/>
        </w:rPr>
        <w:t>积极回应社会关切。落实政务舆情回应主体责任，加强与群众的双向互动。</w:t>
      </w:r>
      <w:r>
        <w:rPr>
          <w:rFonts w:hint="eastAsia" w:ascii="方正仿宋_GBK" w:hAnsi="方正仿宋_GBK" w:eastAsia="方正仿宋_GBK" w:cs="方正仿宋_GBK"/>
          <w:b/>
          <w:bCs/>
          <w:i w:val="0"/>
          <w:iCs w:val="0"/>
          <w:caps w:val="0"/>
          <w:color w:val="000000"/>
          <w:spacing w:val="0"/>
          <w:sz w:val="32"/>
          <w:szCs w:val="32"/>
          <w:highlight w:val="none"/>
          <w:shd w:val="clear" w:fill="FFFFFF"/>
        </w:rPr>
        <w:t>三是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聚焦民生热点，围绕社会救助和养老服务等重点领域，全面公开救助款物的管理使用情况、老年津贴发放情况、残疾人两项补贴发放情况、临时救助情况等内容。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pPr>
      <w:r>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pPr>
      <w:r>
        <w:rPr>
          <w:rFonts w:hint="eastAsia" w:ascii="方正仿宋_GBK" w:hAnsi="方正仿宋_GBK" w:eastAsia="方正仿宋_GBK" w:cs="方正仿宋_GBK"/>
          <w:i w:val="0"/>
          <w:iCs w:val="0"/>
          <w:caps w:val="0"/>
          <w:color w:val="000000"/>
          <w:spacing w:val="0"/>
          <w:sz w:val="32"/>
          <w:szCs w:val="32"/>
          <w:highlight w:val="none"/>
          <w:shd w:val="clear" w:fill="FFFFFF"/>
        </w:rPr>
        <w:t>进一步完善申请的受理、审查、处理、答复程序，答复申请坚持依法有据、严谨规范、慎重稳妥，切实保障公众知情权，积极化解社会矛盾。</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2023年全年共受理政府信息公开申请1件，主动公</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开，</w:t>
      </w:r>
      <w:r>
        <w:rPr>
          <w:rFonts w:hint="eastAsia" w:ascii="方正仿宋_GBK" w:hAnsi="方正仿宋_GBK" w:eastAsia="方正仿宋_GBK" w:cs="方正仿宋_GBK"/>
          <w:i w:val="0"/>
          <w:iCs w:val="0"/>
          <w:caps w:val="0"/>
          <w:color w:val="000000"/>
          <w:spacing w:val="0"/>
          <w:sz w:val="32"/>
          <w:szCs w:val="32"/>
          <w:highlight w:val="none"/>
          <w:shd w:val="clear" w:fill="FFFFFF"/>
        </w:rPr>
        <w:t>无政府信息公开行政复议、行政诉讼。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pPr>
      <w:r>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i w:val="0"/>
          <w:iCs w:val="0"/>
          <w:caps w:val="0"/>
          <w:color w:val="000000"/>
          <w:spacing w:val="0"/>
          <w:sz w:val="32"/>
          <w:szCs w:val="32"/>
          <w:highlight w:val="none"/>
          <w:shd w:val="clear" w:fill="FFFFFF"/>
        </w:rPr>
        <w:t>建立健全政府信息主动公开、依申请公开和信息保密审查等各项工作制度，进一步建立健全政府信息主动公开、依申请公开和信息保密审查等各项工作制度</w:t>
      </w:r>
      <w:r>
        <w:rPr>
          <w:rFonts w:hint="eastAsia" w:ascii="方正仿宋_GBK" w:hAnsi="方正仿宋_GBK" w:eastAsia="方正仿宋_GBK" w:cs="方正仿宋_GBK"/>
          <w:i w:val="0"/>
          <w:iCs w:val="0"/>
          <w:caps w:val="0"/>
          <w:color w:val="000000"/>
          <w:spacing w:val="0"/>
          <w:sz w:val="32"/>
          <w:szCs w:val="32"/>
          <w:highlight w:val="none"/>
          <w:shd w:val="clear" w:fill="FFFFFF"/>
          <w:lang w:eastAsia="zh-CN"/>
        </w:rPr>
        <w:t>。</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做好信息源头审查，</w:t>
      </w:r>
      <w:r>
        <w:rPr>
          <w:rFonts w:hint="eastAsia" w:ascii="方正仿宋_GBK" w:hAnsi="方正仿宋_GBK" w:eastAsia="方正仿宋_GBK" w:cs="方正仿宋_GBK"/>
          <w:i w:val="0"/>
          <w:iCs w:val="0"/>
          <w:caps w:val="0"/>
          <w:color w:val="000000"/>
          <w:spacing w:val="0"/>
          <w:sz w:val="32"/>
          <w:szCs w:val="32"/>
          <w:highlight w:val="none"/>
          <w:shd w:val="clear" w:fill="FFFFFF"/>
        </w:rPr>
        <w:t>认真执行责任追究制度。</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同时，强化落实规范性文件动态管理，依据省市文件要求，2023年共参与行政规范性文件集中整改4次，自主整改6次，梳理摸排不规范格式130余处，均已按要求整改落实到位。全年梳理出现行有效规范性文件19件。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pPr>
      <w:r>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t>（四）政府信息公开平台建设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640"/>
        <w:jc w:val="left"/>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b/>
          <w:bCs/>
          <w:i w:val="0"/>
          <w:iCs w:val="0"/>
          <w:caps w:val="0"/>
          <w:color w:val="000000"/>
          <w:spacing w:val="0"/>
          <w:kern w:val="0"/>
          <w:sz w:val="32"/>
          <w:szCs w:val="32"/>
          <w:highlight w:val="none"/>
          <w:shd w:val="clear" w:fill="FFFFFF"/>
          <w:lang w:val="en-US" w:eastAsia="zh-CN" w:bidi="ar"/>
        </w:rPr>
        <w:t>一是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严格按照政府信息公开目录规范要求更新事项，强调信息公开及时性，要求做到主动公开、及时公开。二</w:t>
      </w:r>
      <w:r>
        <w:rPr>
          <w:rFonts w:hint="eastAsia" w:ascii="方正仿宋_GBK" w:hAnsi="方正仿宋_GBK" w:eastAsia="方正仿宋_GBK" w:cs="方正仿宋_GBK"/>
          <w:b/>
          <w:bCs/>
          <w:i w:val="0"/>
          <w:iCs w:val="0"/>
          <w:caps w:val="0"/>
          <w:color w:val="000000"/>
          <w:spacing w:val="0"/>
          <w:sz w:val="32"/>
          <w:szCs w:val="32"/>
          <w:highlight w:val="none"/>
          <w:shd w:val="clear" w:fill="FFFFFF"/>
        </w:rPr>
        <w:t>是</w:t>
      </w:r>
      <w:r>
        <w:rPr>
          <w:rFonts w:hint="eastAsia" w:ascii="方正仿宋_GBK" w:hAnsi="方正仿宋_GBK" w:eastAsia="方正仿宋_GBK" w:cs="方正仿宋_GBK"/>
          <w:i w:val="0"/>
          <w:iCs w:val="0"/>
          <w:caps w:val="0"/>
          <w:color w:val="000000"/>
          <w:spacing w:val="0"/>
          <w:sz w:val="32"/>
          <w:szCs w:val="32"/>
          <w:highlight w:val="none"/>
          <w:shd w:val="clear" w:fill="FFFFFF"/>
        </w:rPr>
        <w:t>充分发挥政府网站作为政府信息公开第一平台的作用。以政府网站为平台，以政务公开为手段，坚持</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及时</w:t>
      </w:r>
      <w:r>
        <w:rPr>
          <w:rFonts w:hint="eastAsia" w:ascii="方正仿宋_GBK" w:hAnsi="方正仿宋_GBK" w:eastAsia="方正仿宋_GBK" w:cs="方正仿宋_GBK"/>
          <w:i w:val="0"/>
          <w:iCs w:val="0"/>
          <w:caps w:val="0"/>
          <w:color w:val="000000"/>
          <w:spacing w:val="0"/>
          <w:sz w:val="32"/>
          <w:szCs w:val="32"/>
          <w:highlight w:val="none"/>
          <w:shd w:val="clear" w:fill="FFFFFF"/>
        </w:rPr>
        <w:t>公布政务信息。</w:t>
      </w:r>
      <w:r>
        <w:rPr>
          <w:rFonts w:hint="eastAsia" w:ascii="方正仿宋_GBK" w:hAnsi="方正仿宋_GBK" w:eastAsia="方正仿宋_GBK" w:cs="方正仿宋_GBK"/>
          <w:b/>
          <w:bCs/>
          <w:i w:val="0"/>
          <w:iCs w:val="0"/>
          <w:caps w:val="0"/>
          <w:color w:val="000000"/>
          <w:spacing w:val="0"/>
          <w:sz w:val="32"/>
          <w:szCs w:val="32"/>
          <w:highlight w:val="none"/>
          <w:shd w:val="clear" w:fill="FFFFFF"/>
          <w:lang w:eastAsia="zh-CN"/>
        </w:rPr>
        <w:t>三</w:t>
      </w:r>
      <w:r>
        <w:rPr>
          <w:rFonts w:hint="eastAsia" w:ascii="方正仿宋_GBK" w:hAnsi="方正仿宋_GBK" w:eastAsia="方正仿宋_GBK" w:cs="方正仿宋_GBK"/>
          <w:b/>
          <w:bCs/>
          <w:i w:val="0"/>
          <w:iCs w:val="0"/>
          <w:caps w:val="0"/>
          <w:color w:val="000000"/>
          <w:spacing w:val="0"/>
          <w:sz w:val="32"/>
          <w:szCs w:val="32"/>
          <w:highlight w:val="none"/>
          <w:shd w:val="clear" w:fill="FFFFFF"/>
        </w:rPr>
        <w:t>是</w:t>
      </w:r>
      <w:r>
        <w:rPr>
          <w:rFonts w:hint="eastAsia" w:ascii="方正仿宋_GBK" w:hAnsi="方正仿宋_GBK" w:eastAsia="方正仿宋_GBK" w:cs="方正仿宋_GBK"/>
          <w:i w:val="0"/>
          <w:iCs w:val="0"/>
          <w:caps w:val="0"/>
          <w:color w:val="000000"/>
          <w:spacing w:val="0"/>
          <w:sz w:val="32"/>
          <w:szCs w:val="32"/>
          <w:highlight w:val="none"/>
          <w:shd w:val="clear" w:fill="FFFFFF"/>
        </w:rPr>
        <w:t>完成政府网站集约化。公开行政权力事项目录清单、公共服务事项目录清单、责任清单、服务指南。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pPr>
      <w:r>
        <w:rPr>
          <w:rFonts w:hint="eastAsia" w:ascii="方正楷体_GBK" w:hAnsi="方正楷体_GBK" w:eastAsia="方正楷体_GBK" w:cs="方正楷体_GBK"/>
          <w:i w:val="0"/>
          <w:iCs w:val="0"/>
          <w:caps w:val="0"/>
          <w:color w:val="000000"/>
          <w:spacing w:val="0"/>
          <w:kern w:val="0"/>
          <w:sz w:val="32"/>
          <w:szCs w:val="32"/>
          <w:highlight w:val="none"/>
          <w:shd w:val="clear" w:fill="FFFFFF"/>
          <w:lang w:val="en-US" w:eastAsia="zh-CN" w:bidi="ar"/>
        </w:rPr>
        <w:t>（五）监督保障方面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b/>
          <w:bCs/>
          <w:i w:val="0"/>
          <w:iCs w:val="0"/>
          <w:caps w:val="0"/>
          <w:color w:val="000000"/>
          <w:spacing w:val="0"/>
          <w:sz w:val="32"/>
          <w:szCs w:val="32"/>
          <w:highlight w:val="none"/>
          <w:shd w:val="clear" w:fill="FFFFFF"/>
        </w:rPr>
        <w:t>一是</w:t>
      </w:r>
      <w:r>
        <w:rPr>
          <w:rFonts w:hint="eastAsia" w:ascii="方正仿宋_GBK" w:hAnsi="方正仿宋_GBK" w:eastAsia="方正仿宋_GBK" w:cs="方正仿宋_GBK"/>
          <w:i w:val="0"/>
          <w:iCs w:val="0"/>
          <w:caps w:val="0"/>
          <w:color w:val="000000"/>
          <w:spacing w:val="0"/>
          <w:sz w:val="32"/>
          <w:szCs w:val="32"/>
          <w:highlight w:val="none"/>
          <w:shd w:val="clear" w:fill="FFFFFF"/>
        </w:rPr>
        <w:t>重视工作考核，根据市、</w:t>
      </w:r>
      <w:r>
        <w:rPr>
          <w:rFonts w:hint="eastAsia" w:ascii="方正仿宋_GBK" w:hAnsi="方正仿宋_GBK" w:eastAsia="方正仿宋_GBK" w:cs="方正仿宋_GBK"/>
          <w:i w:val="0"/>
          <w:iCs w:val="0"/>
          <w:caps w:val="0"/>
          <w:color w:val="000000"/>
          <w:spacing w:val="0"/>
          <w:sz w:val="32"/>
          <w:szCs w:val="32"/>
          <w:highlight w:val="none"/>
          <w:shd w:val="clear" w:fill="FFFFFF"/>
          <w:lang w:eastAsia="zh-CN"/>
        </w:rPr>
        <w:t>县</w:t>
      </w:r>
      <w:r>
        <w:rPr>
          <w:rFonts w:hint="eastAsia" w:ascii="方正仿宋_GBK" w:hAnsi="方正仿宋_GBK" w:eastAsia="方正仿宋_GBK" w:cs="方正仿宋_GBK"/>
          <w:i w:val="0"/>
          <w:iCs w:val="0"/>
          <w:caps w:val="0"/>
          <w:color w:val="000000"/>
          <w:spacing w:val="0"/>
          <w:sz w:val="32"/>
          <w:szCs w:val="32"/>
          <w:highlight w:val="none"/>
          <w:shd w:val="clear" w:fill="FFFFFF"/>
        </w:rPr>
        <w:t>每季度对我局政务公开工作考评结果，及时针对存在的问题进行完善整改。</w:t>
      </w:r>
      <w:r>
        <w:rPr>
          <w:rFonts w:hint="eastAsia" w:ascii="方正仿宋_GBK" w:hAnsi="方正仿宋_GBK" w:eastAsia="方正仿宋_GBK" w:cs="方正仿宋_GBK"/>
          <w:b/>
          <w:bCs/>
          <w:i w:val="0"/>
          <w:iCs w:val="0"/>
          <w:caps w:val="0"/>
          <w:color w:val="000000"/>
          <w:spacing w:val="0"/>
          <w:sz w:val="32"/>
          <w:szCs w:val="32"/>
          <w:highlight w:val="none"/>
          <w:shd w:val="clear" w:fill="FFFFFF"/>
        </w:rPr>
        <w:t>二是</w:t>
      </w:r>
      <w:r>
        <w:rPr>
          <w:rFonts w:hint="eastAsia" w:ascii="方正仿宋_GBK" w:hAnsi="方正仿宋_GBK" w:eastAsia="方正仿宋_GBK" w:cs="方正仿宋_GBK"/>
          <w:i w:val="0"/>
          <w:iCs w:val="0"/>
          <w:caps w:val="0"/>
          <w:color w:val="000000"/>
          <w:spacing w:val="0"/>
          <w:sz w:val="32"/>
          <w:szCs w:val="32"/>
          <w:highlight w:val="none"/>
          <w:shd w:val="clear" w:fill="FFFFFF"/>
        </w:rPr>
        <w:t>完善社会评议制度，对社会评议反应的问题及时整改，</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全年无差评和发生其他情况。三</w:t>
      </w:r>
      <w:r>
        <w:rPr>
          <w:rFonts w:hint="eastAsia" w:ascii="方正仿宋_GBK" w:hAnsi="方正仿宋_GBK" w:eastAsia="方正仿宋_GBK" w:cs="方正仿宋_GBK"/>
          <w:b/>
          <w:bCs/>
          <w:i w:val="0"/>
          <w:iCs w:val="0"/>
          <w:caps w:val="0"/>
          <w:color w:val="000000"/>
          <w:spacing w:val="0"/>
          <w:sz w:val="32"/>
          <w:szCs w:val="32"/>
          <w:highlight w:val="none"/>
          <w:shd w:val="clear" w:fill="FFFFFF"/>
        </w:rPr>
        <w:t>是</w:t>
      </w:r>
      <w:r>
        <w:rPr>
          <w:rFonts w:hint="eastAsia" w:ascii="方正仿宋_GBK" w:hAnsi="方正仿宋_GBK" w:eastAsia="方正仿宋_GBK" w:cs="方正仿宋_GBK"/>
          <w:i w:val="0"/>
          <w:iCs w:val="0"/>
          <w:caps w:val="0"/>
          <w:color w:val="000000"/>
          <w:spacing w:val="0"/>
          <w:sz w:val="32"/>
          <w:szCs w:val="32"/>
          <w:highlight w:val="none"/>
          <w:shd w:val="clear" w:fill="FFFFFF"/>
        </w:rPr>
        <w:t>强化责任追究，全年未发生因不履行</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信息</w:t>
      </w:r>
      <w:r>
        <w:rPr>
          <w:rFonts w:hint="eastAsia" w:ascii="方正仿宋_GBK" w:hAnsi="方正仿宋_GBK" w:eastAsia="方正仿宋_GBK" w:cs="方正仿宋_GBK"/>
          <w:i w:val="0"/>
          <w:iCs w:val="0"/>
          <w:caps w:val="0"/>
          <w:color w:val="000000"/>
          <w:spacing w:val="0"/>
          <w:sz w:val="32"/>
          <w:szCs w:val="32"/>
          <w:highlight w:val="none"/>
          <w:shd w:val="clear" w:fill="FFFFFF"/>
        </w:rPr>
        <w:t>公开义务而发生的责任追究情况。</w:t>
      </w: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color w:val="000000"/>
          <w:kern w:val="0"/>
          <w:sz w:val="32"/>
          <w:szCs w:val="32"/>
          <w:highlight w:val="none"/>
          <w:lang w:val="en-US" w:eastAsia="zh-CN" w:bidi="ar-SA"/>
        </w:rPr>
      </w:pPr>
      <w:r>
        <w:rPr>
          <w:rFonts w:hint="eastAsia" w:ascii="方正黑体_GBK" w:hAnsi="方正黑体_GBK" w:eastAsia="方正黑体_GBK" w:cs="方正黑体_GBK"/>
          <w:b/>
          <w:color w:val="000000"/>
          <w:kern w:val="0"/>
          <w:sz w:val="32"/>
          <w:szCs w:val="32"/>
          <w:highlight w:val="none"/>
          <w:shd w:val="clear" w:color="auto" w:fill="FFFFFF"/>
          <w:lang w:val="en-US" w:eastAsia="zh-CN" w:bidi="ar-SA"/>
        </w:rPr>
        <w:t>二、主动公开政府信息情况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1</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lang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lang w:val="en-US"/>
              </w:rPr>
            </w:pPr>
            <w:r>
              <w:rPr>
                <w:rFonts w:hint="eastAsia" w:ascii="方正仿宋_GBK" w:hAnsi="方正仿宋_GBK" w:eastAsia="方正仿宋_GBK" w:cs="方正仿宋_GBK"/>
                <w:color w:val="000000"/>
                <w:kern w:val="0"/>
                <w:sz w:val="32"/>
                <w:szCs w:val="32"/>
                <w:highlight w:val="none"/>
                <w:lang w:val="en-US" w:eastAsia="zh-CN"/>
              </w:rPr>
              <w:t>19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34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66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0</w:t>
            </w:r>
          </w:p>
        </w:tc>
      </w:tr>
    </w:tbl>
    <w:p>
      <w:pPr>
        <w:widowControl/>
        <w:jc w:val="left"/>
        <w:rPr>
          <w:rFonts w:hint="eastAsia" w:ascii="方正仿宋_GBK" w:hAnsi="方正仿宋_GBK" w:eastAsia="方正仿宋_GBK" w:cs="方正仿宋_GBK"/>
          <w:color w:val="000000"/>
          <w:sz w:val="32"/>
          <w:szCs w:val="32"/>
          <w:highlight w:val="none"/>
        </w:rPr>
      </w:pP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color w:val="000000"/>
          <w:kern w:val="0"/>
          <w:sz w:val="32"/>
          <w:szCs w:val="32"/>
          <w:highlight w:val="none"/>
          <w:lang w:val="en-US" w:eastAsia="zh-CN" w:bidi="ar-SA"/>
        </w:rPr>
      </w:pPr>
      <w:r>
        <w:rPr>
          <w:rFonts w:hint="eastAsia" w:ascii="方正黑体_GBK" w:hAnsi="方正黑体_GBK" w:eastAsia="方正黑体_GBK" w:cs="方正黑体_GBK"/>
          <w:b/>
          <w:color w:val="000000"/>
          <w:kern w:val="0"/>
          <w:sz w:val="32"/>
          <w:szCs w:val="32"/>
          <w:highlight w:val="none"/>
          <w:shd w:val="clear" w:color="auto" w:fill="FFFFFF"/>
          <w:lang w:val="en-US" w:eastAsia="zh-CN" w:bidi="ar-SA"/>
        </w:rPr>
        <w:t>三、收到和处理政府信息公开申请情况</w:t>
      </w: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商业</w:t>
            </w:r>
          </w:p>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科研</w:t>
            </w:r>
          </w:p>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（二）部分公开（区分处理的，只计这一情形，不计其他情形）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rPr>
            </w:pPr>
          </w:p>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highlight w:val="none"/>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0</w:t>
            </w:r>
          </w:p>
        </w:tc>
      </w:tr>
    </w:tbl>
    <w:p>
      <w:pPr>
        <w:widowControl/>
        <w:shd w:val="clear" w:color="auto" w:fill="FFFFFF"/>
        <w:jc w:val="center"/>
        <w:rPr>
          <w:rFonts w:hint="eastAsia" w:ascii="方正仿宋_GBK" w:hAnsi="方正仿宋_GBK" w:eastAsia="方正仿宋_GBK" w:cs="方正仿宋_GBK"/>
          <w:color w:val="000000"/>
          <w:sz w:val="32"/>
          <w:szCs w:val="32"/>
          <w:highlight w:val="none"/>
        </w:rPr>
      </w:pP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b/>
          <w:color w:val="000000"/>
          <w:kern w:val="0"/>
          <w:sz w:val="32"/>
          <w:szCs w:val="32"/>
          <w:highlight w:val="none"/>
          <w:shd w:val="clear" w:color="auto" w:fill="FFFFFF"/>
          <w:lang w:val="en-US" w:eastAsia="zh-CN" w:bidi="ar-SA"/>
        </w:rPr>
        <w:t>四、政府信息公开行政复议、行政诉讼情况</w:t>
      </w: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结果</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其他</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尚未</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highlight w:val="none"/>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结果</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结果</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其他</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尚未</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结果</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结果</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其他</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尚未</w:t>
            </w:r>
            <w:r>
              <w:rPr>
                <w:rFonts w:hint="eastAsia" w:ascii="方正仿宋_GBK" w:hAnsi="方正仿宋_GBK" w:eastAsia="方正仿宋_GBK" w:cs="方正仿宋_GBK"/>
                <w:color w:val="000000"/>
                <w:kern w:val="0"/>
                <w:sz w:val="32"/>
                <w:szCs w:val="32"/>
                <w:highlight w:val="none"/>
              </w:rPr>
              <w:br w:type="textWrapping"/>
            </w:r>
            <w:r>
              <w:rPr>
                <w:rFonts w:hint="eastAsia" w:ascii="方正仿宋_GBK" w:hAnsi="方正仿宋_GBK" w:eastAsia="方正仿宋_GBK" w:cs="方正仿宋_GBK"/>
                <w:color w:val="000000"/>
                <w:kern w:val="0"/>
                <w:sz w:val="32"/>
                <w:szCs w:val="32"/>
                <w:highlight w:val="none"/>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kern w:val="0"/>
                <w:sz w:val="32"/>
                <w:szCs w:val="32"/>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0</w:t>
            </w:r>
          </w:p>
        </w:tc>
      </w:tr>
    </w:tbl>
    <w:p>
      <w:pPr>
        <w:widowControl/>
        <w:shd w:val="clear" w:color="auto" w:fill="FFFFFF"/>
        <w:spacing w:before="0" w:beforeAutospacing="0" w:after="0" w:afterAutospacing="0"/>
        <w:ind w:firstLine="420"/>
        <w:jc w:val="both"/>
        <w:rPr>
          <w:rFonts w:hint="eastAsia" w:ascii="方正黑体_GBK" w:hAnsi="方正黑体_GBK" w:eastAsia="方正黑体_GBK" w:cs="方正黑体_GBK"/>
          <w:i w:val="0"/>
          <w:iCs w:val="0"/>
          <w:caps w:val="0"/>
          <w:color w:val="000000"/>
          <w:spacing w:val="0"/>
          <w:sz w:val="32"/>
          <w:szCs w:val="32"/>
          <w:highlight w:val="none"/>
          <w:shd w:val="clear" w:fill="FFFFFF"/>
        </w:rPr>
      </w:pPr>
      <w:r>
        <w:rPr>
          <w:rFonts w:hint="eastAsia" w:ascii="方正黑体_GBK" w:hAnsi="方正黑体_GBK" w:eastAsia="方正黑体_GBK" w:cs="方正黑体_GBK"/>
          <w:b/>
          <w:color w:val="000000"/>
          <w:kern w:val="0"/>
          <w:sz w:val="32"/>
          <w:szCs w:val="32"/>
          <w:highlight w:val="none"/>
          <w:shd w:val="clear" w:color="auto" w:fill="FFFFFF"/>
          <w:lang w:val="en-US" w:eastAsia="zh-CN" w:bidi="ar-SA"/>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val="en-US" w:eastAsia="zh-CN"/>
        </w:rPr>
      </w:pPr>
      <w:r>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eastAsia="zh-CN"/>
        </w:rPr>
        <w:t>（</w:t>
      </w:r>
      <w:r>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val="en-US" w:eastAsia="zh-CN"/>
        </w:rPr>
        <w:t>一</w:t>
      </w:r>
      <w:r>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eastAsia="zh-CN"/>
        </w:rPr>
        <w:t>）</w:t>
      </w:r>
      <w:r>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val="en-US" w:eastAsia="zh-CN"/>
        </w:rPr>
        <w:t>上年度存在问题及改进情况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1.存在问题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一是</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政府信息公开工作队伍相对薄弱。</w:t>
      </w: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二是</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个别业务股室人员对政府信息公开意识不够强，认识有待提高。</w:t>
      </w: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三是</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政府信息公开形式有待拓展。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both"/>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2.改进情况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b w:val="0"/>
          <w:bCs w:val="0"/>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一是</w:t>
      </w:r>
      <w:r>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t>加强对信息公开工作人员的培训和教育，提高业务素质和能力。</w:t>
      </w: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二是</w:t>
      </w:r>
      <w:r>
        <w:rPr>
          <w:rFonts w:hint="eastAsia" w:ascii="方正仿宋_GBK" w:hAnsi="方正仿宋_GBK" w:eastAsia="方正仿宋_GBK" w:cs="方正仿宋_GBK"/>
          <w:b w:val="0"/>
          <w:bCs w:val="0"/>
          <w:i w:val="0"/>
          <w:iCs w:val="0"/>
          <w:caps w:val="0"/>
          <w:color w:val="000000"/>
          <w:spacing w:val="0"/>
          <w:sz w:val="32"/>
          <w:szCs w:val="32"/>
          <w:highlight w:val="none"/>
          <w:shd w:val="clear" w:fill="FFFFFF"/>
          <w:lang w:val="en-US" w:eastAsia="zh-CN"/>
        </w:rPr>
        <w:t>加强培训。局领导定期召开政务公开工作推进会，传达任务，压紧压实责任，让各分管领导及业务股室工作人员对本部门公开工作有更加明确的认识。</w:t>
      </w: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三是</w:t>
      </w:r>
      <w:r>
        <w:rPr>
          <w:rFonts w:hint="eastAsia" w:ascii="方正仿宋_GBK" w:hAnsi="方正仿宋_GBK" w:eastAsia="方正仿宋_GBK" w:cs="方正仿宋_GBK"/>
          <w:b w:val="0"/>
          <w:bCs w:val="0"/>
          <w:i w:val="0"/>
          <w:iCs w:val="0"/>
          <w:caps w:val="0"/>
          <w:color w:val="000000"/>
          <w:spacing w:val="0"/>
          <w:sz w:val="32"/>
          <w:szCs w:val="32"/>
          <w:highlight w:val="none"/>
          <w:shd w:val="clear" w:fill="FFFFFF"/>
          <w:lang w:val="en-US" w:eastAsia="zh-CN"/>
        </w:rPr>
        <w:t>线上线下公开相结合。充分发挥党务政务公开栏作用，从村一级开始，强化民政业务有关内容长期末端公示。利用晚间讲堂、走村入户宣讲、发放宣传册等多种形式拓展信息公开渠道。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val="en-US" w:eastAsia="zh-CN"/>
        </w:rPr>
      </w:pPr>
      <w:r>
        <w:rPr>
          <w:rFonts w:hint="eastAsia" w:ascii="方正楷体_GBK" w:hAnsi="方正楷体_GBK" w:eastAsia="方正楷体_GBK" w:cs="方正楷体_GBK"/>
          <w:b w:val="0"/>
          <w:bCs w:val="0"/>
          <w:i w:val="0"/>
          <w:iCs w:val="0"/>
          <w:caps w:val="0"/>
          <w:color w:val="000000"/>
          <w:spacing w:val="0"/>
          <w:sz w:val="32"/>
          <w:szCs w:val="32"/>
          <w:highlight w:val="none"/>
          <w:shd w:val="clear" w:fill="FFFFFF"/>
          <w:lang w:val="en-US" w:eastAsia="zh-CN"/>
        </w:rPr>
        <w:t>（二）本年度存在问题及改进措施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b/>
          <w:bCs/>
          <w:i w:val="0"/>
          <w:iCs w:val="0"/>
          <w:caps w:val="0"/>
          <w:color w:val="000000"/>
          <w:spacing w:val="0"/>
          <w:kern w:val="0"/>
          <w:sz w:val="32"/>
          <w:szCs w:val="32"/>
          <w:highlight w:val="none"/>
          <w:shd w:val="clear" w:fill="FFFFFF"/>
          <w:lang w:val="en-US" w:eastAsia="zh-CN" w:bidi="ar"/>
        </w:rPr>
        <w:t>1.</w:t>
      </w: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i w:val="0"/>
          <w:iCs w:val="0"/>
          <w:caps w:val="0"/>
          <w:color w:val="000000"/>
          <w:spacing w:val="0"/>
          <w:sz w:val="32"/>
          <w:szCs w:val="32"/>
          <w:highlight w:val="none"/>
          <w:shd w:val="clear" w:fill="FFFFFF"/>
          <w:lang w:eastAsia="zh-CN"/>
        </w:rPr>
        <w:t>我</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局政府信息公开工作的总体建设、运转、发展情况良好，在服务群众，加强信息沟通等方面取得了明显进步，但工作中还存在一些问题和不足。</w:t>
      </w:r>
      <w:r>
        <w:rPr>
          <w:rFonts w:hint="eastAsia" w:ascii="方正仿宋_GBK" w:hAnsi="方正仿宋_GBK" w:eastAsia="方正仿宋_GBK" w:cs="方正仿宋_GBK"/>
          <w:b/>
          <w:bCs/>
          <w:i w:val="0"/>
          <w:iCs w:val="0"/>
          <w:caps w:val="0"/>
          <w:color w:val="000000"/>
          <w:spacing w:val="0"/>
          <w:kern w:val="0"/>
          <w:sz w:val="32"/>
          <w:szCs w:val="32"/>
          <w:highlight w:val="none"/>
          <w:shd w:val="clear" w:fill="FFFFFF"/>
          <w:lang w:val="en-US" w:eastAsia="zh-CN" w:bidi="ar"/>
        </w:rPr>
        <w:t>一是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信息公开的广度深度还不够。</w:t>
      </w:r>
      <w:r>
        <w:rPr>
          <w:rFonts w:hint="eastAsia" w:ascii="方正仿宋_GBK" w:hAnsi="方正仿宋_GBK" w:eastAsia="方正仿宋_GBK" w:cs="方正仿宋_GBK"/>
          <w:b/>
          <w:bCs/>
          <w:i w:val="0"/>
          <w:iCs w:val="0"/>
          <w:caps w:val="0"/>
          <w:color w:val="000000"/>
          <w:spacing w:val="0"/>
          <w:kern w:val="0"/>
          <w:sz w:val="32"/>
          <w:szCs w:val="32"/>
          <w:highlight w:val="none"/>
          <w:shd w:val="clear" w:fill="FFFFFF"/>
          <w:lang w:val="en-US" w:eastAsia="zh-CN" w:bidi="ar"/>
        </w:rPr>
        <w:t>二是</w:t>
      </w:r>
      <w:r>
        <w:rPr>
          <w:rFonts w:hint="eastAsia" w:ascii="方正仿宋_GBK" w:hAnsi="方正仿宋_GBK" w:eastAsia="方正仿宋_GBK" w:cs="方正仿宋_GBK"/>
          <w:b w:val="0"/>
          <w:bCs w:val="0"/>
          <w:i w:val="0"/>
          <w:iCs w:val="0"/>
          <w:caps w:val="0"/>
          <w:color w:val="000000"/>
          <w:spacing w:val="0"/>
          <w:kern w:val="0"/>
          <w:sz w:val="32"/>
          <w:szCs w:val="32"/>
          <w:highlight w:val="none"/>
          <w:shd w:val="clear" w:fill="FFFFFF"/>
          <w:lang w:val="en-US" w:eastAsia="zh-CN" w:bidi="ar"/>
        </w:rPr>
        <w:t>信息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公开的队伍力量有待加强，未做到专人专职。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b/>
          <w:bCs/>
          <w:i w:val="0"/>
          <w:iCs w:val="0"/>
          <w:caps w:val="0"/>
          <w:color w:val="000000"/>
          <w:spacing w:val="0"/>
          <w:sz w:val="32"/>
          <w:szCs w:val="32"/>
          <w:highlight w:val="none"/>
          <w:shd w:val="clear" w:fill="FFFFFF"/>
          <w:lang w:val="en-US" w:eastAsia="zh-CN"/>
        </w:rPr>
        <w:t>2.改进措施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方正仿宋_GBK" w:hAnsi="方正仿宋_GBK" w:eastAsia="方正仿宋_GBK" w:cs="方正仿宋_GBK"/>
          <w:i w:val="0"/>
          <w:iCs w:val="0"/>
          <w:caps w:val="0"/>
          <w:color w:val="000000"/>
          <w:spacing w:val="0"/>
          <w:sz w:val="32"/>
          <w:szCs w:val="32"/>
          <w:highlight w:val="none"/>
          <w:shd w:val="clear"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2024年，我局积极探索政府信息公开工作的新思路和改进方向，主要改进措施：</w:t>
      </w:r>
      <w:r>
        <w:rPr>
          <w:rFonts w:hint="eastAsia" w:ascii="方正仿宋_GBK" w:hAnsi="方正仿宋_GBK" w:eastAsia="方正仿宋_GBK" w:cs="方正仿宋_GBK"/>
          <w:b/>
          <w:bCs/>
          <w:i w:val="0"/>
          <w:iCs w:val="0"/>
          <w:caps w:val="0"/>
          <w:color w:val="000000"/>
          <w:spacing w:val="0"/>
          <w:kern w:val="0"/>
          <w:sz w:val="32"/>
          <w:szCs w:val="32"/>
          <w:highlight w:val="none"/>
          <w:shd w:val="clear" w:fill="FFFFFF"/>
          <w:lang w:val="en-US" w:eastAsia="zh-CN" w:bidi="ar"/>
        </w:rPr>
        <w:t>一是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进一步探索建立更加规范、高效的信息公开工作机制，优化工作流程，严格落实责任，提高信息公开工作标准化、规范化水平。</w:t>
      </w:r>
      <w:r>
        <w:rPr>
          <w:rFonts w:hint="eastAsia" w:ascii="方正仿宋_GBK" w:hAnsi="方正仿宋_GBK" w:eastAsia="方正仿宋_GBK" w:cs="方正仿宋_GBK"/>
          <w:b/>
          <w:bCs/>
          <w:i w:val="0"/>
          <w:iCs w:val="0"/>
          <w:caps w:val="0"/>
          <w:color w:val="000000"/>
          <w:spacing w:val="0"/>
          <w:kern w:val="0"/>
          <w:sz w:val="32"/>
          <w:szCs w:val="32"/>
          <w:highlight w:val="none"/>
          <w:shd w:val="clear" w:fill="FFFFFF"/>
          <w:lang w:val="en-US" w:eastAsia="zh-CN" w:bidi="ar"/>
        </w:rPr>
        <w:t>二是</w:t>
      </w:r>
      <w:r>
        <w:rPr>
          <w:rFonts w:hint="eastAsia" w:ascii="方正仿宋_GBK" w:hAnsi="方正仿宋_GBK" w:eastAsia="方正仿宋_GBK" w:cs="方正仿宋_GBK"/>
          <w:i w:val="0"/>
          <w:iCs w:val="0"/>
          <w:caps w:val="0"/>
          <w:color w:val="000000"/>
          <w:spacing w:val="0"/>
          <w:kern w:val="0"/>
          <w:sz w:val="32"/>
          <w:szCs w:val="32"/>
          <w:highlight w:val="none"/>
          <w:shd w:val="clear" w:fill="FFFFFF"/>
          <w:lang w:val="en-US" w:eastAsia="zh-CN" w:bidi="ar"/>
        </w:rPr>
        <w:t>进一步加强信息公开人员业务培训，提高信息公开工作能力和业务水平。</w:t>
      </w: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color w:val="000000"/>
          <w:kern w:val="0"/>
          <w:sz w:val="32"/>
          <w:szCs w:val="32"/>
          <w:highlight w:val="none"/>
          <w:lang w:val="en-US" w:eastAsia="zh-CN" w:bidi="ar-SA"/>
        </w:rPr>
      </w:pPr>
      <w:r>
        <w:rPr>
          <w:rFonts w:hint="eastAsia" w:ascii="方正黑体_GBK" w:hAnsi="方正黑体_GBK" w:eastAsia="方正黑体_GBK" w:cs="方正黑体_GBK"/>
          <w:b/>
          <w:color w:val="000000"/>
          <w:kern w:val="0"/>
          <w:sz w:val="32"/>
          <w:szCs w:val="32"/>
          <w:highlight w:val="none"/>
          <w:shd w:val="clear" w:color="auto" w:fill="FFFFFF"/>
          <w:lang w:val="en-US" w:eastAsia="zh-CN" w:bidi="ar-SA"/>
        </w:rPr>
        <w:t>六、其他需要报告的事项</w:t>
      </w:r>
    </w:p>
    <w:p>
      <w:pPr>
        <w:widowControl/>
        <w:shd w:val="clear" w:color="auto" w:fill="FFFFFF"/>
        <w:spacing w:before="0" w:beforeAutospacing="0" w:after="0" w:afterAutospacing="0"/>
        <w:ind w:firstLine="640" w:firstLineChars="200"/>
        <w:jc w:val="left"/>
        <w:rPr>
          <w:rFonts w:hint="eastAsia" w:ascii="方正仿宋_GBK" w:hAnsi="方正仿宋_GBK" w:eastAsia="方正仿宋_GBK" w:cs="方正仿宋_GBK"/>
          <w:b w:val="0"/>
          <w:bCs w:val="0"/>
          <w:color w:val="000000"/>
          <w:kern w:val="0"/>
          <w:sz w:val="32"/>
          <w:szCs w:val="32"/>
          <w:highlight w:val="none"/>
          <w:shd w:val="clear" w:color="auto" w:fill="FFFFFF"/>
          <w:lang w:val="en-US" w:eastAsia="zh-CN" w:bidi="ar-SA"/>
        </w:rPr>
      </w:pPr>
      <w:r>
        <w:rPr>
          <w:rFonts w:hint="eastAsia" w:ascii="方正仿宋_GBK" w:hAnsi="方正仿宋_GBK" w:eastAsia="方正仿宋_GBK" w:cs="方正仿宋_GBK"/>
          <w:b w:val="0"/>
          <w:bCs w:val="0"/>
          <w:color w:val="000000"/>
          <w:kern w:val="0"/>
          <w:sz w:val="32"/>
          <w:szCs w:val="32"/>
          <w:highlight w:val="none"/>
          <w:shd w:val="clear" w:color="auto" w:fill="FFFFFF"/>
          <w:lang w:val="en-US" w:eastAsia="zh-CN" w:bidi="ar-SA"/>
        </w:rPr>
        <w:t>2023年，我局结合本地区、本部门的实际，不断丰富和完善政务公开的内容，确保政务公开的全面性和针对性。树立全面、真实、及时、有效的政务公开理念，将信息公开作为本部门履行职责、提高治理能力的重要手段，推动信息公开与决策</w:t>
      </w:r>
      <w:bookmarkStart w:id="0" w:name="_GoBack"/>
      <w:bookmarkEnd w:id="0"/>
      <w:r>
        <w:rPr>
          <w:rFonts w:hint="eastAsia" w:ascii="方正仿宋_GBK" w:hAnsi="方正仿宋_GBK" w:eastAsia="方正仿宋_GBK" w:cs="方正仿宋_GBK"/>
          <w:b w:val="0"/>
          <w:bCs w:val="0"/>
          <w:color w:val="000000"/>
          <w:kern w:val="0"/>
          <w:sz w:val="32"/>
          <w:szCs w:val="32"/>
          <w:highlight w:val="none"/>
          <w:shd w:val="clear" w:color="auto" w:fill="FFFFFF"/>
          <w:lang w:val="en-US" w:eastAsia="zh-CN" w:bidi="ar-SA"/>
        </w:rPr>
        <w:t>、执行、监督等各个环节紧密结合。</w:t>
      </w:r>
    </w:p>
    <w:p>
      <w:pPr>
        <w:widowControl/>
        <w:shd w:val="clear" w:color="auto" w:fill="FFFFFF"/>
        <w:spacing w:before="0" w:beforeAutospacing="0" w:after="0" w:afterAutospacing="0"/>
        <w:ind w:firstLine="640" w:firstLineChars="200"/>
        <w:jc w:val="left"/>
        <w:rPr>
          <w:rFonts w:hint="eastAsia" w:ascii="方正仿宋_GBK" w:hAnsi="方正仿宋_GBK" w:eastAsia="方正仿宋_GBK" w:cs="方正仿宋_GBK"/>
          <w:b w:val="0"/>
          <w:bCs w:val="0"/>
          <w:color w:val="000000"/>
          <w:kern w:val="0"/>
          <w:sz w:val="32"/>
          <w:szCs w:val="32"/>
          <w:highlight w:val="none"/>
          <w:shd w:val="clear" w:color="auto" w:fill="FFFFFF"/>
          <w:lang w:val="en-US" w:eastAsia="zh-CN" w:bidi="ar-SA"/>
        </w:rPr>
      </w:pPr>
      <w:r>
        <w:rPr>
          <w:rFonts w:hint="eastAsia" w:ascii="方正仿宋_GBK" w:hAnsi="方正仿宋_GBK" w:eastAsia="方正仿宋_GBK" w:cs="方正仿宋_GBK"/>
          <w:b w:val="0"/>
          <w:bCs w:val="0"/>
          <w:color w:val="000000"/>
          <w:kern w:val="0"/>
          <w:sz w:val="32"/>
          <w:szCs w:val="32"/>
          <w:highlight w:val="none"/>
          <w:shd w:val="clear" w:color="auto" w:fill="FFFFFF"/>
          <w:lang w:val="en-US" w:eastAsia="zh-CN" w:bidi="ar-SA"/>
        </w:rPr>
        <w:t>按照《国务院办公厅关于印发〈政府信息公开信息处理费管理办法〉的通知》（国办函〔2020〕109号）规定的按件、按量收费标准，本年度没有产生信息公开处理费。</w:t>
      </w:r>
    </w:p>
    <w:p>
      <w:pPr>
        <w:rPr>
          <w:rFonts w:hint="eastAsia" w:ascii="方正仿宋_GBK" w:hAnsi="方正仿宋_GBK" w:eastAsia="方正仿宋_GBK" w:cs="方正仿宋_GBK"/>
          <w:b/>
          <w:bCs/>
          <w:sz w:val="32"/>
          <w:szCs w:val="32"/>
          <w:highlight w:val="none"/>
        </w:rPr>
      </w:pPr>
    </w:p>
    <w:p>
      <w:pPr>
        <w:wordWrap w:val="0"/>
        <w:jc w:val="right"/>
        <w:rPr>
          <w:rFonts w:hint="default"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val="0"/>
          <w:bCs w:val="0"/>
          <w:sz w:val="32"/>
          <w:szCs w:val="32"/>
          <w:highlight w:val="none"/>
          <w:lang w:eastAsia="zh-CN"/>
        </w:rPr>
        <w:t>霍邱县民政局</w:t>
      </w:r>
      <w:r>
        <w:rPr>
          <w:rFonts w:hint="eastAsia" w:ascii="方正仿宋_GBK" w:hAnsi="方正仿宋_GBK" w:eastAsia="方正仿宋_GBK" w:cs="方正仿宋_GBK"/>
          <w:b/>
          <w:bCs/>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E0000" w:usb2="00000000" w:usb3="00000000" w:csb0="00040000" w:csb1="00000000"/>
    <w:embedRegular r:id="rId1" w:fontKey="{E7958B7F-C80E-4183-92C7-FD3F11C9FA7F}"/>
  </w:font>
  <w:font w:name="方正仿宋_GBK">
    <w:panose1 w:val="02000000000000000000"/>
    <w:charset w:val="86"/>
    <w:family w:val="auto"/>
    <w:pitch w:val="default"/>
    <w:sig w:usb0="00000001" w:usb1="080E0000" w:usb2="00000000" w:usb3="00000000" w:csb0="00040000" w:csb1="00000000"/>
    <w:embedRegular r:id="rId2" w:fontKey="{21A80035-53E7-48DF-B0C3-03E7D9259E35}"/>
  </w:font>
  <w:font w:name="方正黑体_GBK">
    <w:panose1 w:val="03000509000000000000"/>
    <w:charset w:val="86"/>
    <w:family w:val="auto"/>
    <w:pitch w:val="default"/>
    <w:sig w:usb0="00000001" w:usb1="080E0000" w:usb2="00000000" w:usb3="00000000" w:csb0="00040000" w:csb1="00000000"/>
    <w:embedRegular r:id="rId3" w:fontKey="{BC9940EC-30A2-49A6-BC7A-0D2EFD888F7D}"/>
  </w:font>
  <w:font w:name="方正楷体_GBK">
    <w:panose1 w:val="02000000000000000000"/>
    <w:charset w:val="86"/>
    <w:family w:val="auto"/>
    <w:pitch w:val="default"/>
    <w:sig w:usb0="00000001" w:usb1="080E0000" w:usb2="00000000" w:usb3="00000000" w:csb0="00040000" w:csb1="00000000"/>
    <w:embedRegular r:id="rId4" w:fontKey="{C6C0C951-C392-4C70-83CF-0D891DDC667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MjI0ZmU3YTdkMmI3ZTgwOGJlYTAzOTJjYzA2OTkifQ=="/>
  </w:docVars>
  <w:rsids>
    <w:rsidRoot w:val="00000000"/>
    <w:rsid w:val="0093008B"/>
    <w:rsid w:val="08541BF8"/>
    <w:rsid w:val="0B4735CF"/>
    <w:rsid w:val="0BCA61AC"/>
    <w:rsid w:val="0D077E8B"/>
    <w:rsid w:val="0E256FA8"/>
    <w:rsid w:val="152F4368"/>
    <w:rsid w:val="169F2793"/>
    <w:rsid w:val="18E618A3"/>
    <w:rsid w:val="23B17175"/>
    <w:rsid w:val="25184E18"/>
    <w:rsid w:val="36F46926"/>
    <w:rsid w:val="3710652A"/>
    <w:rsid w:val="3FF70416"/>
    <w:rsid w:val="41E8712F"/>
    <w:rsid w:val="45605CF4"/>
    <w:rsid w:val="45CD116A"/>
    <w:rsid w:val="4E606C6F"/>
    <w:rsid w:val="52EA3518"/>
    <w:rsid w:val="534A1D91"/>
    <w:rsid w:val="563E336B"/>
    <w:rsid w:val="56703709"/>
    <w:rsid w:val="59945B14"/>
    <w:rsid w:val="61744FEB"/>
    <w:rsid w:val="63B374DF"/>
    <w:rsid w:val="64490C79"/>
    <w:rsid w:val="67305A43"/>
    <w:rsid w:val="6A3824EC"/>
    <w:rsid w:val="72873175"/>
    <w:rsid w:val="73A70CC9"/>
    <w:rsid w:val="77E23000"/>
    <w:rsid w:val="7EEB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2024-01-22T03:30:11Z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90195B2CCD404D769FFE4564E7BD9A64_12</vt:lpwstr>
  </property>
</Properties>
</file>