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60" w:lineRule="exact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2580"/>
          <w:tab w:val="center" w:pos="41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>
      <w:pPr>
        <w:jc w:val="center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花办〔2023〕51号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16"/>
          <w:szCs w:val="16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fill="FFFFFF"/>
          <w:lang w:val="en-US" w:eastAsia="zh-CN"/>
        </w:rPr>
        <w:t>关于印发《花园镇2023年再生稻产业发展实施方案》的通知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各村：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为抓好粮食生产，严格落实粮食安全责任，经2023年7月31日党政联席会议研究决定，现将《花园镇2023年再生稻产业发展实施方案》印发给你们，请结合实际，认真贯彻落实。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附件：《花园镇2023年再生稻产业发展实施方案》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20" w:lineRule="exact"/>
        <w:ind w:left="0" w:leftChars="0" w:firstLine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20" w:lineRule="exact"/>
        <w:ind w:left="0" w:leftChars="0" w:firstLine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20" w:lineRule="exact"/>
        <w:ind w:left="0" w:leftChars="0" w:firstLine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花园镇党委政府办公室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2023年7月31日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花园镇2023年再生稻产业发展实施方案</w:t>
      </w:r>
    </w:p>
    <w:p>
      <w:pPr>
        <w:ind w:firstLine="200" w:firstLineChars="200"/>
        <w:rPr>
          <w:rFonts w:hint="eastAsia" w:ascii="仿宋" w:hAnsi="仿宋" w:eastAsia="仿宋" w:cs="仿宋"/>
          <w:sz w:val="10"/>
          <w:szCs w:val="10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为抓好粮食生产，严格落实粮食安全党政同责，压实各级保护耕地的责任，开发冬闲田，发展再生稻（一种两收），实现粮食稳产增产，保持全省粮食生产第一县的位次，结合我镇实际，特制订本方案。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一、指导思想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习近平新时代中国特色社会主义思想为指导，全面贯彻党的二十大精神，认真落实中央1号文件精神和省委、市委、县委主要领导关于再生稻产业发展的批示精神，落实高质量发展要求和防灾减灾措施，切实增加农民收入，保障粮食有效供给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二、目标任务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2023年我镇再生稻计划实施面积4万亩，根据我镇实际种植情况对再生稻面积分解到村，实现提质增效、增产增收，落实关键生产技术，力争再生季稻谷单产达到每亩200公斤（全县平均水平）以上。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三、工作措施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（一）标准化田间管理。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头季稻育秧要提前至三月中下旬开始，确保头季稻在8月15日前收获，在头季稻齐穗后约15天结合灌薄水层，亩施尿素5-10公斤，加45%的复合肥5-10公斤做促芽肥，头季稻涨势差的田块，要早施、重施促芽肥，头季稻涨势过旺的田块要迟施、少施促芽肥，头季稻收割后亩再施尿素5公斤左右做提苗肥，同时灌溉水层。根据收割时间，调整稻桩高度，8月上旬至8月15日收割的稻桩留茬高度35cm左右，在8月15日至20日收割的稻桩留茬高度40cm左右，为了增加再生稻的产量，要规划好收割路线，尽量减少收割碾压面积和碾压程度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（二）抓好示范片建设促带动。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再生稻是我县粮食生产亮点之一，为更好的抓好今年再生稻生产，实现粮食再上新台阶，各村应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建立1个千亩示范片和1个百亩示范片，通过示范引领带动全镇再生稻发展。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四、政策扶持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加大政策支持力度发展再生稻生产，从政策方面给予极力扶持，县政府继续对再生稻的生产主体给予每亩20元的补贴，实行再生稻专用收割机，国补资金与县补资金叠加补贴，鼓励种植主体购买。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五、强化督查调度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成立《花园镇促进再生稻生产领导组》，由党委书记、镇长任双组长，行政点长和分管负责人任副组长，各村支部书记、农综站站长、农经站站长为成员，对各村再生稻生产情况进行督查调度，保障再生稻生产顺利推进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MzQxN2VlZmQ1NzczYjc0YzkzMGVjYTlkODgxODIifQ=="/>
  </w:docVars>
  <w:rsids>
    <w:rsidRoot w:val="57860F7C"/>
    <w:rsid w:val="09A17BE1"/>
    <w:rsid w:val="0AAB5534"/>
    <w:rsid w:val="212D3CF3"/>
    <w:rsid w:val="23366B85"/>
    <w:rsid w:val="57860F7C"/>
    <w:rsid w:val="6813513A"/>
    <w:rsid w:val="7D63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before="100" w:beforeAutospacing="1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Hyperlink"/>
    <w:basedOn w:val="8"/>
    <w:qFormat/>
    <w:uiPriority w:val="0"/>
    <w:rPr>
      <w:color w:val="0000FF"/>
      <w:u w:val="none"/>
    </w:rPr>
  </w:style>
  <w:style w:type="character" w:customStyle="1" w:styleId="11">
    <w:name w:val="t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1131</Words>
  <Characters>1326</Characters>
  <Lines>0</Lines>
  <Paragraphs>0</Paragraphs>
  <TotalTime>139</TotalTime>
  <ScaleCrop>false</ScaleCrop>
  <LinksUpToDate>false</LinksUpToDate>
  <CharactersWithSpaces>1327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2023-03-06T04:50:00Z</dcterms:created>
  <dc:creator>妳淂依赖硪淂薆</dc:creator>
  <cp:lastModifiedBy>花园镇收文员</cp:lastModifiedBy>
  <cp:lastPrinted>2023-07-31T06:46:00Z</cp:lastPrinted>
  <dcterms:modified xsi:type="dcterms:W3CDTF">2023-11-30T08:30:18Z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7FDACCB6DCD04866947107113F70D474</vt:lpwstr>
  </property>
</Properties>
</file>