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686" w:line="205" w:lineRule="auto"/>
        <w:jc w:val="right"/>
        <w:outlineLvl w:val="0"/>
        <w:rPr>
          <w:rFonts w:ascii="微软雅黑" w:hAnsi="微软雅黑" w:eastAsia="微软雅黑" w:cs="微软雅黑"/>
          <w:sz w:val="160"/>
          <w:szCs w:val="160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663"/>
      </w:pPr>
      <w:r>
        <w:rPr>
          <w:spacing w:val="2"/>
        </w:rPr>
        <w:t>霍农工组办〔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84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2"/>
        </w:rPr>
        <w:t>号</w:t>
      </w:r>
    </w:p>
    <w:p>
      <w:pPr>
        <w:spacing w:before="138" w:line="61" w:lineRule="exact"/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84" w:line="182" w:lineRule="auto"/>
        <w:ind w:left="73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>中共霍邱县委农村工作领导小组办公室</w:t>
      </w:r>
    </w:p>
    <w:p>
      <w:pPr>
        <w:spacing w:line="188" w:lineRule="auto"/>
        <w:ind w:left="17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"/>
          <w:sz w:val="43"/>
          <w:szCs w:val="43"/>
        </w:rPr>
        <w:t xml:space="preserve">关于下达全县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2023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年度农田建设任务的通知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1"/>
      </w:pPr>
      <w:r>
        <w:rPr>
          <w:spacing w:val="5"/>
        </w:rPr>
        <w:t>各有关乡镇人民政府、开发区管委、县直有关单位：</w:t>
      </w:r>
    </w:p>
    <w:p>
      <w:pPr>
        <w:pStyle w:val="2"/>
        <w:spacing w:before="184" w:line="334" w:lineRule="auto"/>
        <w:ind w:left="6" w:firstLine="646"/>
      </w:pPr>
      <w:r>
        <w:rPr>
          <w:spacing w:val="5"/>
        </w:rPr>
        <w:t>为深入贯彻党中央、国务院和省委、省政府决策部署，完成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2023 </w:t>
      </w:r>
      <w:r>
        <w:rPr>
          <w:spacing w:val="2"/>
        </w:rPr>
        <w:t>年高标准农田建设新建和改造提升工作任务，根据《安徽省</w:t>
      </w:r>
      <w:r>
        <w:rPr>
          <w:spacing w:val="18"/>
        </w:rPr>
        <w:t xml:space="preserve"> </w:t>
      </w:r>
      <w:r>
        <w:rPr>
          <w:spacing w:val="-10"/>
        </w:rPr>
        <w:t>高标准农田建设规划（</w:t>
      </w:r>
      <w:r>
        <w:rPr>
          <w:rFonts w:ascii="Times New Roman" w:hAnsi="Times New Roman" w:eastAsia="Times New Roman" w:cs="Times New Roman"/>
          <w:spacing w:val="-10"/>
        </w:rPr>
        <w:t xml:space="preserve">2021-2030 </w:t>
      </w:r>
      <w:r>
        <w:rPr>
          <w:spacing w:val="-10"/>
        </w:rPr>
        <w:t>年）》、《安徽省农业农村厅关于</w:t>
      </w:r>
      <w:r>
        <w:rPr>
          <w:spacing w:val="17"/>
        </w:rPr>
        <w:t xml:space="preserve"> </w:t>
      </w:r>
      <w:r>
        <w:rPr>
          <w:spacing w:val="5"/>
        </w:rPr>
        <w:t xml:space="preserve">预下达 </w:t>
      </w:r>
      <w:r>
        <w:rPr>
          <w:rFonts w:ascii="Times New Roman" w:hAnsi="Times New Roman" w:eastAsia="Times New Roman" w:cs="Times New Roman"/>
          <w:spacing w:val="5"/>
        </w:rPr>
        <w:t xml:space="preserve">2023 </w:t>
      </w:r>
      <w:r>
        <w:rPr>
          <w:spacing w:val="5"/>
        </w:rPr>
        <w:t>年度全省农田建设任务的通知》等文件精神，现下</w:t>
      </w:r>
      <w:r>
        <w:rPr>
          <w:spacing w:val="1"/>
        </w:rPr>
        <w:t xml:space="preserve"> </w:t>
      </w:r>
      <w:r>
        <w:rPr>
          <w:spacing w:val="4"/>
        </w:rPr>
        <w:t>达你镇（乡、开发区）</w:t>
      </w:r>
      <w:r>
        <w:rPr>
          <w:rFonts w:ascii="Times New Roman" w:hAnsi="Times New Roman" w:eastAsia="Times New Roman" w:cs="Times New Roman"/>
          <w:spacing w:val="4"/>
        </w:rPr>
        <w:t xml:space="preserve">2023 </w:t>
      </w:r>
      <w:r>
        <w:rPr>
          <w:spacing w:val="4"/>
        </w:rPr>
        <w:t>年度农田建设任务（见附件</w:t>
      </w:r>
      <w:r>
        <w:rPr>
          <w:spacing w:val="-58"/>
        </w:rPr>
        <w:t>），</w:t>
      </w:r>
      <w:r>
        <w:rPr>
          <w:spacing w:val="4"/>
        </w:rPr>
        <w:t>并就</w:t>
      </w:r>
    </w:p>
    <w:p>
      <w:pPr>
        <w:pStyle w:val="2"/>
        <w:spacing w:before="1" w:line="222" w:lineRule="auto"/>
        <w:ind w:left="20"/>
      </w:pPr>
      <w:r>
        <w:rPr>
          <w:spacing w:val="3"/>
        </w:rPr>
        <w:t>有关事项通知如下：</w:t>
      </w:r>
    </w:p>
    <w:p>
      <w:pPr>
        <w:spacing w:before="184" w:line="228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一、总体要求</w:t>
      </w:r>
    </w:p>
    <w:p>
      <w:pPr>
        <w:pStyle w:val="2"/>
        <w:spacing w:before="178" w:line="562" w:lineRule="exact"/>
        <w:jc w:val="right"/>
      </w:pPr>
      <w:r>
        <w:rPr>
          <w:spacing w:val="4"/>
          <w:position w:val="18"/>
        </w:rPr>
        <w:t>以习近平新时代中国特色社会主义思想为指</w:t>
      </w:r>
      <w:r>
        <w:rPr>
          <w:spacing w:val="3"/>
          <w:position w:val="18"/>
        </w:rPr>
        <w:t>导，认真贯彻习</w:t>
      </w:r>
    </w:p>
    <w:p>
      <w:pPr>
        <w:pStyle w:val="2"/>
        <w:spacing w:line="220" w:lineRule="auto"/>
        <w:jc w:val="right"/>
      </w:pPr>
      <w:r>
        <w:rPr>
          <w:spacing w:val="3"/>
        </w:rPr>
        <w:t>近平总书记关于</w:t>
      </w:r>
      <w:r>
        <w:rPr>
          <w:spacing w:val="-94"/>
        </w:rPr>
        <w:t xml:space="preserve"> </w:t>
      </w:r>
      <w:r>
        <w:rPr>
          <w:spacing w:val="3"/>
        </w:rPr>
        <w:t>“三农”工作重要论述和给我省种粮大户重要回</w:t>
      </w:r>
    </w:p>
    <w:p>
      <w:pPr>
        <w:spacing w:line="220" w:lineRule="auto"/>
        <w:sectPr>
          <w:footerReference r:id="rId5" w:type="default"/>
          <w:pgSz w:w="11907" w:h="16840"/>
          <w:pgMar w:top="1431" w:right="1529" w:bottom="1684" w:left="1531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1" w:right="245" w:hanging="1"/>
      </w:pPr>
      <w:r>
        <w:rPr>
          <w:spacing w:val="6"/>
        </w:rPr>
        <w:t>信指示精神，全面落实省委省政府《关于印发〈科</w:t>
      </w:r>
      <w:r>
        <w:rPr>
          <w:spacing w:val="5"/>
        </w:rPr>
        <w:t>技强农机械强</w:t>
      </w:r>
      <w:r>
        <w:t xml:space="preserve"> </w:t>
      </w:r>
      <w:r>
        <w:rPr>
          <w:spacing w:val="-7"/>
        </w:rPr>
        <w:t>农促进农民增收行动方案（</w:t>
      </w:r>
      <w:r>
        <w:rPr>
          <w:rFonts w:ascii="Times New Roman" w:hAnsi="Times New Roman" w:eastAsia="Times New Roman" w:cs="Times New Roman"/>
          <w:spacing w:val="-7"/>
        </w:rPr>
        <w:t xml:space="preserve">2022-2025 </w:t>
      </w:r>
      <w:r>
        <w:rPr>
          <w:spacing w:val="-7"/>
        </w:rPr>
        <w:t>年）</w:t>
      </w:r>
      <w:r>
        <w:rPr>
          <w:rFonts w:ascii="Times New Roman" w:hAnsi="Times New Roman" w:eastAsia="Times New Roman" w:cs="Times New Roman"/>
          <w:spacing w:val="-7"/>
        </w:rPr>
        <w:t>&gt;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-7"/>
        </w:rPr>
        <w:t>的通知》、《关于印发</w:t>
      </w:r>
      <w:r>
        <w:t xml:space="preserve"> </w:t>
      </w:r>
      <w:r>
        <w:rPr>
          <w:spacing w:val="6"/>
        </w:rPr>
        <w:t>〈深入贯彻落实习近平总书记重要回信精神多</w:t>
      </w:r>
      <w:r>
        <w:rPr>
          <w:spacing w:val="5"/>
        </w:rPr>
        <w:t>种粮种好粮实施方</w:t>
      </w:r>
    </w:p>
    <w:p>
      <w:pPr>
        <w:pStyle w:val="2"/>
        <w:spacing w:line="220" w:lineRule="auto"/>
        <w:ind w:left="17"/>
      </w:pPr>
      <w:r>
        <w:rPr>
          <w:spacing w:val="2"/>
        </w:rPr>
        <w:t>案</w:t>
      </w:r>
      <w:r>
        <w:rPr>
          <w:rFonts w:ascii="Times New Roman" w:hAnsi="Times New Roman" w:eastAsia="Times New Roman" w:cs="Times New Roman"/>
          <w:spacing w:val="2"/>
        </w:rPr>
        <w:t>&gt;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2"/>
        </w:rPr>
        <w:t>的通知》等要求，加快实施</w:t>
      </w:r>
      <w:r>
        <w:rPr>
          <w:spacing w:val="-109"/>
        </w:rPr>
        <w:t xml:space="preserve"> </w:t>
      </w:r>
      <w:r>
        <w:rPr>
          <w:spacing w:val="2"/>
        </w:rPr>
        <w:t>“藏粮于地、藏粮</w:t>
      </w:r>
      <w:r>
        <w:rPr>
          <w:spacing w:val="1"/>
        </w:rPr>
        <w:t>于技”战略，</w:t>
      </w:r>
    </w:p>
    <w:p>
      <w:pPr>
        <w:pStyle w:val="2"/>
        <w:spacing w:before="188" w:line="334" w:lineRule="auto"/>
        <w:ind w:left="14" w:right="245" w:firstLine="9"/>
      </w:pPr>
      <w:r>
        <w:rPr>
          <w:spacing w:val="2"/>
        </w:rPr>
        <w:t>统筹做好高标准农田建设新建和改造提升工作。</w:t>
      </w:r>
      <w:r>
        <w:rPr>
          <w:rFonts w:ascii="Times New Roman" w:hAnsi="Times New Roman" w:eastAsia="Times New Roman" w:cs="Times New Roman"/>
          <w:spacing w:val="2"/>
        </w:rPr>
        <w:t xml:space="preserve">2023 </w:t>
      </w:r>
      <w:r>
        <w:rPr>
          <w:spacing w:val="2"/>
        </w:rPr>
        <w:t>年全县计划</w:t>
      </w:r>
      <w:r>
        <w:t xml:space="preserve"> </w:t>
      </w:r>
      <w:r>
        <w:rPr>
          <w:spacing w:val="-4"/>
        </w:rPr>
        <w:t>新建高标准农田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4"/>
        </w:rPr>
        <w:t>万亩，改造提升高标准农田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3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4"/>
        </w:rPr>
        <w:t>万亩，统筹发展</w:t>
      </w:r>
    </w:p>
    <w:p>
      <w:pPr>
        <w:pStyle w:val="2"/>
        <w:spacing w:before="1" w:line="221" w:lineRule="auto"/>
        <w:ind w:left="23"/>
      </w:pPr>
      <w:r>
        <w:t xml:space="preserve">高效节水灌溉 </w:t>
      </w:r>
      <w:r>
        <w:rPr>
          <w:rFonts w:ascii="Times New Roman" w:hAnsi="Times New Roman" w:eastAsia="Times New Roman" w:cs="Times New Roman"/>
        </w:rPr>
        <w:t>0.4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t>万亩。</w:t>
      </w:r>
    </w:p>
    <w:p>
      <w:pPr>
        <w:spacing w:before="185" w:line="227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二、选项要求</w:t>
      </w:r>
    </w:p>
    <w:p>
      <w:pPr>
        <w:pStyle w:val="2"/>
        <w:spacing w:before="184" w:line="333" w:lineRule="auto"/>
        <w:ind w:left="7" w:firstLine="634"/>
      </w:pPr>
      <w:r>
        <w:rPr>
          <w:rFonts w:ascii="Times New Roman" w:hAnsi="Times New Roman" w:eastAsia="Times New Roman" w:cs="Times New Roman"/>
          <w:b/>
          <w:bCs/>
          <w:spacing w:val="1"/>
        </w:rPr>
        <w:t>(</w:t>
      </w:r>
      <w:r>
        <w:rPr>
          <w:rFonts w:ascii="楷体" w:hAnsi="楷体" w:eastAsia="楷体" w:cs="楷体"/>
          <w:b/>
          <w:bCs/>
          <w:spacing w:val="1"/>
        </w:rPr>
        <w:t>一</w:t>
      </w:r>
      <w:r>
        <w:rPr>
          <w:rFonts w:ascii="Times New Roman" w:hAnsi="Times New Roman" w:eastAsia="Times New Roman" w:cs="Times New Roman"/>
          <w:b/>
          <w:bCs/>
          <w:spacing w:val="1"/>
        </w:rPr>
        <w:t>)</w:t>
      </w:r>
      <w:r>
        <w:rPr>
          <w:rFonts w:ascii="楷体" w:hAnsi="楷体" w:eastAsia="楷体" w:cs="楷体"/>
          <w:b/>
          <w:bCs/>
          <w:spacing w:val="1"/>
        </w:rPr>
        <w:t>新建高标准农田项目。</w:t>
      </w:r>
      <w:r>
        <w:rPr>
          <w:spacing w:val="1"/>
        </w:rPr>
        <w:t xml:space="preserve">重点在永久基本农田保护区、 </w:t>
      </w:r>
      <w:r>
        <w:t xml:space="preserve">粮  </w:t>
      </w:r>
      <w:r>
        <w:rPr>
          <w:spacing w:val="4"/>
        </w:rPr>
        <w:t>食生产功能区、重要农产品生产保护区建设高标准</w:t>
      </w:r>
      <w:r>
        <w:rPr>
          <w:spacing w:val="3"/>
        </w:rPr>
        <w:t xml:space="preserve">农田。优先安  </w:t>
      </w:r>
      <w:r>
        <w:rPr>
          <w:spacing w:val="-2"/>
        </w:rPr>
        <w:t>排在大中型灌区范围内实施高标准农田建设，持续 支持脱贫</w:t>
      </w:r>
      <w:r>
        <w:rPr>
          <w:spacing w:val="-3"/>
        </w:rPr>
        <w:t>地区。</w:t>
      </w:r>
      <w:r>
        <w:t xml:space="preserve"> </w:t>
      </w:r>
      <w:r>
        <w:rPr>
          <w:spacing w:val="-6"/>
        </w:rPr>
        <w:t>强化规划引领，项目立项要符合县高标准农</w:t>
      </w:r>
      <w:r>
        <w:rPr>
          <w:spacing w:val="-7"/>
        </w:rPr>
        <w:t xml:space="preserve">田建设规划。属于《高  </w:t>
      </w:r>
      <w:r>
        <w:rPr>
          <w:spacing w:val="-3"/>
        </w:rPr>
        <w:t>标准农田建设通则》</w:t>
      </w:r>
      <w:r>
        <w:rPr>
          <w:rFonts w:ascii="Times New Roman" w:hAnsi="Times New Roman" w:eastAsia="Times New Roman" w:cs="Times New Roman"/>
          <w:spacing w:val="-3"/>
        </w:rPr>
        <w:t>(GB/T 30600</w:t>
      </w:r>
      <w:r>
        <w:rPr>
          <w:spacing w:val="-3"/>
        </w:rPr>
        <w:t>－</w:t>
      </w:r>
      <w:r>
        <w:rPr>
          <w:rFonts w:ascii="Times New Roman" w:hAnsi="Times New Roman" w:eastAsia="Times New Roman" w:cs="Times New Roman"/>
          <w:spacing w:val="-3"/>
        </w:rPr>
        <w:t>2022)</w:t>
      </w:r>
      <w:r>
        <w:rPr>
          <w:spacing w:val="-3"/>
        </w:rPr>
        <w:t xml:space="preserve">、《安徽省高标准农田建  </w:t>
      </w:r>
      <w:r>
        <w:rPr>
          <w:spacing w:val="4"/>
        </w:rPr>
        <w:t>设规划</w:t>
      </w:r>
      <w:r>
        <w:rPr>
          <w:rFonts w:ascii="Times New Roman" w:hAnsi="Times New Roman" w:eastAsia="Times New Roman" w:cs="Times New Roman"/>
          <w:spacing w:val="4"/>
        </w:rPr>
        <w:t>(2021</w:t>
      </w:r>
      <w:r>
        <w:rPr>
          <w:spacing w:val="4"/>
        </w:rPr>
        <w:t>－</w:t>
      </w:r>
      <w:r>
        <w:rPr>
          <w:rFonts w:ascii="Times New Roman" w:hAnsi="Times New Roman" w:eastAsia="Times New Roman" w:cs="Times New Roman"/>
          <w:spacing w:val="4"/>
        </w:rPr>
        <w:t xml:space="preserve">2030  </w:t>
      </w:r>
      <w:r>
        <w:rPr>
          <w:spacing w:val="4"/>
        </w:rPr>
        <w:t>年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》中规定禁</w:t>
      </w:r>
      <w:r>
        <w:rPr>
          <w:spacing w:val="3"/>
        </w:rPr>
        <w:t>止立项的地块，以及存在“非</w:t>
      </w:r>
    </w:p>
    <w:p>
      <w:pPr>
        <w:pStyle w:val="2"/>
        <w:spacing w:line="220" w:lineRule="auto"/>
        <w:ind w:left="12"/>
      </w:pPr>
      <w:r>
        <w:rPr>
          <w:spacing w:val="1"/>
        </w:rPr>
        <w:t>农化”及</w:t>
      </w:r>
      <w:r>
        <w:rPr>
          <w:spacing w:val="-91"/>
        </w:rPr>
        <w:t xml:space="preserve"> </w:t>
      </w:r>
      <w:r>
        <w:rPr>
          <w:spacing w:val="1"/>
        </w:rPr>
        <w:t>“非粮化”</w:t>
      </w:r>
      <w:r>
        <w:rPr>
          <w:spacing w:val="-108"/>
        </w:rPr>
        <w:t xml:space="preserve"> </w:t>
      </w:r>
      <w:r>
        <w:rPr>
          <w:spacing w:val="1"/>
        </w:rPr>
        <w:t>问题的地块，不得立项建设高标准农田。</w:t>
      </w:r>
    </w:p>
    <w:p>
      <w:pPr>
        <w:pStyle w:val="2"/>
        <w:spacing w:before="197" w:line="333" w:lineRule="auto"/>
        <w:ind w:left="7" w:right="245" w:firstLine="634"/>
      </w:pPr>
      <w:r>
        <w:rPr>
          <w:rFonts w:ascii="Times New Roman" w:hAnsi="Times New Roman" w:eastAsia="Times New Roman" w:cs="Times New Roman"/>
          <w:b/>
          <w:bCs/>
          <w:spacing w:val="4"/>
        </w:rPr>
        <w:t>(</w:t>
      </w:r>
      <w:r>
        <w:rPr>
          <w:rFonts w:ascii="楷体" w:hAnsi="楷体" w:eastAsia="楷体" w:cs="楷体"/>
          <w:b/>
          <w:bCs/>
          <w:spacing w:val="4"/>
        </w:rPr>
        <w:t>二</w:t>
      </w:r>
      <w:r>
        <w:rPr>
          <w:rFonts w:ascii="Times New Roman" w:hAnsi="Times New Roman" w:eastAsia="Times New Roman" w:cs="Times New Roman"/>
          <w:b/>
          <w:bCs/>
          <w:spacing w:val="4"/>
        </w:rPr>
        <w:t>)</w:t>
      </w:r>
      <w:r>
        <w:rPr>
          <w:rFonts w:ascii="楷体" w:hAnsi="楷体" w:eastAsia="楷体" w:cs="楷体"/>
          <w:b/>
          <w:bCs/>
          <w:spacing w:val="4"/>
        </w:rPr>
        <w:t>改造提升项目。</w:t>
      </w:r>
      <w:r>
        <w:rPr>
          <w:spacing w:val="4"/>
        </w:rPr>
        <w:t>按照《农业农村部关于推进高标准农田</w:t>
      </w:r>
      <w:r>
        <w:rPr>
          <w:spacing w:val="14"/>
        </w:rPr>
        <w:t xml:space="preserve"> </w:t>
      </w:r>
      <w:r>
        <w:rPr>
          <w:spacing w:val="3"/>
        </w:rPr>
        <w:t>改造提升的指导意见》</w:t>
      </w:r>
      <w:r>
        <w:rPr>
          <w:rFonts w:ascii="Times New Roman" w:hAnsi="Times New Roman" w:eastAsia="Times New Roman" w:cs="Times New Roman"/>
          <w:spacing w:val="3"/>
        </w:rPr>
        <w:t>(</w:t>
      </w:r>
      <w:r>
        <w:rPr>
          <w:spacing w:val="3"/>
        </w:rPr>
        <w:t>农建发〔</w:t>
      </w:r>
      <w:r>
        <w:rPr>
          <w:rFonts w:ascii="Times New Roman" w:hAnsi="Times New Roman" w:eastAsia="Times New Roman" w:cs="Times New Roman"/>
          <w:spacing w:val="3"/>
        </w:rPr>
        <w:t>2022</w:t>
      </w:r>
      <w:r>
        <w:rPr>
          <w:spacing w:val="3"/>
        </w:rPr>
        <w:t>〕</w:t>
      </w:r>
      <w:r>
        <w:rPr>
          <w:rFonts w:ascii="Times New Roman" w:hAnsi="Times New Roman" w:eastAsia="Times New Roman" w:cs="Times New Roman"/>
          <w:spacing w:val="3"/>
        </w:rPr>
        <w:t xml:space="preserve">5  </w:t>
      </w:r>
      <w:r>
        <w:rPr>
          <w:spacing w:val="3"/>
        </w:rPr>
        <w:t>号</w:t>
      </w:r>
      <w:r>
        <w:rPr>
          <w:rFonts w:ascii="Times New Roman" w:hAnsi="Times New Roman" w:eastAsia="Times New Roman" w:cs="Times New Roman"/>
          <w:spacing w:val="3"/>
        </w:rPr>
        <w:t xml:space="preserve">)  </w:t>
      </w:r>
      <w:r>
        <w:rPr>
          <w:spacing w:val="3"/>
        </w:rPr>
        <w:t>精神，统筹做</w:t>
      </w:r>
      <w:r>
        <w:rPr>
          <w:spacing w:val="2"/>
        </w:rPr>
        <w:t>好高</w:t>
      </w:r>
      <w:r>
        <w:t xml:space="preserve"> 标准农田改造提升工作。重点对永久基本农田划定范围内建 设标</w:t>
      </w:r>
      <w:r>
        <w:rPr>
          <w:spacing w:val="2"/>
        </w:rPr>
        <w:t xml:space="preserve"> </w:t>
      </w:r>
      <w:r>
        <w:t>准偏低、设施不配套，工程年久失修、损毁严重，粮食产能 达不</w:t>
      </w:r>
      <w:r>
        <w:rPr>
          <w:spacing w:val="2"/>
        </w:rPr>
        <w:t xml:space="preserve"> </w:t>
      </w:r>
      <w:r>
        <w:t>到国家标准的高标准农田进行改造提升。对建设内容部分达 标的</w:t>
      </w:r>
      <w:r>
        <w:rPr>
          <w:spacing w:val="2"/>
        </w:rPr>
        <w:t xml:space="preserve"> 项目区允许按照</w:t>
      </w:r>
      <w:r>
        <w:rPr>
          <w:spacing w:val="-92"/>
        </w:rPr>
        <w:t xml:space="preserve"> </w:t>
      </w:r>
      <w:r>
        <w:rPr>
          <w:spacing w:val="2"/>
        </w:rPr>
        <w:t>“缺什么、补什么”</w:t>
      </w:r>
      <w:r>
        <w:rPr>
          <w:spacing w:val="-119"/>
        </w:rPr>
        <w:t xml:space="preserve"> </w:t>
      </w:r>
      <w:r>
        <w:rPr>
          <w:spacing w:val="2"/>
        </w:rPr>
        <w:t>的原则开展有针对性的改造</w:t>
      </w:r>
    </w:p>
    <w:p>
      <w:pPr>
        <w:pStyle w:val="2"/>
        <w:spacing w:before="1" w:line="222" w:lineRule="auto"/>
        <w:ind w:left="7"/>
      </w:pPr>
      <w:r>
        <w:t>提升；对建设内容达标的已建高标准农田，若达到规定使用年限，</w:t>
      </w:r>
    </w:p>
    <w:p>
      <w:pPr>
        <w:spacing w:line="222" w:lineRule="auto"/>
        <w:sectPr>
          <w:footerReference r:id="rId6" w:type="default"/>
          <w:pgSz w:w="11907" w:h="16840"/>
          <w:pgMar w:top="1431" w:right="1282" w:bottom="1683" w:left="1533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3"/>
      </w:pPr>
      <w:r>
        <w:rPr>
          <w:spacing w:val="2"/>
        </w:rPr>
        <w:t>可逐步开展改造提升。</w:t>
      </w:r>
    </w:p>
    <w:p>
      <w:pPr>
        <w:pStyle w:val="2"/>
        <w:spacing w:before="184" w:line="334" w:lineRule="auto"/>
        <w:ind w:right="89" w:firstLine="623"/>
      </w:pPr>
      <w:r>
        <w:rPr>
          <w:rFonts w:ascii="楷体" w:hAnsi="楷体" w:eastAsia="楷体" w:cs="楷体"/>
          <w:b/>
          <w:bCs/>
          <w:spacing w:val="4"/>
        </w:rPr>
        <w:t>（三）突出重点，确保产能。</w:t>
      </w:r>
      <w:r>
        <w:rPr>
          <w:spacing w:val="4"/>
        </w:rPr>
        <w:t>重点在永久基本农田保护区、</w:t>
      </w:r>
      <w:r>
        <w:rPr>
          <w:spacing w:val="3"/>
        </w:rPr>
        <w:t xml:space="preserve"> </w:t>
      </w:r>
      <w:r>
        <w:rPr>
          <w:spacing w:val="5"/>
        </w:rPr>
        <w:t>粮食生产功能区、重要农产品生产保护区建设高标准农田，着力</w:t>
      </w:r>
    </w:p>
    <w:p>
      <w:pPr>
        <w:pStyle w:val="2"/>
        <w:spacing w:before="1" w:line="219" w:lineRule="auto"/>
        <w:ind w:left="17"/>
      </w:pPr>
      <w:r>
        <w:rPr>
          <w:spacing w:val="4"/>
        </w:rPr>
        <w:t>完善农田基础设施，提升耕地质量，稳步提高粮食生产能力。</w:t>
      </w:r>
    </w:p>
    <w:p>
      <w:pPr>
        <w:pStyle w:val="2"/>
        <w:spacing w:before="193" w:line="333" w:lineRule="auto"/>
        <w:ind w:left="2" w:right="86" w:firstLine="620"/>
      </w:pPr>
      <w:r>
        <w:rPr>
          <w:rFonts w:ascii="楷体" w:hAnsi="楷体" w:eastAsia="楷体" w:cs="楷体"/>
          <w:b/>
          <w:bCs/>
          <w:spacing w:val="4"/>
        </w:rPr>
        <w:t>（四）因地制宜，统筹推进。</w:t>
      </w:r>
      <w:r>
        <w:rPr>
          <w:spacing w:val="4"/>
        </w:rPr>
        <w:t>根据农业生产特征，充分尊重</w:t>
      </w:r>
      <w:r>
        <w:rPr>
          <w:spacing w:val="5"/>
        </w:rPr>
        <w:t xml:space="preserve"> 农民意愿，统筹实施农田水利和高标准农田建设项目。大力引导</w:t>
      </w:r>
      <w:r>
        <w:rPr>
          <w:spacing w:val="10"/>
        </w:rPr>
        <w:t xml:space="preserve"> </w:t>
      </w:r>
      <w:r>
        <w:rPr>
          <w:spacing w:val="5"/>
        </w:rPr>
        <w:t>支持新型农业经营主体建设高标准农田。鼓励先流转、后规划、</w:t>
      </w:r>
      <w:r>
        <w:rPr>
          <w:spacing w:val="12"/>
        </w:rPr>
        <w:t xml:space="preserve"> </w:t>
      </w:r>
      <w:r>
        <w:rPr>
          <w:spacing w:val="-16"/>
        </w:rPr>
        <w:t>再建设，引导“小田变大田”、“一户一块田”，建设千亩方、万亩</w:t>
      </w:r>
    </w:p>
    <w:p>
      <w:pPr>
        <w:pStyle w:val="2"/>
        <w:spacing w:line="221" w:lineRule="auto"/>
        <w:ind w:left="23"/>
      </w:pPr>
      <w:r>
        <w:rPr>
          <w:spacing w:val="4"/>
        </w:rPr>
        <w:t>片高标准农田，促进规模经营，提升科技强农、机械强农水平。</w:t>
      </w:r>
    </w:p>
    <w:p>
      <w:pPr>
        <w:pStyle w:val="2"/>
        <w:spacing w:before="193" w:line="333" w:lineRule="auto"/>
        <w:ind w:right="7" w:firstLine="623"/>
      </w:pPr>
      <w:r>
        <w:rPr>
          <w:rFonts w:ascii="楷体" w:hAnsi="楷体" w:eastAsia="楷体" w:cs="楷体"/>
          <w:b/>
          <w:bCs/>
          <w:spacing w:val="4"/>
        </w:rPr>
        <w:t>（五）探索创新，提升绩效。</w:t>
      </w:r>
      <w:r>
        <w:rPr>
          <w:spacing w:val="4"/>
        </w:rPr>
        <w:t>根据区域特点，采取不同的建</w:t>
      </w:r>
      <w:r>
        <w:rPr>
          <w:spacing w:val="3"/>
        </w:rPr>
        <w:t xml:space="preserve"> </w:t>
      </w:r>
      <w:r>
        <w:rPr>
          <w:spacing w:val="5"/>
        </w:rPr>
        <w:t>设模式，在建设内容、标准和方式等方面进行探索，打造多种类</w:t>
      </w:r>
      <w:r>
        <w:rPr>
          <w:spacing w:val="12"/>
        </w:rPr>
        <w:t xml:space="preserve"> </w:t>
      </w:r>
      <w:r>
        <w:rPr>
          <w:spacing w:val="5"/>
        </w:rPr>
        <w:t>型的示范，实现典型引路。结合高标准农田建设，集成先进适用</w:t>
      </w:r>
      <w:r>
        <w:rPr>
          <w:spacing w:val="12"/>
        </w:rPr>
        <w:t xml:space="preserve"> </w:t>
      </w:r>
      <w:r>
        <w:rPr>
          <w:spacing w:val="7"/>
        </w:rPr>
        <w:t>的现代农业技术装备，推动工程设施与农机</w:t>
      </w:r>
      <w:r>
        <w:rPr>
          <w:spacing w:val="6"/>
        </w:rPr>
        <w:t>农艺技术融合发展，</w:t>
      </w:r>
      <w:r>
        <w:t xml:space="preserve"> </w:t>
      </w:r>
      <w:r>
        <w:rPr>
          <w:spacing w:val="-3"/>
        </w:rPr>
        <w:t>与农业生产、乡村建设相协调，进一步提升高标准农田综合效益，</w:t>
      </w:r>
    </w:p>
    <w:p>
      <w:pPr>
        <w:pStyle w:val="2"/>
        <w:spacing w:before="1" w:line="221" w:lineRule="auto"/>
        <w:ind w:left="3"/>
      </w:pPr>
      <w:r>
        <w:rPr>
          <w:spacing w:val="3"/>
        </w:rPr>
        <w:t>拓展农田多重功能。</w:t>
      </w:r>
    </w:p>
    <w:p>
      <w:pPr>
        <w:pStyle w:val="2"/>
        <w:spacing w:before="191" w:line="333" w:lineRule="auto"/>
        <w:ind w:left="3" w:firstLine="619"/>
      </w:pPr>
      <w:r>
        <w:rPr>
          <w:rFonts w:ascii="楷体" w:hAnsi="楷体" w:eastAsia="楷体" w:cs="楷体"/>
          <w:b/>
          <w:bCs/>
          <w:spacing w:val="-7"/>
        </w:rPr>
        <w:t>（六）严格管护，</w:t>
      </w:r>
      <w:r>
        <w:rPr>
          <w:rFonts w:ascii="楷体" w:hAnsi="楷体" w:eastAsia="楷体" w:cs="楷体"/>
          <w:spacing w:val="-76"/>
        </w:rPr>
        <w:t xml:space="preserve"> </w:t>
      </w:r>
      <w:r>
        <w:rPr>
          <w:rFonts w:ascii="楷体" w:hAnsi="楷体" w:eastAsia="楷体" w:cs="楷体"/>
          <w:b/>
          <w:bCs/>
          <w:spacing w:val="-7"/>
        </w:rPr>
        <w:t>良田粮用。</w:t>
      </w:r>
      <w:r>
        <w:rPr>
          <w:spacing w:val="-7"/>
        </w:rPr>
        <w:t>坚决遏制耕地</w:t>
      </w:r>
      <w:r>
        <w:rPr>
          <w:spacing w:val="-110"/>
        </w:rPr>
        <w:t xml:space="preserve"> </w:t>
      </w:r>
      <w:r>
        <w:rPr>
          <w:spacing w:val="-7"/>
        </w:rPr>
        <w:t xml:space="preserve">“非农化”，防  </w:t>
      </w:r>
      <w:r>
        <w:rPr>
          <w:spacing w:val="-6"/>
        </w:rPr>
        <w:t>止耕地“非粮化”，强化耕地用途管制。坚持项目建设与工程管护</w:t>
      </w:r>
      <w:r>
        <w:rPr>
          <w:spacing w:val="12"/>
        </w:rPr>
        <w:t xml:space="preserve"> </w:t>
      </w:r>
      <w:r>
        <w:rPr>
          <w:spacing w:val="-3"/>
        </w:rPr>
        <w:t>同步设计、同步实施、同步检查、同步考核，确保建一块成一块。</w:t>
      </w:r>
      <w:r>
        <w:rPr>
          <w:spacing w:val="15"/>
        </w:rPr>
        <w:t xml:space="preserve"> </w:t>
      </w:r>
      <w:r>
        <w:rPr>
          <w:spacing w:val="2"/>
        </w:rPr>
        <w:t>充分利用</w:t>
      </w:r>
      <w:r>
        <w:rPr>
          <w:spacing w:val="-110"/>
        </w:rPr>
        <w:t xml:space="preserve"> </w:t>
      </w:r>
      <w:r>
        <w:rPr>
          <w:spacing w:val="2"/>
        </w:rPr>
        <w:t>“十二五”</w:t>
      </w:r>
      <w:r>
        <w:rPr>
          <w:spacing w:val="-101"/>
        </w:rPr>
        <w:t xml:space="preserve"> </w:t>
      </w:r>
      <w:r>
        <w:rPr>
          <w:spacing w:val="2"/>
        </w:rPr>
        <w:t>以来高标准农田建设清查评</w:t>
      </w:r>
      <w:r>
        <w:rPr>
          <w:spacing w:val="1"/>
        </w:rPr>
        <w:t>估成果，安徽省</w:t>
      </w:r>
      <w:r>
        <w:t xml:space="preserve"> </w:t>
      </w:r>
      <w:r>
        <w:rPr>
          <w:spacing w:val="-3"/>
        </w:rPr>
        <w:t>第三次国土调查数据，开展拟建项目区与历史项目区范围等比对，</w:t>
      </w:r>
    </w:p>
    <w:p>
      <w:pPr>
        <w:pStyle w:val="2"/>
        <w:spacing w:line="221" w:lineRule="auto"/>
        <w:ind w:left="1"/>
      </w:pPr>
      <w:r>
        <w:rPr>
          <w:spacing w:val="4"/>
        </w:rPr>
        <w:t>确保高质量建设高标准农田。</w:t>
      </w:r>
    </w:p>
    <w:p>
      <w:pPr>
        <w:spacing w:before="189" w:line="227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三、相关政策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7" w:type="default"/>
          <w:pgSz w:w="11907" w:h="16840"/>
          <w:pgMar w:top="1431" w:right="1440" w:bottom="1683" w:left="1543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0" w:line="333" w:lineRule="auto"/>
        <w:ind w:left="10" w:firstLine="625"/>
      </w:pPr>
      <w:r>
        <w:rPr>
          <w:rFonts w:ascii="楷体" w:hAnsi="楷体" w:eastAsia="楷体" w:cs="楷体"/>
          <w:b/>
          <w:bCs/>
          <w:spacing w:val="2"/>
        </w:rPr>
        <w:t>（</w:t>
      </w:r>
      <w:r>
        <w:rPr>
          <w:rFonts w:ascii="楷体" w:hAnsi="楷体" w:eastAsia="楷体" w:cs="楷体"/>
          <w:spacing w:val="-84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一）投资标准。</w:t>
      </w:r>
      <w:r>
        <w:rPr>
          <w:spacing w:val="2"/>
        </w:rPr>
        <w:t>新建高标准农田亩均财政资金投入标准不</w:t>
      </w:r>
      <w:r>
        <w:t xml:space="preserve"> </w:t>
      </w:r>
      <w:r>
        <w:rPr>
          <w:spacing w:val="-1"/>
        </w:rPr>
        <w:t>低于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2500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-1"/>
        </w:rPr>
        <w:t>元，改造提升亩均投入标准暂按新建高标准农田标准安</w:t>
      </w:r>
    </w:p>
    <w:p>
      <w:pPr>
        <w:pStyle w:val="2"/>
        <w:spacing w:before="1" w:line="221" w:lineRule="auto"/>
        <w:ind w:left="16"/>
      </w:pPr>
      <w:r>
        <w:rPr>
          <w:spacing w:val="3"/>
        </w:rPr>
        <w:t xml:space="preserve">排，高效节水灌溉每亩再增加 </w:t>
      </w:r>
      <w:r>
        <w:rPr>
          <w:rFonts w:ascii="Times New Roman" w:hAnsi="Times New Roman" w:eastAsia="Times New Roman" w:cs="Times New Roman"/>
          <w:spacing w:val="3"/>
        </w:rPr>
        <w:t>200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3"/>
        </w:rPr>
        <w:t>元。</w:t>
      </w:r>
    </w:p>
    <w:p>
      <w:pPr>
        <w:pStyle w:val="2"/>
        <w:spacing w:before="189" w:line="333" w:lineRule="auto"/>
        <w:ind w:left="16" w:right="2" w:firstLine="619"/>
      </w:pPr>
      <w:r>
        <w:rPr>
          <w:rFonts w:ascii="楷体" w:hAnsi="楷体" w:eastAsia="楷体" w:cs="楷体"/>
          <w:b/>
          <w:bCs/>
        </w:rPr>
        <w:t>（</w:t>
      </w:r>
      <w:r>
        <w:rPr>
          <w:rFonts w:ascii="楷体" w:hAnsi="楷体" w:eastAsia="楷体" w:cs="楷体"/>
          <w:spacing w:val="-86"/>
        </w:rPr>
        <w:t xml:space="preserve"> </w:t>
      </w:r>
      <w:r>
        <w:rPr>
          <w:rFonts w:ascii="楷体" w:hAnsi="楷体" w:eastAsia="楷体" w:cs="楷体"/>
          <w:b/>
          <w:bCs/>
        </w:rPr>
        <w:t>二）项目规模。</w:t>
      </w:r>
      <w:r>
        <w:t>单个高标准农田建设项目低于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</w:rPr>
        <w:t>1000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t xml:space="preserve">万工  </w:t>
      </w:r>
      <w:r>
        <w:rPr>
          <w:spacing w:val="5"/>
        </w:rPr>
        <w:t>程量的村划分一个标段。新型农业经营主体申报参与实施的高标</w:t>
      </w:r>
    </w:p>
    <w:p>
      <w:pPr>
        <w:pStyle w:val="2"/>
        <w:spacing w:line="222" w:lineRule="auto"/>
        <w:ind w:left="19"/>
      </w:pPr>
      <w:r>
        <w:rPr>
          <w:spacing w:val="4"/>
        </w:rPr>
        <w:t>准农田建设项目可适当降低规模。</w:t>
      </w:r>
    </w:p>
    <w:p>
      <w:pPr>
        <w:spacing w:before="187" w:line="226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四、主要工作任务</w:t>
      </w:r>
    </w:p>
    <w:p>
      <w:pPr>
        <w:pStyle w:val="2"/>
        <w:spacing w:before="181" w:line="222" w:lineRule="auto"/>
        <w:ind w:left="636"/>
      </w:pPr>
      <w:r>
        <w:rPr>
          <w:rFonts w:ascii="楷体" w:hAnsi="楷体" w:eastAsia="楷体" w:cs="楷体"/>
          <w:b/>
          <w:bCs/>
          <w:spacing w:val="2"/>
        </w:rPr>
        <w:t>（</w:t>
      </w:r>
      <w:r>
        <w:rPr>
          <w:rFonts w:ascii="楷体" w:hAnsi="楷体" w:eastAsia="楷体" w:cs="楷体"/>
          <w:spacing w:val="-87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一）完善农田基础设施。</w:t>
      </w:r>
      <w:r>
        <w:rPr>
          <w:spacing w:val="2"/>
        </w:rPr>
        <w:t>按照《高标准农田建设通则</w:t>
      </w:r>
    </w:p>
    <w:p>
      <w:pPr>
        <w:pStyle w:val="2"/>
        <w:spacing w:before="186" w:line="561" w:lineRule="exact"/>
        <w:ind w:left="5"/>
      </w:pPr>
      <w:r>
        <w:rPr>
          <w:spacing w:val="5"/>
          <w:position w:val="18"/>
        </w:rPr>
        <w:t>（</w:t>
      </w:r>
      <w:r>
        <w:rPr>
          <w:rFonts w:ascii="Times New Roman" w:hAnsi="Times New Roman" w:eastAsia="Times New Roman" w:cs="Times New Roman"/>
          <w:position w:val="18"/>
        </w:rPr>
        <w:t>GB</w:t>
      </w:r>
      <w:r>
        <w:rPr>
          <w:rFonts w:ascii="Times New Roman" w:hAnsi="Times New Roman" w:eastAsia="Times New Roman" w:cs="Times New Roman"/>
          <w:spacing w:val="5"/>
          <w:position w:val="18"/>
        </w:rPr>
        <w:t>/T30600</w:t>
      </w:r>
      <w:r>
        <w:rPr>
          <w:spacing w:val="5"/>
          <w:position w:val="18"/>
        </w:rPr>
        <w:t>－</w:t>
      </w:r>
      <w:r>
        <w:rPr>
          <w:rFonts w:ascii="Times New Roman" w:hAnsi="Times New Roman" w:eastAsia="Times New Roman" w:cs="Times New Roman"/>
          <w:spacing w:val="5"/>
          <w:position w:val="18"/>
        </w:rPr>
        <w:t>2022</w:t>
      </w:r>
      <w:r>
        <w:rPr>
          <w:spacing w:val="5"/>
          <w:position w:val="18"/>
        </w:rPr>
        <w:t>）要求，实行田土水路林电</w:t>
      </w:r>
      <w:r>
        <w:rPr>
          <w:spacing w:val="4"/>
          <w:position w:val="18"/>
        </w:rPr>
        <w:t>技管综合配套，</w:t>
      </w:r>
    </w:p>
    <w:p>
      <w:pPr>
        <w:pStyle w:val="2"/>
        <w:spacing w:line="221" w:lineRule="auto"/>
        <w:ind w:left="16"/>
      </w:pPr>
      <w:r>
        <w:rPr>
          <w:spacing w:val="2"/>
        </w:rPr>
        <w:t>杜绝出现建设内容单一的</w:t>
      </w:r>
      <w:r>
        <w:rPr>
          <w:spacing w:val="-108"/>
        </w:rPr>
        <w:t xml:space="preserve"> </w:t>
      </w:r>
      <w:r>
        <w:rPr>
          <w:spacing w:val="2"/>
        </w:rPr>
        <w:t>“单线工程”。</w:t>
      </w:r>
    </w:p>
    <w:p>
      <w:pPr>
        <w:pStyle w:val="2"/>
        <w:spacing w:before="194" w:line="333" w:lineRule="auto"/>
        <w:ind w:left="11" w:right="2" w:firstLine="641"/>
      </w:pPr>
      <w:r>
        <w:rPr>
          <w:rFonts w:ascii="Times New Roman" w:hAnsi="Times New Roman" w:eastAsia="Times New Roman" w:cs="Times New Roman"/>
          <w:b/>
          <w:bCs/>
          <w:spacing w:val="1"/>
        </w:rPr>
        <w:t>1.</w:t>
      </w:r>
      <w:r>
        <w:rPr>
          <w:rFonts w:ascii="Times New Roman" w:hAnsi="Times New Roman" w:eastAsia="Times New Roman" w:cs="Times New Roman"/>
          <w:b/>
          <w:bCs/>
          <w:spacing w:val="-28"/>
        </w:rPr>
        <w:t xml:space="preserve"> </w:t>
      </w:r>
      <w:r>
        <w:rPr>
          <w:b/>
          <w:bCs/>
          <w:spacing w:val="1"/>
        </w:rPr>
        <w:t>田块整治。</w:t>
      </w:r>
      <w:r>
        <w:rPr>
          <w:spacing w:val="1"/>
        </w:rPr>
        <w:t>坚持把</w:t>
      </w:r>
      <w:r>
        <w:rPr>
          <w:spacing w:val="-107"/>
        </w:rPr>
        <w:t xml:space="preserve"> </w:t>
      </w:r>
      <w:r>
        <w:rPr>
          <w:spacing w:val="1"/>
        </w:rPr>
        <w:t>“小田变大田”作为高标准</w:t>
      </w:r>
      <w:r>
        <w:t xml:space="preserve">农田项目建 </w:t>
      </w:r>
      <w:r>
        <w:rPr>
          <w:spacing w:val="5"/>
        </w:rPr>
        <w:t>设主要内容，一体规划设计、一体推进实施，实现新建高标准农</w:t>
      </w:r>
      <w:r>
        <w:rPr>
          <w:spacing w:val="13"/>
        </w:rPr>
        <w:t xml:space="preserve"> </w:t>
      </w:r>
      <w:r>
        <w:rPr>
          <w:spacing w:val="4"/>
        </w:rPr>
        <w:t>田项目（含改造提升）区</w:t>
      </w:r>
      <w:r>
        <w:rPr>
          <w:spacing w:val="-109"/>
        </w:rPr>
        <w:t xml:space="preserve"> </w:t>
      </w:r>
      <w:r>
        <w:rPr>
          <w:spacing w:val="4"/>
        </w:rPr>
        <w:t>“小田变大田”全覆盖。有序</w:t>
      </w:r>
      <w:r>
        <w:rPr>
          <w:spacing w:val="3"/>
        </w:rPr>
        <w:t>稳妥做好</w:t>
      </w:r>
      <w:r>
        <w:t xml:space="preserve"> </w:t>
      </w:r>
      <w:r>
        <w:rPr>
          <w:spacing w:val="4"/>
        </w:rPr>
        <w:t>项目区域内坟墓迁移工作，迁移率达到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100%</w:t>
      </w:r>
      <w:r>
        <w:rPr>
          <w:spacing w:val="4"/>
        </w:rPr>
        <w:t>。合</w:t>
      </w:r>
      <w:r>
        <w:rPr>
          <w:spacing w:val="3"/>
        </w:rPr>
        <w:t xml:space="preserve">理划分和适度 </w:t>
      </w:r>
      <w:r>
        <w:rPr>
          <w:spacing w:val="5"/>
        </w:rPr>
        <w:t>归并田块，平整土地，减小田面高差和坡降，合理确定田块的长</w:t>
      </w:r>
      <w:r>
        <w:rPr>
          <w:spacing w:val="13"/>
        </w:rPr>
        <w:t xml:space="preserve"> </w:t>
      </w:r>
      <w:r>
        <w:rPr>
          <w:spacing w:val="5"/>
        </w:rPr>
        <w:t>度、宽度和方向。严格落实耕作层剥离回填要求，田块整治后，</w:t>
      </w:r>
    </w:p>
    <w:p>
      <w:pPr>
        <w:pStyle w:val="2"/>
        <w:spacing w:line="220" w:lineRule="auto"/>
        <w:ind w:left="20"/>
      </w:pPr>
      <w:r>
        <w:rPr>
          <w:spacing w:val="4"/>
        </w:rPr>
        <w:t>有效土层厚度和耕层厚度应满足作物生长需要。</w:t>
      </w:r>
    </w:p>
    <w:p>
      <w:pPr>
        <w:pStyle w:val="2"/>
        <w:spacing w:before="188" w:line="334" w:lineRule="auto"/>
        <w:ind w:left="13" w:right="2" w:firstLine="626"/>
      </w:pPr>
      <w:r>
        <w:rPr>
          <w:rFonts w:ascii="Times New Roman" w:hAnsi="Times New Roman" w:eastAsia="Times New Roman" w:cs="Times New Roman"/>
          <w:b/>
          <w:bCs/>
          <w:spacing w:val="5"/>
        </w:rPr>
        <w:t>2.</w:t>
      </w:r>
      <w:r>
        <w:rPr>
          <w:b/>
          <w:bCs/>
          <w:spacing w:val="5"/>
        </w:rPr>
        <w:t>土壤改良。</w:t>
      </w:r>
      <w:r>
        <w:rPr>
          <w:spacing w:val="5"/>
        </w:rPr>
        <w:t>坚持耕地质量建设与高标准农田建设并重，实</w:t>
      </w:r>
      <w:r>
        <w:t xml:space="preserve"> </w:t>
      </w:r>
      <w:r>
        <w:rPr>
          <w:spacing w:val="-6"/>
        </w:rPr>
        <w:t>行规划、设计、建设、验收、评价“五同步”。在高标准农田建设</w:t>
      </w:r>
      <w:r>
        <w:rPr>
          <w:spacing w:val="16"/>
        </w:rPr>
        <w:t xml:space="preserve"> </w:t>
      </w:r>
      <w:r>
        <w:rPr>
          <w:spacing w:val="2"/>
        </w:rPr>
        <w:t>项目区采取工程、生物、农艺等技术工艺，采取</w:t>
      </w:r>
      <w:r>
        <w:rPr>
          <w:spacing w:val="-103"/>
        </w:rPr>
        <w:t xml:space="preserve"> </w:t>
      </w:r>
      <w:r>
        <w:rPr>
          <w:spacing w:val="2"/>
        </w:rPr>
        <w:t>“</w:t>
      </w:r>
      <w:r>
        <w:rPr>
          <w:spacing w:val="-111"/>
        </w:rPr>
        <w:t xml:space="preserve"> </w:t>
      </w:r>
      <w:r>
        <w:rPr>
          <w:spacing w:val="2"/>
        </w:rPr>
        <w:t>改培保控”等</w:t>
      </w:r>
      <w:r>
        <w:t xml:space="preserve"> </w:t>
      </w:r>
      <w:r>
        <w:rPr>
          <w:spacing w:val="5"/>
        </w:rPr>
        <w:t xml:space="preserve">单一或综合措施，确保技术措施覆盖面积达到 </w:t>
      </w:r>
      <w:r>
        <w:rPr>
          <w:rFonts w:ascii="Times New Roman" w:hAnsi="Times New Roman" w:eastAsia="Times New Roman" w:cs="Times New Roman"/>
          <w:spacing w:val="5"/>
        </w:rPr>
        <w:t>95%</w:t>
      </w:r>
      <w:r>
        <w:rPr>
          <w:spacing w:val="5"/>
        </w:rPr>
        <w:t>以上，土壤</w:t>
      </w:r>
    </w:p>
    <w:p>
      <w:pPr>
        <w:pStyle w:val="2"/>
        <w:spacing w:line="217" w:lineRule="auto"/>
      </w:pPr>
      <w:r>
        <w:rPr>
          <w:rFonts w:ascii="Times New Roman" w:hAnsi="Times New Roman" w:eastAsia="Times New Roman" w:cs="Times New Roman"/>
        </w:rPr>
        <w:t xml:space="preserve">pH  </w:t>
      </w:r>
      <w:r>
        <w:t xml:space="preserve">值保持在 </w:t>
      </w:r>
      <w:r>
        <w:rPr>
          <w:rFonts w:ascii="Times New Roman" w:hAnsi="Times New Roman" w:eastAsia="Times New Roman" w:cs="Times New Roman"/>
        </w:rPr>
        <w:t>5.5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t>～</w:t>
      </w:r>
      <w:r>
        <w:rPr>
          <w:rFonts w:ascii="Times New Roman" w:hAnsi="Times New Roman" w:eastAsia="Times New Roman" w:cs="Times New Roman"/>
        </w:rPr>
        <w:t>7.5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t>之间。</w:t>
      </w:r>
    </w:p>
    <w:p>
      <w:pPr>
        <w:spacing w:line="217" w:lineRule="auto"/>
        <w:sectPr>
          <w:footerReference r:id="rId8" w:type="default"/>
          <w:pgSz w:w="11907" w:h="16840"/>
          <w:pgMar w:top="1431" w:right="1527" w:bottom="1683" w:left="1530" w:header="0" w:footer="1404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1" w:right="237" w:firstLine="631"/>
      </w:pPr>
      <w:r>
        <w:rPr>
          <w:rFonts w:ascii="Times New Roman" w:hAnsi="Times New Roman" w:eastAsia="Times New Roman" w:cs="Times New Roman"/>
          <w:b/>
          <w:bCs/>
          <w:spacing w:val="5"/>
        </w:rPr>
        <w:t>3.</w:t>
      </w:r>
      <w:r>
        <w:rPr>
          <w:b/>
          <w:bCs/>
          <w:spacing w:val="5"/>
        </w:rPr>
        <w:t>灌溉和排水。</w:t>
      </w:r>
      <w:r>
        <w:rPr>
          <w:spacing w:val="5"/>
        </w:rPr>
        <w:t>合理规划水源、沟渠、桥涵等工程布局，加</w:t>
      </w:r>
      <w:r>
        <w:t xml:space="preserve"> </w:t>
      </w:r>
      <w:r>
        <w:rPr>
          <w:spacing w:val="6"/>
        </w:rPr>
        <w:t>强田间灌排工程与大中型灌区骨干工程的衔接</w:t>
      </w:r>
      <w:r>
        <w:rPr>
          <w:spacing w:val="5"/>
        </w:rPr>
        <w:t>配套，重点建设斗</w:t>
      </w:r>
      <w:r>
        <w:t xml:space="preserve"> </w:t>
      </w:r>
      <w:r>
        <w:rPr>
          <w:spacing w:val="6"/>
        </w:rPr>
        <w:t>（含）渠以下灌排系统及相应配套设施，实现</w:t>
      </w:r>
      <w:r>
        <w:rPr>
          <w:spacing w:val="5"/>
        </w:rPr>
        <w:t>旱能灌涝能排，有</w:t>
      </w:r>
      <w:r>
        <w:t xml:space="preserve"> </w:t>
      </w:r>
      <w:r>
        <w:rPr>
          <w:spacing w:val="6"/>
        </w:rPr>
        <w:t>效灌排措施全覆盖。井灌工程的泵、动力输变</w:t>
      </w:r>
      <w:r>
        <w:rPr>
          <w:spacing w:val="5"/>
        </w:rPr>
        <w:t>电设备和井房等配</w:t>
      </w:r>
      <w:r>
        <w:t xml:space="preserve"> </w:t>
      </w:r>
      <w:r>
        <w:rPr>
          <w:spacing w:val="1"/>
        </w:rPr>
        <w:t>套率应达到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100%</w:t>
      </w:r>
      <w:r>
        <w:rPr>
          <w:spacing w:val="1"/>
        </w:rPr>
        <w:t>。塘坝容量应小于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100000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rFonts w:ascii="MS UI Gothic" w:hAnsi="MS UI Gothic" w:eastAsia="MS UI Gothic" w:cs="MS UI Gothic"/>
          <w:spacing w:val="1"/>
        </w:rPr>
        <w:t>㎥</w:t>
      </w:r>
      <w:r>
        <w:rPr>
          <w:spacing w:val="1"/>
        </w:rPr>
        <w:t>，</w:t>
      </w:r>
      <w:r>
        <w:t>蓄水池容量应控 制在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10000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rFonts w:ascii="MS UI Gothic" w:hAnsi="MS UI Gothic" w:eastAsia="MS UI Gothic" w:cs="MS UI Gothic"/>
        </w:rPr>
        <w:t>㎥</w:t>
      </w:r>
      <w:r>
        <w:t>以下。</w:t>
      </w:r>
      <w:r>
        <w:rPr>
          <w:spacing w:val="-80"/>
        </w:rPr>
        <w:t xml:space="preserve"> </w:t>
      </w:r>
      <w:r>
        <w:t xml:space="preserve">因地制宜推广高效节水灌溉技术。积极配合 </w:t>
      </w:r>
      <w:r>
        <w:rPr>
          <w:spacing w:val="6"/>
        </w:rPr>
        <w:t>国家节水行动和农业水价综合改革，结合项目</w:t>
      </w:r>
      <w:r>
        <w:rPr>
          <w:spacing w:val="5"/>
        </w:rPr>
        <w:t>区实际情况配套实</w:t>
      </w:r>
    </w:p>
    <w:p>
      <w:pPr>
        <w:pStyle w:val="2"/>
        <w:spacing w:line="221" w:lineRule="auto"/>
        <w:ind w:left="9"/>
      </w:pPr>
      <w:r>
        <w:rPr>
          <w:spacing w:val="5"/>
        </w:rPr>
        <w:t>用易行的计量设施，指导调整优化节水农业发展。</w:t>
      </w:r>
    </w:p>
    <w:p>
      <w:pPr>
        <w:pStyle w:val="2"/>
        <w:spacing w:before="193" w:line="333" w:lineRule="auto"/>
        <w:ind w:left="8" w:firstLine="628"/>
      </w:pPr>
      <w:r>
        <w:rPr>
          <w:rFonts w:ascii="Times New Roman" w:hAnsi="Times New Roman" w:eastAsia="Times New Roman" w:cs="Times New Roman"/>
          <w:b/>
          <w:bCs/>
          <w:spacing w:val="1"/>
        </w:rPr>
        <w:t>4.</w:t>
      </w:r>
      <w:r>
        <w:rPr>
          <w:rFonts w:ascii="Times New Roman" w:hAnsi="Times New Roman" w:eastAsia="Times New Roman" w:cs="Times New Roman"/>
          <w:b/>
          <w:bCs/>
          <w:spacing w:val="-21"/>
        </w:rPr>
        <w:t xml:space="preserve"> </w:t>
      </w:r>
      <w:r>
        <w:rPr>
          <w:b/>
          <w:bCs/>
          <w:spacing w:val="1"/>
        </w:rPr>
        <w:t>田间道路。</w:t>
      </w:r>
      <w:r>
        <w:rPr>
          <w:spacing w:val="1"/>
        </w:rPr>
        <w:t>田间道路布置应适应农业现代化的需要，与田、</w:t>
      </w:r>
      <w:r>
        <w:t xml:space="preserve"> </w:t>
      </w:r>
      <w:r>
        <w:rPr>
          <w:spacing w:val="1"/>
        </w:rPr>
        <w:t>水、林、电、村庄规划相衔接。按照</w:t>
      </w:r>
      <w:r>
        <w:rPr>
          <w:spacing w:val="-107"/>
        </w:rPr>
        <w:t xml:space="preserve"> </w:t>
      </w:r>
      <w:r>
        <w:rPr>
          <w:spacing w:val="1"/>
        </w:rPr>
        <w:t>“有利生</w:t>
      </w:r>
      <w:r>
        <w:t>产、兼顾生态”</w:t>
      </w:r>
      <w:r>
        <w:rPr>
          <w:spacing w:val="-120"/>
        </w:rPr>
        <w:t xml:space="preserve"> </w:t>
      </w:r>
      <w:r>
        <w:t xml:space="preserve">的  </w:t>
      </w:r>
      <w:r>
        <w:rPr>
          <w:spacing w:val="5"/>
        </w:rPr>
        <w:t>原则，优先改造利用原有道路，尽量少占农田，合理确定路网密</w:t>
      </w:r>
      <w:r>
        <w:rPr>
          <w:spacing w:val="6"/>
        </w:rPr>
        <w:t xml:space="preserve">  </w:t>
      </w:r>
      <w:r>
        <w:rPr>
          <w:spacing w:val="-3"/>
        </w:rPr>
        <w:t xml:space="preserve">度、道路宽度。原则上田间道（机耕路）路面宽度为 </w:t>
      </w:r>
      <w:r>
        <w:rPr>
          <w:rFonts w:ascii="Times New Roman" w:hAnsi="Times New Roman" w:eastAsia="Times New Roman" w:cs="Times New Roman"/>
          <w:spacing w:val="-3"/>
        </w:rPr>
        <w:t>3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-3"/>
        </w:rPr>
        <w:t>～</w:t>
      </w:r>
      <w:r>
        <w:rPr>
          <w:spacing w:val="-9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6m</w:t>
      </w:r>
      <w:r>
        <w:rPr>
          <w:spacing w:val="-3"/>
        </w:rPr>
        <w:t xml:space="preserve">，生  </w:t>
      </w:r>
      <w:r>
        <w:rPr>
          <w:spacing w:val="2"/>
        </w:rPr>
        <w:t xml:space="preserve">产路路面宽度为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2"/>
        </w:rPr>
        <w:t>～</w:t>
      </w:r>
      <w:r>
        <w:rPr>
          <w:spacing w:val="-9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3m</w:t>
      </w:r>
      <w:r>
        <w:rPr>
          <w:spacing w:val="2"/>
        </w:rPr>
        <w:t xml:space="preserve">。根据实际需要配套建设农机下田坡道、 </w:t>
      </w:r>
      <w:r>
        <w:rPr>
          <w:spacing w:val="-7"/>
        </w:rPr>
        <w:t>管涵、错车点和末端掉头点等附属设施。平原区道路通达度</w:t>
      </w:r>
      <w:r>
        <w:rPr>
          <w:spacing w:val="42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100%</w:t>
      </w:r>
      <w:r>
        <w:rPr>
          <w:spacing w:val="-7"/>
        </w:rPr>
        <w:t>，</w:t>
      </w:r>
    </w:p>
    <w:p>
      <w:pPr>
        <w:pStyle w:val="2"/>
        <w:spacing w:line="222" w:lineRule="auto"/>
        <w:ind w:left="49"/>
      </w:pPr>
      <w:r>
        <w:rPr>
          <w:spacing w:val="1"/>
        </w:rPr>
        <w:t>山地丘陵区道路通达度不小于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90%</w:t>
      </w:r>
      <w:r>
        <w:rPr>
          <w:spacing w:val="1"/>
        </w:rPr>
        <w:t>。</w:t>
      </w:r>
    </w:p>
    <w:p>
      <w:pPr>
        <w:pStyle w:val="2"/>
        <w:spacing w:before="187" w:line="222" w:lineRule="auto"/>
        <w:ind w:left="639"/>
      </w:pPr>
      <w:r>
        <w:rPr>
          <w:rFonts w:ascii="Times New Roman" w:hAnsi="Times New Roman" w:eastAsia="Times New Roman" w:cs="Times New Roman"/>
          <w:b/>
          <w:bCs/>
          <w:spacing w:val="4"/>
        </w:rPr>
        <w:t>5.</w:t>
      </w:r>
      <w:r>
        <w:rPr>
          <w:b/>
          <w:bCs/>
          <w:spacing w:val="4"/>
        </w:rPr>
        <w:t>农田输配电。</w:t>
      </w:r>
      <w:r>
        <w:rPr>
          <w:spacing w:val="4"/>
        </w:rPr>
        <w:t>应与田间道路、灌溉与排水等工程相结合，</w:t>
      </w:r>
    </w:p>
    <w:p>
      <w:pPr>
        <w:pStyle w:val="2"/>
        <w:spacing w:before="186" w:line="334" w:lineRule="auto"/>
        <w:ind w:right="240" w:firstLine="19"/>
      </w:pPr>
      <w:r>
        <w:rPr>
          <w:spacing w:val="5"/>
        </w:rPr>
        <w:t>为泵站、机井、河道提水、农田排涝、喷微灌、水肥一体化以及</w:t>
      </w:r>
      <w:r>
        <w:rPr>
          <w:spacing w:val="2"/>
        </w:rPr>
        <w:t xml:space="preserve"> </w:t>
      </w:r>
      <w:r>
        <w:rPr>
          <w:spacing w:val="6"/>
        </w:rPr>
        <w:t>信息化工程等提供电力保障，提高农业生产效率和</w:t>
      </w:r>
      <w:r>
        <w:rPr>
          <w:spacing w:val="5"/>
        </w:rPr>
        <w:t>效益。要符合</w:t>
      </w:r>
    </w:p>
    <w:p>
      <w:pPr>
        <w:pStyle w:val="2"/>
        <w:spacing w:line="221" w:lineRule="auto"/>
        <w:ind w:left="47"/>
      </w:pPr>
      <w:r>
        <w:rPr>
          <w:spacing w:val="3"/>
        </w:rPr>
        <w:t>电力系统安装与运行相关标准，保证用电质量和安全。</w:t>
      </w:r>
    </w:p>
    <w:p>
      <w:pPr>
        <w:pStyle w:val="2"/>
        <w:spacing w:before="187" w:line="334" w:lineRule="auto"/>
        <w:ind w:left="9" w:right="240" w:firstLine="630"/>
      </w:pPr>
      <w:r>
        <w:rPr>
          <w:rFonts w:ascii="Times New Roman" w:hAnsi="Times New Roman" w:eastAsia="Times New Roman" w:cs="Times New Roman"/>
          <w:b/>
          <w:bCs/>
          <w:spacing w:val="4"/>
        </w:rPr>
        <w:t>6.</w:t>
      </w:r>
      <w:r>
        <w:rPr>
          <w:b/>
          <w:bCs/>
          <w:spacing w:val="4"/>
        </w:rPr>
        <w:t>农田防护与生态环境保护。</w:t>
      </w:r>
      <w:r>
        <w:rPr>
          <w:spacing w:val="4"/>
        </w:rPr>
        <w:t>根据农田防护实际需要，新建</w:t>
      </w:r>
      <w:r>
        <w:rPr>
          <w:spacing w:val="7"/>
        </w:rPr>
        <w:t xml:space="preserve"> </w:t>
      </w:r>
      <w:r>
        <w:rPr>
          <w:spacing w:val="5"/>
        </w:rPr>
        <w:t>或修复农田防护林、岸坡防护、坡面防护等工程，保障农田生产</w:t>
      </w:r>
    </w:p>
    <w:p>
      <w:pPr>
        <w:pStyle w:val="2"/>
        <w:spacing w:before="1" w:line="221" w:lineRule="auto"/>
        <w:ind w:left="17"/>
      </w:pPr>
      <w:r>
        <w:rPr>
          <w:spacing w:val="5"/>
        </w:rPr>
        <w:t>安全。推广生态型工程措施，因地制宜加强生态沟渠及其它耕地</w:t>
      </w:r>
    </w:p>
    <w:p>
      <w:pPr>
        <w:spacing w:line="221" w:lineRule="auto"/>
        <w:sectPr>
          <w:footerReference r:id="rId9" w:type="default"/>
          <w:pgSz w:w="11907" w:h="16840"/>
          <w:pgMar w:top="1431" w:right="1289" w:bottom="1681" w:left="1533" w:header="0" w:footer="140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left="4"/>
      </w:pPr>
      <w:r>
        <w:rPr>
          <w:spacing w:val="5"/>
          <w:position w:val="18"/>
        </w:rPr>
        <w:t>利用设施建设，改善农田生态环境。农田防护林当年成活率达到</w:t>
      </w:r>
    </w:p>
    <w:p>
      <w:pPr>
        <w:pStyle w:val="2"/>
        <w:spacing w:before="1" w:line="221" w:lineRule="auto"/>
        <w:ind w:left="8"/>
      </w:pPr>
      <w:r>
        <w:rPr>
          <w:rFonts w:ascii="Times New Roman" w:hAnsi="Times New Roman" w:eastAsia="Times New Roman" w:cs="Times New Roman"/>
          <w:spacing w:val="4"/>
        </w:rPr>
        <w:t>90%</w:t>
      </w:r>
      <w:r>
        <w:rPr>
          <w:spacing w:val="4"/>
        </w:rPr>
        <w:t>以上，林相整齐，结构合理。</w:t>
      </w:r>
    </w:p>
    <w:p>
      <w:pPr>
        <w:pStyle w:val="2"/>
        <w:spacing w:before="191" w:line="333" w:lineRule="auto"/>
        <w:ind w:left="5" w:firstLine="625"/>
      </w:pPr>
      <w:r>
        <w:rPr>
          <w:rFonts w:ascii="楷体" w:hAnsi="楷体" w:eastAsia="楷体" w:cs="楷体"/>
          <w:b/>
          <w:bCs/>
          <w:spacing w:val="-7"/>
        </w:rPr>
        <w:t>（</w:t>
      </w:r>
      <w:r>
        <w:rPr>
          <w:rFonts w:ascii="楷体" w:hAnsi="楷体" w:eastAsia="楷体" w:cs="楷体"/>
          <w:spacing w:val="-85"/>
        </w:rPr>
        <w:t xml:space="preserve"> </w:t>
      </w:r>
      <w:r>
        <w:rPr>
          <w:rFonts w:ascii="楷体" w:hAnsi="楷体" w:eastAsia="楷体" w:cs="楷体"/>
          <w:b/>
          <w:bCs/>
          <w:spacing w:val="-7"/>
        </w:rPr>
        <w:t>二）强化项目实施管理。</w:t>
      </w:r>
      <w:r>
        <w:rPr>
          <w:spacing w:val="-7"/>
        </w:rPr>
        <w:t>要充分征求项目区农民群众意见，</w:t>
      </w:r>
      <w:r>
        <w:t xml:space="preserve"> </w:t>
      </w:r>
      <w:r>
        <w:rPr>
          <w:spacing w:val="5"/>
        </w:rPr>
        <w:t>提高项目设计建设的科学性、实用性、可行性。要主动接受社会</w:t>
      </w:r>
      <w:r>
        <w:rPr>
          <w:spacing w:val="15"/>
        </w:rPr>
        <w:t xml:space="preserve"> </w:t>
      </w:r>
      <w:r>
        <w:rPr>
          <w:spacing w:val="5"/>
        </w:rPr>
        <w:t>监督，及时公开公示建设内容等相关信息。要加强从业单位行为</w:t>
      </w:r>
      <w:r>
        <w:rPr>
          <w:spacing w:val="15"/>
        </w:rPr>
        <w:t xml:space="preserve"> </w:t>
      </w:r>
      <w:r>
        <w:rPr>
          <w:spacing w:val="-3"/>
        </w:rPr>
        <w:t>管理，要强化项目实施全过程质量管理，细化实化施工质量要求，</w:t>
      </w:r>
      <w:r>
        <w:rPr>
          <w:spacing w:val="13"/>
        </w:rPr>
        <w:t xml:space="preserve"> </w:t>
      </w:r>
      <w:r>
        <w:rPr>
          <w:spacing w:val="7"/>
        </w:rPr>
        <w:t>督促施工单位严格按照技术规范和项目初步设计</w:t>
      </w:r>
      <w:r>
        <w:rPr>
          <w:spacing w:val="6"/>
        </w:rPr>
        <w:t>要求开展建设，</w:t>
      </w:r>
      <w:r>
        <w:t xml:space="preserve"> </w:t>
      </w:r>
      <w:r>
        <w:rPr>
          <w:spacing w:val="5"/>
        </w:rPr>
        <w:t>把好材料设备进场关，做好隐蔽工程施工、单项工程验收等关键</w:t>
      </w:r>
    </w:p>
    <w:p>
      <w:pPr>
        <w:pStyle w:val="2"/>
        <w:spacing w:before="1" w:line="221" w:lineRule="auto"/>
        <w:ind w:left="7"/>
      </w:pPr>
      <w:r>
        <w:rPr>
          <w:spacing w:val="3"/>
        </w:rPr>
        <w:t>环节质量管理。</w:t>
      </w:r>
    </w:p>
    <w:p>
      <w:pPr>
        <w:pStyle w:val="2"/>
        <w:spacing w:before="192" w:line="333" w:lineRule="auto"/>
        <w:ind w:left="11" w:firstLine="619"/>
      </w:pPr>
      <w:r>
        <w:rPr>
          <w:rFonts w:ascii="楷体" w:hAnsi="楷体" w:eastAsia="楷体" w:cs="楷体"/>
          <w:b/>
          <w:bCs/>
          <w:spacing w:val="-4"/>
        </w:rPr>
        <w:t>（三）耕地质量。</w:t>
      </w:r>
      <w:r>
        <w:rPr>
          <w:spacing w:val="-4"/>
        </w:rPr>
        <w:t>坚持耕地质量建设与高标准农田建设并重，</w:t>
      </w:r>
      <w:r>
        <w:rPr>
          <w:spacing w:val="2"/>
        </w:rPr>
        <w:t xml:space="preserve"> </w:t>
      </w:r>
      <w:r>
        <w:rPr>
          <w:spacing w:val="5"/>
        </w:rPr>
        <w:t>在高标准农田建设项目区采取工程、生物、农艺等技术工艺确保</w:t>
      </w:r>
      <w:r>
        <w:rPr>
          <w:spacing w:val="8"/>
        </w:rPr>
        <w:t xml:space="preserve"> </w:t>
      </w:r>
      <w:r>
        <w:rPr>
          <w:spacing w:val="1"/>
        </w:rPr>
        <w:t xml:space="preserve">技术措施覆盖面积达到 </w:t>
      </w:r>
      <w:r>
        <w:rPr>
          <w:rFonts w:ascii="Times New Roman" w:hAnsi="Times New Roman" w:eastAsia="Times New Roman" w:cs="Times New Roman"/>
          <w:spacing w:val="1"/>
        </w:rPr>
        <w:t>95%</w:t>
      </w:r>
      <w:r>
        <w:rPr>
          <w:spacing w:val="1"/>
        </w:rPr>
        <w:t>以上。将提升耕地质量等级作为项目</w:t>
      </w:r>
    </w:p>
    <w:p>
      <w:pPr>
        <w:pStyle w:val="2"/>
        <w:spacing w:line="222" w:lineRule="auto"/>
        <w:ind w:left="13"/>
      </w:pPr>
      <w:r>
        <w:rPr>
          <w:spacing w:val="4"/>
        </w:rPr>
        <w:t>耕地质量建设评价的重要内容。</w:t>
      </w:r>
    </w:p>
    <w:p>
      <w:pPr>
        <w:pStyle w:val="2"/>
        <w:spacing w:before="187" w:line="333" w:lineRule="auto"/>
        <w:ind w:left="9" w:right="79" w:firstLine="622"/>
      </w:pPr>
      <w:r>
        <w:rPr>
          <w:rFonts w:ascii="楷体" w:hAnsi="楷体" w:eastAsia="楷体" w:cs="楷体"/>
          <w:b/>
          <w:bCs/>
          <w:spacing w:val="5"/>
        </w:rPr>
        <w:t>（四）新增耕地。</w:t>
      </w:r>
      <w:r>
        <w:rPr>
          <w:spacing w:val="5"/>
        </w:rPr>
        <w:t>在满足现代农业发展需求</w:t>
      </w:r>
      <w:r>
        <w:rPr>
          <w:spacing w:val="4"/>
        </w:rPr>
        <w:t>前提下，合理控</w:t>
      </w:r>
      <w:r>
        <w:t xml:space="preserve"> </w:t>
      </w:r>
      <w:r>
        <w:rPr>
          <w:spacing w:val="4"/>
        </w:rPr>
        <w:t>制高标准农田项目田间基础设施占地率（不高于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8%</w:t>
      </w:r>
      <w:r>
        <w:rPr>
          <w:spacing w:val="-76"/>
        </w:rPr>
        <w:t>），</w:t>
      </w:r>
      <w:r>
        <w:rPr>
          <w:spacing w:val="4"/>
        </w:rPr>
        <w:t>提</w:t>
      </w:r>
      <w:r>
        <w:rPr>
          <w:spacing w:val="3"/>
        </w:rPr>
        <w:t>高新增</w:t>
      </w:r>
      <w:r>
        <w:t xml:space="preserve"> 耕地比率不低于项目区治理面积的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1.5%</w:t>
      </w:r>
      <w:r>
        <w:t xml:space="preserve">。县农业农村局、项目实 </w:t>
      </w:r>
      <w:r>
        <w:rPr>
          <w:spacing w:val="5"/>
        </w:rPr>
        <w:t>施乡镇要积极协调自然资源部门，按照相关技术规程和要求，把</w:t>
      </w:r>
      <w:r>
        <w:rPr>
          <w:spacing w:val="11"/>
        </w:rPr>
        <w:t xml:space="preserve"> </w:t>
      </w:r>
      <w:r>
        <w:rPr>
          <w:spacing w:val="5"/>
        </w:rPr>
        <w:t>新增耕地位置、面积及采取的工程措施等，纳入高标准农田建设</w:t>
      </w:r>
      <w:r>
        <w:rPr>
          <w:spacing w:val="11"/>
        </w:rPr>
        <w:t xml:space="preserve"> </w:t>
      </w:r>
      <w:r>
        <w:rPr>
          <w:spacing w:val="5"/>
        </w:rPr>
        <w:t>项目初步设计，充分挖掘新增耕地潜力。按照《自然资源部农业</w:t>
      </w:r>
    </w:p>
    <w:p>
      <w:pPr>
        <w:pStyle w:val="2"/>
        <w:spacing w:line="224" w:lineRule="auto"/>
        <w:ind w:left="10"/>
      </w:pPr>
      <w:r>
        <w:rPr>
          <w:spacing w:val="5"/>
        </w:rPr>
        <w:t>农村部 国家林业和草原局关于耕地用途管制有关问题的通知》</w:t>
      </w:r>
    </w:p>
    <w:p>
      <w:pPr>
        <w:pStyle w:val="2"/>
        <w:spacing w:before="187" w:line="562" w:lineRule="exact"/>
      </w:pPr>
      <w:r>
        <w:rPr>
          <w:spacing w:val="2"/>
          <w:position w:val="18"/>
        </w:rPr>
        <w:t>（自然资发〔</w:t>
      </w:r>
      <w:r>
        <w:rPr>
          <w:rFonts w:ascii="Times New Roman" w:hAnsi="Times New Roman" w:eastAsia="Times New Roman" w:cs="Times New Roman"/>
          <w:spacing w:val="2"/>
          <w:position w:val="18"/>
        </w:rPr>
        <w:t>2021</w:t>
      </w:r>
      <w:r>
        <w:rPr>
          <w:spacing w:val="2"/>
          <w:position w:val="18"/>
        </w:rPr>
        <w:t>〕</w:t>
      </w:r>
      <w:r>
        <w:rPr>
          <w:rFonts w:ascii="Times New Roman" w:hAnsi="Times New Roman" w:eastAsia="Times New Roman" w:cs="Times New Roman"/>
          <w:spacing w:val="2"/>
          <w:position w:val="18"/>
        </w:rPr>
        <w:t>166</w:t>
      </w:r>
      <w:r>
        <w:rPr>
          <w:rFonts w:ascii="Times New Roman" w:hAnsi="Times New Roman" w:eastAsia="Times New Roman" w:cs="Times New Roman"/>
          <w:spacing w:val="33"/>
          <w:position w:val="18"/>
        </w:rPr>
        <w:t xml:space="preserve"> </w:t>
      </w:r>
      <w:r>
        <w:rPr>
          <w:spacing w:val="2"/>
          <w:position w:val="18"/>
        </w:rPr>
        <w:t>号）要求，项目建设中灌排设施、</w:t>
      </w:r>
      <w:r>
        <w:rPr>
          <w:spacing w:val="-92"/>
          <w:position w:val="18"/>
        </w:rPr>
        <w:t xml:space="preserve"> </w:t>
      </w:r>
      <w:r>
        <w:rPr>
          <w:spacing w:val="2"/>
          <w:position w:val="18"/>
        </w:rPr>
        <w:t>田间</w:t>
      </w:r>
    </w:p>
    <w:p>
      <w:pPr>
        <w:pStyle w:val="2"/>
        <w:spacing w:before="1" w:line="219" w:lineRule="auto"/>
        <w:ind w:left="11"/>
      </w:pPr>
      <w:r>
        <w:rPr>
          <w:spacing w:val="5"/>
        </w:rPr>
        <w:t>道路、林田防护林等配套建设用地，要在项目区内予以补足。</w:t>
      </w:r>
    </w:p>
    <w:p>
      <w:pPr>
        <w:spacing w:line="219" w:lineRule="auto"/>
        <w:sectPr>
          <w:footerReference r:id="rId10" w:type="default"/>
          <w:pgSz w:w="11907" w:h="16840"/>
          <w:pgMar w:top="1431" w:right="1448" w:bottom="1683" w:left="1535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3" w:right="169" w:firstLine="624"/>
      </w:pPr>
      <w:r>
        <w:rPr>
          <w:rFonts w:ascii="楷体" w:hAnsi="楷体" w:eastAsia="楷体" w:cs="楷体"/>
          <w:b/>
          <w:bCs/>
          <w:spacing w:val="5"/>
        </w:rPr>
        <w:t>（五）水价改革。</w:t>
      </w:r>
      <w:r>
        <w:rPr>
          <w:spacing w:val="5"/>
        </w:rPr>
        <w:t>落实《关于持续推进农业</w:t>
      </w:r>
      <w:r>
        <w:rPr>
          <w:spacing w:val="4"/>
        </w:rPr>
        <w:t>水价综合改革工</w:t>
      </w:r>
      <w:r>
        <w:t xml:space="preserve"> </w:t>
      </w:r>
      <w:r>
        <w:rPr>
          <w:spacing w:val="-1"/>
        </w:rPr>
        <w:t>作的通知》（发改价格〔</w:t>
      </w:r>
      <w:r>
        <w:rPr>
          <w:rFonts w:ascii="Times New Roman" w:hAnsi="Times New Roman" w:eastAsia="Times New Roman" w:cs="Times New Roman"/>
          <w:spacing w:val="-1"/>
        </w:rPr>
        <w:t>2020</w:t>
      </w:r>
      <w:r>
        <w:rPr>
          <w:spacing w:val="-1"/>
        </w:rPr>
        <w:t>〕</w:t>
      </w:r>
      <w:r>
        <w:rPr>
          <w:rFonts w:ascii="Times New Roman" w:hAnsi="Times New Roman" w:eastAsia="Times New Roman" w:cs="Times New Roman"/>
          <w:spacing w:val="-1"/>
        </w:rPr>
        <w:t>1262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1"/>
        </w:rPr>
        <w:t>号）要求，积极配合国家节</w:t>
      </w:r>
      <w:r>
        <w:t xml:space="preserve"> </w:t>
      </w:r>
      <w:r>
        <w:rPr>
          <w:spacing w:val="5"/>
        </w:rPr>
        <w:t>水行动和农业水价综合改革，推进农田水利设施产权制度改革，</w:t>
      </w:r>
      <w:r>
        <w:rPr>
          <w:spacing w:val="13"/>
        </w:rPr>
        <w:t xml:space="preserve"> </w:t>
      </w:r>
      <w:r>
        <w:rPr>
          <w:spacing w:val="5"/>
        </w:rPr>
        <w:t>明确工程产权和管护主体。在项目设计时，结合项目区实际情况</w:t>
      </w:r>
      <w:r>
        <w:rPr>
          <w:spacing w:val="13"/>
        </w:rPr>
        <w:t xml:space="preserve"> </w:t>
      </w:r>
      <w:r>
        <w:rPr>
          <w:spacing w:val="5"/>
        </w:rPr>
        <w:t>配套实用易行的计量设施，指导调整优化种植结构和节水农业发</w:t>
      </w:r>
    </w:p>
    <w:p>
      <w:pPr>
        <w:pStyle w:val="2"/>
        <w:spacing w:before="1" w:line="224" w:lineRule="auto"/>
        <w:ind w:left="6"/>
      </w:pPr>
      <w:r>
        <w:rPr>
          <w:spacing w:val="-3"/>
        </w:rPr>
        <w:t>展。</w:t>
      </w:r>
    </w:p>
    <w:p>
      <w:pPr>
        <w:pStyle w:val="2"/>
        <w:spacing w:before="189" w:line="333" w:lineRule="auto"/>
        <w:ind w:left="5" w:right="14" w:firstLine="623"/>
      </w:pPr>
      <w:r>
        <w:rPr>
          <w:rFonts w:ascii="楷体" w:hAnsi="楷体" w:eastAsia="楷体" w:cs="楷体"/>
          <w:b/>
          <w:bCs/>
          <w:spacing w:val="5"/>
        </w:rPr>
        <w:t>（六）持续推进改革创新。</w:t>
      </w:r>
      <w:r>
        <w:rPr>
          <w:spacing w:val="5"/>
        </w:rPr>
        <w:t>项目区要结合高标准农田建设， 在建设内容、标准和方式上进行有益探索，实现多种类型的典型</w:t>
      </w:r>
      <w:r>
        <w:rPr>
          <w:spacing w:val="6"/>
        </w:rPr>
        <w:t xml:space="preserve">  </w:t>
      </w:r>
      <w:r>
        <w:rPr>
          <w:spacing w:val="9"/>
        </w:rPr>
        <w:t>引领，不断提升农田建设综合效益。要切实抓好</w:t>
      </w:r>
      <w:r>
        <w:rPr>
          <w:spacing w:val="-100"/>
        </w:rPr>
        <w:t xml:space="preserve"> </w:t>
      </w:r>
      <w:r>
        <w:rPr>
          <w:spacing w:val="9"/>
        </w:rPr>
        <w:t>“小田变大田”</w:t>
      </w:r>
      <w:r>
        <w:t xml:space="preserve"> </w:t>
      </w:r>
      <w:r>
        <w:rPr>
          <w:spacing w:val="5"/>
        </w:rPr>
        <w:t>改革试点工作，通过项目结合、政策引导、主体引领、农民互换</w:t>
      </w:r>
      <w:r>
        <w:rPr>
          <w:spacing w:val="6"/>
        </w:rPr>
        <w:t xml:space="preserve">  </w:t>
      </w:r>
      <w:r>
        <w:rPr>
          <w:spacing w:val="2"/>
        </w:rPr>
        <w:t>等模式，确保高质量完成全县“小田变大田”工作任务。</w:t>
      </w:r>
      <w:r>
        <w:rPr>
          <w:rFonts w:ascii="Times New Roman" w:hAnsi="Times New Roman" w:eastAsia="Times New Roman" w:cs="Times New Roman"/>
          <w:spacing w:val="2"/>
        </w:rPr>
        <w:t xml:space="preserve">2023 </w:t>
      </w:r>
      <w:r>
        <w:rPr>
          <w:spacing w:val="2"/>
        </w:rPr>
        <w:t>年</w:t>
      </w:r>
      <w:r>
        <w:rPr>
          <w:spacing w:val="7"/>
        </w:rPr>
        <w:t xml:space="preserve">  </w:t>
      </w:r>
      <w:r>
        <w:rPr>
          <w:spacing w:val="4"/>
        </w:rPr>
        <w:t>我县将选择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1 </w:t>
      </w:r>
      <w:r>
        <w:rPr>
          <w:spacing w:val="4"/>
        </w:rPr>
        <w:t>个项目，开展高标准农田示范区建设助力现代农业</w:t>
      </w:r>
      <w:r>
        <w:t xml:space="preserve">  </w:t>
      </w:r>
      <w:r>
        <w:rPr>
          <w:spacing w:val="5"/>
        </w:rPr>
        <w:t>发展探索实践，每个项目乡镇要选择一处开展高标准农田建设示</w:t>
      </w:r>
    </w:p>
    <w:p>
      <w:pPr>
        <w:pStyle w:val="2"/>
        <w:spacing w:before="1" w:line="223" w:lineRule="auto"/>
        <w:ind w:left="31"/>
      </w:pPr>
      <w:r>
        <w:rPr>
          <w:spacing w:val="-9"/>
        </w:rPr>
        <w:t>范点。</w:t>
      </w:r>
    </w:p>
    <w:p>
      <w:pPr>
        <w:pStyle w:val="2"/>
        <w:spacing w:before="181" w:line="334" w:lineRule="auto"/>
        <w:ind w:left="5" w:right="167" w:firstLine="623"/>
      </w:pPr>
      <w:r>
        <w:rPr>
          <w:rFonts w:ascii="楷体" w:hAnsi="楷体" w:eastAsia="楷体" w:cs="楷体"/>
          <w:b/>
          <w:bCs/>
          <w:spacing w:val="4"/>
        </w:rPr>
        <w:t>（七）规范开展上图入库。</w:t>
      </w:r>
      <w:r>
        <w:rPr>
          <w:spacing w:val="4"/>
        </w:rPr>
        <w:t>县级农业农村部门要规范、准确</w:t>
      </w:r>
      <w:r>
        <w:rPr>
          <w:spacing w:val="8"/>
        </w:rPr>
        <w:t xml:space="preserve"> </w:t>
      </w:r>
      <w:r>
        <w:rPr>
          <w:spacing w:val="5"/>
        </w:rPr>
        <w:t>填报项目基础信息，及时更新项目状态，确保填报信息与相关审</w:t>
      </w:r>
      <w:r>
        <w:rPr>
          <w:spacing w:val="12"/>
        </w:rPr>
        <w:t xml:space="preserve"> </w:t>
      </w:r>
      <w:r>
        <w:rPr>
          <w:spacing w:val="5"/>
        </w:rPr>
        <w:t>批、验收等文件一致。按照项目立项、完工、竣工验收三个阶段</w:t>
      </w:r>
      <w:r>
        <w:rPr>
          <w:spacing w:val="12"/>
        </w:rPr>
        <w:t xml:space="preserve"> </w:t>
      </w:r>
      <w:r>
        <w:rPr>
          <w:spacing w:val="5"/>
        </w:rPr>
        <w:t>开展项目区空间位置上图入库的有关要求，精确定位项目区空间</w:t>
      </w:r>
    </w:p>
    <w:p>
      <w:pPr>
        <w:pStyle w:val="2"/>
        <w:spacing w:before="1" w:line="221" w:lineRule="auto"/>
      </w:pPr>
      <w:r>
        <w:rPr>
          <w:spacing w:val="2"/>
        </w:rPr>
        <w:t>位置。</w:t>
      </w:r>
    </w:p>
    <w:p>
      <w:pPr>
        <w:pStyle w:val="2"/>
        <w:spacing w:before="186" w:line="334" w:lineRule="auto"/>
        <w:ind w:left="32" w:firstLine="595"/>
      </w:pPr>
      <w:r>
        <w:rPr>
          <w:rFonts w:ascii="楷体" w:hAnsi="楷体" w:eastAsia="楷体" w:cs="楷体"/>
          <w:b/>
          <w:bCs/>
          <w:spacing w:val="9"/>
        </w:rPr>
        <w:t>（八）严格建后管护利用。</w:t>
      </w:r>
      <w:r>
        <w:rPr>
          <w:spacing w:val="9"/>
        </w:rPr>
        <w:t>要按照</w:t>
      </w:r>
      <w:r>
        <w:rPr>
          <w:spacing w:val="-110"/>
        </w:rPr>
        <w:t xml:space="preserve"> </w:t>
      </w:r>
      <w:r>
        <w:rPr>
          <w:spacing w:val="9"/>
        </w:rPr>
        <w:t>“先建机制，后建工程”</w:t>
      </w:r>
      <w:r>
        <w:t xml:space="preserve"> </w:t>
      </w:r>
      <w:r>
        <w:rPr>
          <w:spacing w:val="4"/>
        </w:rPr>
        <w:t>的要求，加快健全多方参与、责任明确、协调顺畅、保障有力的</w:t>
      </w:r>
    </w:p>
    <w:p>
      <w:pPr>
        <w:pStyle w:val="2"/>
        <w:spacing w:before="1" w:line="221" w:lineRule="auto"/>
        <w:ind w:left="18"/>
      </w:pPr>
      <w:r>
        <w:rPr>
          <w:spacing w:val="5"/>
        </w:rPr>
        <w:t>高标准农田管护机制，积极探索和总结推广成熟的管护经验</w:t>
      </w:r>
      <w:r>
        <w:rPr>
          <w:spacing w:val="4"/>
        </w:rPr>
        <w:t>和模</w:t>
      </w:r>
    </w:p>
    <w:p>
      <w:pPr>
        <w:spacing w:line="221" w:lineRule="auto"/>
        <w:sectPr>
          <w:footerReference r:id="rId11" w:type="default"/>
          <w:pgSz w:w="11907" w:h="16840"/>
          <w:pgMar w:top="1431" w:right="1360" w:bottom="1681" w:left="1538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21" w:right="81" w:firstLine="6"/>
        <w:jc w:val="both"/>
      </w:pPr>
      <w:r>
        <w:rPr>
          <w:spacing w:val="4"/>
        </w:rPr>
        <w:t>式，通过购买服务委托管护、专职管护员网格化精细化管护、金</w:t>
      </w:r>
      <w:r>
        <w:rPr>
          <w:spacing w:val="17"/>
        </w:rPr>
        <w:t xml:space="preserve"> </w:t>
      </w:r>
      <w:r>
        <w:rPr>
          <w:spacing w:val="5"/>
        </w:rPr>
        <w:t>融保险管护等，提升高标准农田建后管护水平。要强</w:t>
      </w:r>
      <w:r>
        <w:rPr>
          <w:spacing w:val="4"/>
        </w:rPr>
        <w:t>化高标准农</w:t>
      </w:r>
      <w:r>
        <w:t xml:space="preserve"> </w:t>
      </w:r>
      <w:r>
        <w:rPr>
          <w:spacing w:val="5"/>
        </w:rPr>
        <w:t>田利用管理，把建成的高标准农田划为永久基本农田</w:t>
      </w:r>
      <w:r>
        <w:rPr>
          <w:spacing w:val="4"/>
        </w:rPr>
        <w:t>，实行特殊</w:t>
      </w:r>
    </w:p>
    <w:p>
      <w:pPr>
        <w:pStyle w:val="2"/>
        <w:spacing w:line="220" w:lineRule="auto"/>
      </w:pPr>
      <w:r>
        <w:rPr>
          <w:spacing w:val="5"/>
        </w:rPr>
        <w:t>保护，原则上高标准农田全部用于粮食生产。</w:t>
      </w:r>
    </w:p>
    <w:p>
      <w:pPr>
        <w:pStyle w:val="2"/>
        <w:spacing w:before="188" w:line="334" w:lineRule="auto"/>
        <w:ind w:left="3" w:right="81" w:firstLine="623"/>
      </w:pPr>
      <w:r>
        <w:rPr>
          <w:rFonts w:ascii="楷体" w:hAnsi="楷体" w:eastAsia="楷体" w:cs="楷体"/>
          <w:b/>
          <w:bCs/>
          <w:spacing w:val="2"/>
        </w:rPr>
        <w:t>（九）申报审批。</w:t>
      </w:r>
      <w:r>
        <w:rPr>
          <w:spacing w:val="2"/>
        </w:rPr>
        <w:t>县农业农村局要及时申报、</w:t>
      </w:r>
      <w:r>
        <w:rPr>
          <w:spacing w:val="-84"/>
        </w:rPr>
        <w:t xml:space="preserve"> </w:t>
      </w:r>
      <w:r>
        <w:rPr>
          <w:spacing w:val="2"/>
        </w:rPr>
        <w:t>申请市级审批</w:t>
      </w:r>
      <w:r>
        <w:t xml:space="preserve"> </w:t>
      </w:r>
      <w:r>
        <w:rPr>
          <w:spacing w:val="5"/>
        </w:rPr>
        <w:t>初步设计方案，根据项目初步设计审批情况，编报项目年度实施</w:t>
      </w:r>
    </w:p>
    <w:p>
      <w:pPr>
        <w:pStyle w:val="2"/>
        <w:spacing w:line="223" w:lineRule="auto"/>
        <w:ind w:left="8"/>
      </w:pPr>
      <w:r>
        <w:rPr>
          <w:spacing w:val="-1"/>
        </w:rPr>
        <w:t>方案。</w:t>
      </w:r>
    </w:p>
    <w:p>
      <w:pPr>
        <w:spacing w:before="182" w:line="228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五、组织保障</w:t>
      </w:r>
    </w:p>
    <w:p>
      <w:pPr>
        <w:pStyle w:val="2"/>
        <w:spacing w:before="174" w:line="334" w:lineRule="auto"/>
        <w:ind w:left="3" w:firstLine="623"/>
      </w:pPr>
      <w:r>
        <w:rPr>
          <w:rFonts w:ascii="楷体" w:hAnsi="楷体" w:eastAsia="楷体" w:cs="楷体"/>
          <w:b/>
          <w:bCs/>
          <w:spacing w:val="-2"/>
        </w:rPr>
        <w:t>（</w:t>
      </w:r>
      <w:r>
        <w:rPr>
          <w:rFonts w:ascii="楷体" w:hAnsi="楷体" w:eastAsia="楷体" w:cs="楷体"/>
          <w:spacing w:val="-74"/>
        </w:rPr>
        <w:t xml:space="preserve"> </w:t>
      </w:r>
      <w:r>
        <w:rPr>
          <w:rFonts w:ascii="楷体" w:hAnsi="楷体" w:eastAsia="楷体" w:cs="楷体"/>
          <w:b/>
          <w:bCs/>
          <w:spacing w:val="-2"/>
        </w:rPr>
        <w:t>一）加强组织领导。</w:t>
      </w:r>
      <w:r>
        <w:rPr>
          <w:rFonts w:ascii="Times New Roman" w:hAnsi="Times New Roman" w:eastAsia="Times New Roman" w:cs="Times New Roman"/>
          <w:spacing w:val="-2"/>
        </w:rPr>
        <w:t xml:space="preserve">2023 </w:t>
      </w:r>
      <w:r>
        <w:rPr>
          <w:spacing w:val="-2"/>
        </w:rPr>
        <w:t>年新建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12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2"/>
        </w:rPr>
        <w:t>万亩、改造提升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2"/>
        </w:rPr>
        <w:t>万</w:t>
      </w:r>
      <w:r>
        <w:t xml:space="preserve">  </w:t>
      </w:r>
      <w:r>
        <w:rPr>
          <w:spacing w:val="-3"/>
        </w:rPr>
        <w:t>亩高标准农田建设任务十分艰巨，各单位要进一步提升政治站位，</w:t>
      </w:r>
      <w:r>
        <w:rPr>
          <w:spacing w:val="11"/>
        </w:rPr>
        <w:t xml:space="preserve"> </w:t>
      </w:r>
      <w:r>
        <w:rPr>
          <w:spacing w:val="5"/>
        </w:rPr>
        <w:t>切实增强做好农田建设工作的使命感、责任感和紧迫感。要认真</w:t>
      </w:r>
      <w:r>
        <w:rPr>
          <w:spacing w:val="12"/>
        </w:rPr>
        <w:t xml:space="preserve"> </w:t>
      </w:r>
      <w:r>
        <w:rPr>
          <w:spacing w:val="4"/>
        </w:rPr>
        <w:t>落实农田建设</w:t>
      </w:r>
      <w:r>
        <w:rPr>
          <w:spacing w:val="-110"/>
        </w:rPr>
        <w:t xml:space="preserve"> </w:t>
      </w:r>
      <w:r>
        <w:rPr>
          <w:spacing w:val="4"/>
        </w:rPr>
        <w:t>“五统一”管理要求，进一步加强组织</w:t>
      </w:r>
      <w:r>
        <w:rPr>
          <w:spacing w:val="3"/>
        </w:rPr>
        <w:t>领导，完善</w:t>
      </w:r>
      <w:r>
        <w:t xml:space="preserve"> </w:t>
      </w:r>
      <w:r>
        <w:rPr>
          <w:spacing w:val="5"/>
        </w:rPr>
        <w:t>工作机制，强化队伍建设，层层压实责任，确保年度建设任务保</w:t>
      </w:r>
    </w:p>
    <w:p>
      <w:pPr>
        <w:pStyle w:val="2"/>
        <w:spacing w:line="221" w:lineRule="auto"/>
        <w:ind w:left="5"/>
      </w:pPr>
      <w:r>
        <w:rPr>
          <w:spacing w:val="2"/>
        </w:rPr>
        <w:t>质保量完成。</w:t>
      </w:r>
    </w:p>
    <w:p>
      <w:pPr>
        <w:pStyle w:val="2"/>
        <w:spacing w:before="188" w:line="334" w:lineRule="auto"/>
        <w:ind w:left="10" w:right="79" w:firstLine="616"/>
      </w:pPr>
      <w:r>
        <w:rPr>
          <w:rFonts w:ascii="楷体" w:hAnsi="楷体" w:eastAsia="楷体" w:cs="楷体"/>
          <w:b/>
          <w:bCs/>
          <w:spacing w:val="2"/>
        </w:rPr>
        <w:t>（</w:t>
      </w:r>
      <w:r>
        <w:rPr>
          <w:rFonts w:ascii="楷体" w:hAnsi="楷体" w:eastAsia="楷体" w:cs="楷体"/>
          <w:spacing w:val="-88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二）强化投入保障。</w:t>
      </w:r>
      <w:r>
        <w:rPr>
          <w:spacing w:val="2"/>
        </w:rPr>
        <w:t>县农业农村局要协调相关部门把高标</w:t>
      </w:r>
      <w:r>
        <w:t xml:space="preserve"> </w:t>
      </w:r>
      <w:r>
        <w:rPr>
          <w:spacing w:val="5"/>
        </w:rPr>
        <w:t>准农田建设作为优先保障领域，落实好财政资金，稳住存量、积</w:t>
      </w:r>
    </w:p>
    <w:p>
      <w:pPr>
        <w:pStyle w:val="2"/>
        <w:spacing w:line="221" w:lineRule="auto"/>
        <w:ind w:left="2"/>
      </w:pPr>
      <w:r>
        <w:rPr>
          <w:spacing w:val="4"/>
        </w:rPr>
        <w:t>极争取增量，保障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2023 </w:t>
      </w:r>
      <w:r>
        <w:rPr>
          <w:spacing w:val="4"/>
        </w:rPr>
        <w:t>年高标准农田建设资金需求。</w:t>
      </w:r>
    </w:p>
    <w:p>
      <w:pPr>
        <w:pStyle w:val="2"/>
        <w:spacing w:before="190" w:line="333" w:lineRule="auto"/>
        <w:ind w:left="3" w:right="81" w:firstLine="623"/>
      </w:pPr>
      <w:r>
        <w:rPr>
          <w:rFonts w:ascii="楷体" w:hAnsi="楷体" w:eastAsia="楷体" w:cs="楷体"/>
          <w:b/>
          <w:bCs/>
          <w:spacing w:val="4"/>
        </w:rPr>
        <w:t>（三）加快项目实施。</w:t>
      </w:r>
      <w:r>
        <w:rPr>
          <w:spacing w:val="4"/>
        </w:rPr>
        <w:t>要按照突出重点、统筹推进的原则，</w:t>
      </w:r>
      <w:r>
        <w:rPr>
          <w:spacing w:val="12"/>
        </w:rPr>
        <w:t xml:space="preserve"> </w:t>
      </w:r>
      <w:r>
        <w:rPr>
          <w:spacing w:val="5"/>
        </w:rPr>
        <w:t>制定方案，落实责任，明确项目建设时序安排。要科学制定建设</w:t>
      </w:r>
      <w:r>
        <w:rPr>
          <w:spacing w:val="12"/>
        </w:rPr>
        <w:t xml:space="preserve"> </w:t>
      </w:r>
      <w:r>
        <w:rPr>
          <w:spacing w:val="5"/>
        </w:rPr>
        <w:t>进度计划，优化施工组织设计，合理安排施工流程，加快推进项</w:t>
      </w:r>
    </w:p>
    <w:p>
      <w:pPr>
        <w:pStyle w:val="2"/>
        <w:spacing w:line="221" w:lineRule="auto"/>
        <w:ind w:left="61"/>
      </w:pPr>
      <w:r>
        <w:rPr>
          <w:spacing w:val="2"/>
        </w:rPr>
        <w:t>目建设，确保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2023 </w:t>
      </w:r>
      <w:r>
        <w:rPr>
          <w:spacing w:val="2"/>
        </w:rPr>
        <w:t>年度高标准农田任务当年全面完成。</w:t>
      </w:r>
    </w:p>
    <w:p>
      <w:pPr>
        <w:pStyle w:val="2"/>
        <w:spacing w:before="190" w:line="220" w:lineRule="auto"/>
        <w:ind w:left="627"/>
      </w:pPr>
      <w:r>
        <w:rPr>
          <w:rFonts w:ascii="楷体" w:hAnsi="楷体" w:eastAsia="楷体" w:cs="楷体"/>
          <w:b/>
          <w:bCs/>
          <w:spacing w:val="5"/>
        </w:rPr>
        <w:t>（四）规范项目管理。</w:t>
      </w:r>
      <w:r>
        <w:rPr>
          <w:spacing w:val="5"/>
        </w:rPr>
        <w:t>严格按照农田建设项目管</w:t>
      </w:r>
      <w:r>
        <w:rPr>
          <w:spacing w:val="4"/>
        </w:rPr>
        <w:t>理办法、农</w:t>
      </w:r>
    </w:p>
    <w:p>
      <w:pPr>
        <w:spacing w:line="220" w:lineRule="auto"/>
        <w:sectPr>
          <w:footerReference r:id="rId12" w:type="default"/>
          <w:pgSz w:w="11907" w:h="16840"/>
          <w:pgMar w:top="1431" w:right="1448" w:bottom="1683" w:left="1539" w:header="0" w:footer="1404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right="2" w:firstLine="43"/>
      </w:pPr>
      <w:r>
        <w:rPr>
          <w:spacing w:val="4"/>
        </w:rPr>
        <w:t>田建设补助资金管理办法和农田建设质量管理办法等政策制度，</w:t>
      </w:r>
      <w:r>
        <w:t xml:space="preserve"> </w:t>
      </w:r>
      <w:r>
        <w:rPr>
          <w:spacing w:val="3"/>
        </w:rPr>
        <w:t>规范开展项目前期准备、评估论证、</w:t>
      </w:r>
      <w:r>
        <w:rPr>
          <w:spacing w:val="-83"/>
        </w:rPr>
        <w:t xml:space="preserve"> </w:t>
      </w:r>
      <w:r>
        <w:rPr>
          <w:spacing w:val="3"/>
        </w:rPr>
        <w:t>申报审批、招标投标、组织</w:t>
      </w:r>
      <w:r>
        <w:t xml:space="preserve"> </w:t>
      </w:r>
      <w:r>
        <w:rPr>
          <w:spacing w:val="5"/>
        </w:rPr>
        <w:t>实施、竣工验收、监督检查、移交管护等工作。项目建设内容要</w:t>
      </w:r>
      <w:r>
        <w:rPr>
          <w:spacing w:val="16"/>
        </w:rPr>
        <w:t xml:space="preserve"> </w:t>
      </w:r>
      <w:r>
        <w:rPr>
          <w:spacing w:val="3"/>
        </w:rPr>
        <w:t>及时公开公示</w:t>
      </w:r>
      <w:r>
        <w:rPr>
          <w:rFonts w:ascii="Times New Roman" w:hAnsi="Times New Roman" w:eastAsia="Times New Roman" w:cs="Times New Roman"/>
          <w:spacing w:val="3"/>
        </w:rPr>
        <w:t>,</w:t>
      </w:r>
      <w:r>
        <w:rPr>
          <w:spacing w:val="3"/>
        </w:rPr>
        <w:t>接受社会监督。要严格参建单位</w:t>
      </w:r>
      <w:r>
        <w:rPr>
          <w:spacing w:val="2"/>
        </w:rPr>
        <w:t>技术要求，加强行</w:t>
      </w:r>
    </w:p>
    <w:p>
      <w:pPr>
        <w:pStyle w:val="2"/>
        <w:spacing w:line="222" w:lineRule="auto"/>
        <w:ind w:left="17"/>
      </w:pPr>
      <w:r>
        <w:rPr>
          <w:spacing w:val="2"/>
        </w:rPr>
        <w:t>业自律和动态监管。</w:t>
      </w:r>
    </w:p>
    <w:p>
      <w:pPr>
        <w:pStyle w:val="2"/>
        <w:spacing w:before="179" w:line="334" w:lineRule="auto"/>
        <w:ind w:firstLine="627"/>
      </w:pPr>
      <w:r>
        <w:rPr>
          <w:rFonts w:ascii="楷体" w:hAnsi="楷体" w:eastAsia="楷体" w:cs="楷体"/>
          <w:b/>
          <w:bCs/>
          <w:spacing w:val="4"/>
        </w:rPr>
        <w:t>（五）加强调度考核。</w:t>
      </w:r>
      <w:r>
        <w:rPr>
          <w:spacing w:val="4"/>
        </w:rPr>
        <w:t>县农村工作领导小组办公室将继续实</w:t>
      </w:r>
      <w:r>
        <w:rPr>
          <w:spacing w:val="15"/>
        </w:rPr>
        <w:t xml:space="preserve"> </w:t>
      </w:r>
      <w:r>
        <w:rPr>
          <w:spacing w:val="5"/>
        </w:rPr>
        <w:t>行农田建设项目调度制度，强化调度监测和督查考核。综合运用</w:t>
      </w:r>
      <w:r>
        <w:rPr>
          <w:spacing w:val="16"/>
        </w:rPr>
        <w:t xml:space="preserve"> </w:t>
      </w:r>
      <w:r>
        <w:rPr>
          <w:spacing w:val="5"/>
        </w:rPr>
        <w:t>实地检查、随机抽查，加强对高标准农田建设进度、质量、资金</w:t>
      </w:r>
      <w:r>
        <w:rPr>
          <w:spacing w:val="16"/>
        </w:rPr>
        <w:t xml:space="preserve"> </w:t>
      </w:r>
      <w:r>
        <w:rPr>
          <w:spacing w:val="5"/>
        </w:rPr>
        <w:t>使用情况等全过程监测监管。组织开展高标准农田建设年度评价</w:t>
      </w:r>
      <w:r>
        <w:rPr>
          <w:spacing w:val="16"/>
        </w:rPr>
        <w:t xml:space="preserve"> </w:t>
      </w:r>
      <w:r>
        <w:rPr>
          <w:spacing w:val="5"/>
        </w:rPr>
        <w:t>激励工作，强化评价激励结果运用，将年度任务完成情况上报县</w:t>
      </w:r>
      <w:r>
        <w:rPr>
          <w:spacing w:val="16"/>
        </w:rPr>
        <w:t xml:space="preserve"> </w:t>
      </w:r>
      <w:r>
        <w:rPr>
          <w:spacing w:val="5"/>
        </w:rPr>
        <w:t>政府，并通报全县，对完成任务较好的予以奖励，对完不成任务</w:t>
      </w:r>
      <w:r>
        <w:rPr>
          <w:spacing w:val="16"/>
        </w:rPr>
        <w:t xml:space="preserve"> </w:t>
      </w:r>
      <w:r>
        <w:rPr>
          <w:spacing w:val="3"/>
        </w:rPr>
        <w:t>的予以问责。对未完成年度建设任务、</w:t>
      </w:r>
      <w:r>
        <w:rPr>
          <w:spacing w:val="-81"/>
        </w:rPr>
        <w:t xml:space="preserve"> </w:t>
      </w:r>
      <w:r>
        <w:rPr>
          <w:spacing w:val="3"/>
        </w:rPr>
        <w:t>出现重大工程质量问题、</w:t>
      </w:r>
      <w:r>
        <w:t xml:space="preserve"> </w:t>
      </w:r>
      <w:r>
        <w:rPr>
          <w:spacing w:val="5"/>
        </w:rPr>
        <w:t>资金使用管理出现严重违规违纪现象的，不再安排下一年度建设</w:t>
      </w:r>
    </w:p>
    <w:p>
      <w:pPr>
        <w:pStyle w:val="2"/>
        <w:spacing w:before="1" w:line="223" w:lineRule="auto"/>
        <w:ind w:left="7"/>
      </w:pPr>
      <w:r>
        <w:rPr>
          <w:spacing w:val="-1"/>
        </w:rPr>
        <w:t>项目。</w:t>
      </w:r>
    </w:p>
    <w:p>
      <w:pPr>
        <w:pStyle w:val="2"/>
        <w:spacing w:before="183" w:line="224" w:lineRule="auto"/>
        <w:ind w:left="638"/>
      </w:pPr>
      <w:r>
        <w:rPr>
          <w:spacing w:val="2"/>
        </w:rPr>
        <w:t>特此通知。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58"/>
      </w:pPr>
      <w:r>
        <w:rPr>
          <w:spacing w:val="3"/>
        </w:rPr>
        <w:t>附件：</w:t>
      </w:r>
      <w:r>
        <w:rPr>
          <w:rFonts w:ascii="Times New Roman" w:hAnsi="Times New Roman" w:eastAsia="Times New Roman" w:cs="Times New Roman"/>
          <w:spacing w:val="3"/>
        </w:rPr>
        <w:t xml:space="preserve">2023 </w:t>
      </w:r>
      <w:r>
        <w:rPr>
          <w:spacing w:val="3"/>
        </w:rPr>
        <w:t>年度全县高标准农田建设任务清单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01" w:line="559" w:lineRule="exact"/>
        <w:jc w:val="right"/>
      </w:pPr>
      <w:bookmarkStart w:id="0" w:name="_GoBack"/>
      <w:bookmarkEnd w:id="0"/>
      <w:r>
        <w:rPr>
          <w:spacing w:val="3"/>
          <w:position w:val="18"/>
        </w:rPr>
        <w:t>中共霍邱县委农村工作领导小组办公室</w:t>
      </w:r>
    </w:p>
    <w:p>
      <w:pPr>
        <w:pStyle w:val="2"/>
        <w:spacing w:before="1" w:line="222" w:lineRule="auto"/>
        <w:ind w:left="4975"/>
      </w:pPr>
      <w:r>
        <w:rPr>
          <w:rFonts w:ascii="Times New Roman" w:hAnsi="Times New Roman" w:eastAsia="Times New Roman" w:cs="Times New Roman"/>
          <w:spacing w:val="-7"/>
        </w:rPr>
        <w:t>2022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-7"/>
        </w:rPr>
        <w:t>年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12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7"/>
        </w:rPr>
        <w:t>月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15  </w:t>
      </w:r>
      <w:r>
        <w:rPr>
          <w:spacing w:val="-7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2" w:line="183" w:lineRule="auto"/>
        <w:ind w:left="74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9</w:t>
      </w:r>
      <w:r>
        <w:rPr>
          <w:rFonts w:ascii="宋体" w:hAnsi="宋体" w:eastAsia="宋体" w:cs="宋体"/>
          <w:spacing w:val="4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13" w:type="default"/>
          <w:pgSz w:w="11907" w:h="16840"/>
          <w:pgMar w:top="1431" w:right="1527" w:bottom="400" w:left="1539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附件：</w:t>
      </w:r>
    </w:p>
    <w:p>
      <w:pPr>
        <w:spacing w:before="56" w:line="226" w:lineRule="auto"/>
        <w:ind w:left="1376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4"/>
          <w:sz w:val="35"/>
          <w:szCs w:val="35"/>
        </w:rPr>
        <w:t xml:space="preserve">2023 </w:t>
      </w:r>
      <w:r>
        <w:rPr>
          <w:rFonts w:ascii="黑体" w:hAnsi="黑体" w:eastAsia="黑体" w:cs="黑体"/>
          <w:spacing w:val="4"/>
          <w:sz w:val="35"/>
          <w:szCs w:val="35"/>
        </w:rPr>
        <w:t>年度全县高标准农田建设任务清单</w:t>
      </w:r>
    </w:p>
    <w:p>
      <w:pPr>
        <w:spacing w:before="10"/>
      </w:pPr>
    </w:p>
    <w:tbl>
      <w:tblPr>
        <w:tblStyle w:val="5"/>
        <w:tblW w:w="88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84"/>
        <w:gridCol w:w="974"/>
        <w:gridCol w:w="1469"/>
        <w:gridCol w:w="1154"/>
        <w:gridCol w:w="870"/>
        <w:gridCol w:w="974"/>
        <w:gridCol w:w="915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2" w:line="206" w:lineRule="auto"/>
              <w:ind w:left="133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10"/>
                <w:sz w:val="24"/>
                <w:szCs w:val="24"/>
              </w:rPr>
              <w:t>序</w:t>
            </w:r>
            <w:r>
              <w:rPr>
                <w:rFonts w:ascii="楷体" w:hAnsi="楷体" w:eastAsia="楷体" w:cs="楷体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10"/>
                <w:sz w:val="24"/>
                <w:szCs w:val="24"/>
              </w:rPr>
              <w:t>号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5" w:lineRule="auto"/>
              <w:ind w:left="38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5"/>
                <w:sz w:val="24"/>
                <w:szCs w:val="24"/>
              </w:rPr>
              <w:t>乡镇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78" w:line="225" w:lineRule="auto"/>
              <w:ind w:left="15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总任务</w:t>
            </w:r>
          </w:p>
        </w:tc>
        <w:tc>
          <w:tcPr>
            <w:tcW w:w="3493" w:type="dxa"/>
            <w:gridSpan w:val="3"/>
            <w:vAlign w:val="top"/>
          </w:tcPr>
          <w:p>
            <w:pPr>
              <w:spacing w:before="175" w:line="225" w:lineRule="auto"/>
              <w:ind w:left="57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分村（经营主体）任务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pStyle w:val="6"/>
              <w:spacing w:line="319" w:lineRule="auto"/>
            </w:pPr>
          </w:p>
          <w:p>
            <w:pPr>
              <w:spacing w:before="78" w:line="446" w:lineRule="auto"/>
              <w:ind w:left="138" w:right="124" w:firstLine="4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其中财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政补助</w:t>
            </w:r>
          </w:p>
          <w:p>
            <w:pPr>
              <w:spacing w:line="235" w:lineRule="auto"/>
              <w:ind w:left="26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915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225" w:lineRule="auto"/>
              <w:ind w:left="23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其中</w:t>
            </w:r>
          </w:p>
          <w:p>
            <w:pPr>
              <w:spacing w:before="285" w:line="225" w:lineRule="auto"/>
              <w:ind w:left="2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9"/>
                <w:sz w:val="24"/>
                <w:szCs w:val="24"/>
              </w:rPr>
              <w:t>中央</w:t>
            </w:r>
          </w:p>
          <w:p>
            <w:pPr>
              <w:spacing w:before="285" w:line="228" w:lineRule="auto"/>
              <w:ind w:left="23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预算</w:t>
            </w:r>
          </w:p>
          <w:p>
            <w:pPr>
              <w:spacing w:before="284" w:line="225" w:lineRule="auto"/>
              <w:ind w:left="26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1"/>
                <w:sz w:val="24"/>
                <w:szCs w:val="24"/>
              </w:rPr>
              <w:t>内投</w:t>
            </w:r>
          </w:p>
          <w:p>
            <w:pPr>
              <w:spacing w:before="286" w:line="226" w:lineRule="auto"/>
              <w:ind w:left="24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资项</w:t>
            </w:r>
          </w:p>
          <w:p>
            <w:pPr>
              <w:spacing w:before="284"/>
              <w:ind w:left="40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目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78" w:line="446" w:lineRule="auto"/>
              <w:ind w:left="152" w:right="127" w:hanging="9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其中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4"/>
                <w:sz w:val="24"/>
                <w:szCs w:val="24"/>
              </w:rPr>
              <w:t>高效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4"/>
                <w:sz w:val="24"/>
                <w:szCs w:val="24"/>
              </w:rPr>
              <w:t>节水</w:t>
            </w:r>
          </w:p>
          <w:p>
            <w:pPr>
              <w:spacing w:before="1" w:line="220" w:lineRule="auto"/>
              <w:ind w:left="15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3"/>
                <w:sz w:val="24"/>
                <w:szCs w:val="24"/>
              </w:rPr>
              <w:t>灌溉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5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9" w:lineRule="auto"/>
              <w:ind w:left="50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村名</w:t>
            </w:r>
          </w:p>
        </w:tc>
        <w:tc>
          <w:tcPr>
            <w:tcW w:w="1154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225" w:lineRule="auto"/>
              <w:ind w:left="35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新建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566" w:lineRule="exact"/>
              <w:ind w:left="2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position w:val="26"/>
                <w:sz w:val="24"/>
                <w:szCs w:val="24"/>
              </w:rPr>
              <w:t>改造</w:t>
            </w:r>
          </w:p>
          <w:p>
            <w:pPr>
              <w:spacing w:line="223" w:lineRule="auto"/>
              <w:ind w:left="20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提升</w:t>
            </w: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3" w:line="188" w:lineRule="auto"/>
              <w:ind w:left="26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top"/>
          </w:tcPr>
          <w:p>
            <w:pPr>
              <w:spacing w:before="171" w:line="225" w:lineRule="auto"/>
              <w:ind w:left="25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马店镇</w:t>
            </w: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6500</w:t>
            </w:r>
          </w:p>
        </w:tc>
        <w:tc>
          <w:tcPr>
            <w:tcW w:w="1469" w:type="dxa"/>
            <w:vAlign w:val="top"/>
          </w:tcPr>
          <w:p>
            <w:pPr>
              <w:spacing w:before="171" w:line="227" w:lineRule="auto"/>
              <w:ind w:left="27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龙潭湖村</w:t>
            </w:r>
          </w:p>
        </w:tc>
        <w:tc>
          <w:tcPr>
            <w:tcW w:w="1154" w:type="dxa"/>
            <w:vAlign w:val="top"/>
          </w:tcPr>
          <w:p>
            <w:pPr>
              <w:spacing w:before="213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6500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23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5" w:lineRule="auto"/>
            </w:pPr>
          </w:p>
          <w:p>
            <w:pPr>
              <w:spacing w:before="78" w:line="225" w:lineRule="auto"/>
              <w:ind w:left="26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高塘镇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5" w:lineRule="auto"/>
            </w:pPr>
          </w:p>
          <w:p>
            <w:pPr>
              <w:spacing w:before="69" w:line="188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12000</w:t>
            </w:r>
          </w:p>
        </w:tc>
        <w:tc>
          <w:tcPr>
            <w:tcW w:w="1469" w:type="dxa"/>
            <w:vAlign w:val="top"/>
          </w:tcPr>
          <w:p>
            <w:pPr>
              <w:spacing w:before="172" w:line="229" w:lineRule="auto"/>
              <w:ind w:left="40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张罗村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5" w:lineRule="auto"/>
            </w:pPr>
          </w:p>
          <w:p>
            <w:pPr>
              <w:spacing w:before="69" w:line="188" w:lineRule="auto"/>
              <w:ind w:left="1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12000</w:t>
            </w: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3" w:line="188" w:lineRule="auto"/>
              <w:ind w:left="2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1" w:line="229" w:lineRule="auto"/>
              <w:ind w:left="27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八里店村</w:t>
            </w:r>
          </w:p>
        </w:tc>
        <w:tc>
          <w:tcPr>
            <w:tcW w:w="1154" w:type="dxa"/>
            <w:vAlign w:val="top"/>
          </w:tcPr>
          <w:p>
            <w:pPr>
              <w:spacing w:before="213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top"/>
          </w:tcPr>
          <w:p>
            <w:pPr>
              <w:spacing w:before="173" w:line="225" w:lineRule="auto"/>
              <w:ind w:left="24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夏店镇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6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8000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26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黄竹园村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8000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spacing w:before="215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8000</w:t>
            </w: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7" w:line="185" w:lineRule="auto"/>
              <w:ind w:left="2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78" w:line="225" w:lineRule="auto"/>
              <w:ind w:left="2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冯井镇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7" w:lineRule="auto"/>
            </w:pPr>
          </w:p>
          <w:p>
            <w:pPr>
              <w:spacing w:before="69" w:line="188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17500</w:t>
            </w:r>
          </w:p>
        </w:tc>
        <w:tc>
          <w:tcPr>
            <w:tcW w:w="1469" w:type="dxa"/>
            <w:vAlign w:val="top"/>
          </w:tcPr>
          <w:p>
            <w:pPr>
              <w:spacing w:before="172" w:line="229" w:lineRule="auto"/>
              <w:ind w:left="40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苏宋村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10000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7" w:lineRule="auto"/>
            </w:pPr>
          </w:p>
          <w:p>
            <w:pPr>
              <w:spacing w:before="69" w:line="188" w:lineRule="auto"/>
              <w:ind w:left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17500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38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腰屋村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8" w:line="185" w:lineRule="auto"/>
              <w:ind w:left="2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top"/>
          </w:tcPr>
          <w:p>
            <w:pPr>
              <w:spacing w:before="172" w:line="225" w:lineRule="auto"/>
              <w:ind w:left="23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石店镇</w:t>
            </w: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4" w:lineRule="auto"/>
              <w:ind w:left="39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井岗村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2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pStyle w:val="6"/>
              <w:spacing w:line="341" w:lineRule="auto"/>
            </w:pPr>
          </w:p>
          <w:p>
            <w:pPr>
              <w:spacing w:before="78" w:line="225" w:lineRule="auto"/>
              <w:ind w:left="12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众兴集镇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15000</w:t>
            </w:r>
          </w:p>
        </w:tc>
        <w:tc>
          <w:tcPr>
            <w:tcW w:w="1469" w:type="dxa"/>
            <w:vAlign w:val="top"/>
          </w:tcPr>
          <w:p>
            <w:pPr>
              <w:spacing w:before="172" w:line="229" w:lineRule="auto"/>
              <w:ind w:left="26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赵河沿村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2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15000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9" w:line="188" w:lineRule="auto"/>
              <w:ind w:left="1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4" w:line="225" w:lineRule="auto"/>
              <w:ind w:left="40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西皋村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28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马城墩村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3500</w:t>
            </w:r>
          </w:p>
        </w:tc>
        <w:tc>
          <w:tcPr>
            <w:tcW w:w="870" w:type="dxa"/>
            <w:vAlign w:val="top"/>
          </w:tcPr>
          <w:p>
            <w:pPr>
              <w:spacing w:before="215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4500</w:t>
            </w: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7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1184" w:type="dxa"/>
            <w:vAlign w:val="top"/>
          </w:tcPr>
          <w:p>
            <w:pPr>
              <w:spacing w:before="175" w:line="225" w:lineRule="auto"/>
              <w:ind w:left="25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w w:val="98"/>
                <w:sz w:val="24"/>
                <w:szCs w:val="24"/>
              </w:rPr>
              <w:t>范桥镇</w:t>
            </w:r>
          </w:p>
        </w:tc>
        <w:tc>
          <w:tcPr>
            <w:tcW w:w="974" w:type="dxa"/>
            <w:vAlign w:val="top"/>
          </w:tcPr>
          <w:p>
            <w:pPr>
              <w:spacing w:before="217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7" w:lineRule="auto"/>
              <w:ind w:left="39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万前村</w:t>
            </w:r>
          </w:p>
        </w:tc>
        <w:tc>
          <w:tcPr>
            <w:tcW w:w="1154" w:type="dxa"/>
            <w:vAlign w:val="top"/>
          </w:tcPr>
          <w:p>
            <w:pPr>
              <w:spacing w:before="217" w:line="188" w:lineRule="auto"/>
              <w:ind w:left="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7" w:line="188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6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9" w:lineRule="auto"/>
            </w:pPr>
          </w:p>
          <w:p>
            <w:pPr>
              <w:spacing w:before="78" w:line="225" w:lineRule="auto"/>
              <w:ind w:left="25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w w:val="98"/>
                <w:sz w:val="24"/>
                <w:szCs w:val="24"/>
              </w:rPr>
              <w:t>潘集镇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9" w:lineRule="auto"/>
            </w:pPr>
          </w:p>
          <w:p>
            <w:pPr>
              <w:spacing w:before="6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4" w:lineRule="auto"/>
              <w:ind w:left="51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李岗</w:t>
            </w:r>
          </w:p>
        </w:tc>
        <w:tc>
          <w:tcPr>
            <w:tcW w:w="1154" w:type="dxa"/>
            <w:vAlign w:val="top"/>
          </w:tcPr>
          <w:p>
            <w:pPr>
              <w:spacing w:before="216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9" w:lineRule="auto"/>
            </w:pPr>
          </w:p>
          <w:p>
            <w:pPr>
              <w:spacing w:before="69" w:line="188" w:lineRule="auto"/>
              <w:ind w:left="2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7" w:lineRule="auto"/>
              <w:ind w:left="5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3"/>
                <w:sz w:val="24"/>
                <w:szCs w:val="24"/>
              </w:rPr>
              <w:t>汪冲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7" w:h="16840"/>
          <w:pgMar w:top="1431" w:right="1516" w:bottom="1684" w:left="1516" w:header="0" w:footer="1404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8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84"/>
        <w:gridCol w:w="974"/>
        <w:gridCol w:w="1469"/>
        <w:gridCol w:w="1154"/>
        <w:gridCol w:w="870"/>
        <w:gridCol w:w="974"/>
        <w:gridCol w:w="915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vAlign w:val="top"/>
          </w:tcPr>
          <w:p>
            <w:pPr>
              <w:spacing w:before="217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78" w:line="224" w:lineRule="auto"/>
              <w:ind w:left="26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曹庙镇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8" w:lineRule="auto"/>
            </w:pPr>
          </w:p>
          <w:p>
            <w:pPr>
              <w:spacing w:before="69" w:line="188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10000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4" w:lineRule="auto"/>
              <w:ind w:left="40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小郢村</w:t>
            </w:r>
          </w:p>
        </w:tc>
        <w:tc>
          <w:tcPr>
            <w:tcW w:w="1154" w:type="dxa"/>
            <w:vAlign w:val="top"/>
          </w:tcPr>
          <w:p>
            <w:pPr>
              <w:spacing w:before="217" w:line="188" w:lineRule="auto"/>
              <w:ind w:left="3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8" w:lineRule="auto"/>
            </w:pPr>
          </w:p>
          <w:p>
            <w:pPr>
              <w:spacing w:before="69" w:line="188" w:lineRule="auto"/>
              <w:ind w:left="1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10000</w:t>
            </w: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2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0" w:line="229" w:lineRule="auto"/>
              <w:ind w:left="39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元圩村</w:t>
            </w:r>
          </w:p>
        </w:tc>
        <w:tc>
          <w:tcPr>
            <w:tcW w:w="1154" w:type="dxa"/>
            <w:vAlign w:val="top"/>
          </w:tcPr>
          <w:p>
            <w:pPr>
              <w:spacing w:before="212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1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16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4" w:lineRule="auto"/>
            </w:pPr>
          </w:p>
          <w:p>
            <w:pPr>
              <w:spacing w:before="78" w:line="223" w:lineRule="auto"/>
              <w:ind w:left="13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王截流乡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5" w:lineRule="auto"/>
            </w:pPr>
          </w:p>
          <w:p>
            <w:pPr>
              <w:spacing w:before="6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3100</w:t>
            </w:r>
          </w:p>
        </w:tc>
        <w:tc>
          <w:tcPr>
            <w:tcW w:w="1469" w:type="dxa"/>
            <w:vAlign w:val="top"/>
          </w:tcPr>
          <w:p>
            <w:pPr>
              <w:spacing w:before="169" w:line="225" w:lineRule="auto"/>
              <w:ind w:left="40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1"/>
                <w:sz w:val="24"/>
                <w:szCs w:val="24"/>
              </w:rPr>
              <w:t>南滩村</w:t>
            </w:r>
          </w:p>
        </w:tc>
        <w:tc>
          <w:tcPr>
            <w:tcW w:w="1154" w:type="dxa"/>
            <w:vAlign w:val="top"/>
          </w:tcPr>
          <w:p>
            <w:pPr>
              <w:spacing w:before="211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1600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5" w:lineRule="auto"/>
            </w:pPr>
          </w:p>
          <w:p>
            <w:pPr>
              <w:spacing w:before="69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3100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3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17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1" w:line="224" w:lineRule="auto"/>
              <w:ind w:left="39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朱张村</w:t>
            </w:r>
          </w:p>
        </w:tc>
        <w:tc>
          <w:tcPr>
            <w:tcW w:w="1154" w:type="dxa"/>
            <w:vAlign w:val="top"/>
          </w:tcPr>
          <w:p>
            <w:pPr>
              <w:spacing w:before="213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3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18</w:t>
            </w:r>
          </w:p>
        </w:tc>
        <w:tc>
          <w:tcPr>
            <w:tcW w:w="1184" w:type="dxa"/>
            <w:vAlign w:val="top"/>
          </w:tcPr>
          <w:p>
            <w:pPr>
              <w:spacing w:before="172" w:line="225" w:lineRule="auto"/>
              <w:ind w:left="23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孟集镇</w:t>
            </w: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1469" w:type="dxa"/>
            <w:vAlign w:val="top"/>
          </w:tcPr>
          <w:p>
            <w:pPr>
              <w:spacing w:before="172" w:line="225" w:lineRule="auto"/>
              <w:ind w:left="40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1"/>
                <w:sz w:val="24"/>
                <w:szCs w:val="24"/>
              </w:rPr>
              <w:t>南汪村</w:t>
            </w:r>
          </w:p>
        </w:tc>
        <w:tc>
          <w:tcPr>
            <w:tcW w:w="1154" w:type="dxa"/>
            <w:vAlign w:val="top"/>
          </w:tcPr>
          <w:p>
            <w:pPr>
              <w:spacing w:before="213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19</w:t>
            </w:r>
          </w:p>
        </w:tc>
        <w:tc>
          <w:tcPr>
            <w:tcW w:w="1184" w:type="dxa"/>
            <w:vAlign w:val="top"/>
          </w:tcPr>
          <w:p>
            <w:pPr>
              <w:spacing w:before="173" w:line="225" w:lineRule="auto"/>
              <w:ind w:left="23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扈胡镇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1469" w:type="dxa"/>
            <w:vAlign w:val="top"/>
          </w:tcPr>
          <w:p>
            <w:pPr>
              <w:spacing w:before="174" w:line="224" w:lineRule="auto"/>
              <w:ind w:left="39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棠梨村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9" w:lineRule="auto"/>
            </w:pPr>
          </w:p>
          <w:p>
            <w:pPr>
              <w:pStyle w:val="6"/>
              <w:spacing w:line="339" w:lineRule="auto"/>
            </w:pPr>
          </w:p>
          <w:p>
            <w:pPr>
              <w:spacing w:before="78" w:line="232" w:lineRule="auto"/>
              <w:ind w:left="24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开发区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9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5100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39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马圩村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1900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9" w:line="188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5100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2" w:line="229" w:lineRule="auto"/>
              <w:ind w:left="26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二道堰村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1800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39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长山村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1400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87" w:lineRule="auto"/>
            </w:pPr>
          </w:p>
          <w:p>
            <w:pPr>
              <w:spacing w:before="78" w:line="225" w:lineRule="auto"/>
              <w:ind w:left="24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龙潭镇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8" w:lineRule="auto"/>
            </w:pPr>
          </w:p>
          <w:p>
            <w:pPr>
              <w:spacing w:before="6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6200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7" w:lineRule="auto"/>
              <w:ind w:left="52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高庄</w:t>
            </w: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5600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38" w:lineRule="auto"/>
            </w:pPr>
          </w:p>
          <w:p>
            <w:pPr>
              <w:spacing w:before="69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6200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6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4" w:line="223" w:lineRule="auto"/>
              <w:ind w:left="15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龙王合作社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6" w:line="188" w:lineRule="auto"/>
              <w:ind w:left="2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600</w:t>
            </w: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pStyle w:val="6"/>
              <w:spacing w:line="341" w:lineRule="auto"/>
            </w:pPr>
          </w:p>
          <w:p>
            <w:pPr>
              <w:spacing w:before="78" w:line="225" w:lineRule="auto"/>
              <w:ind w:left="24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周集镇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10000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6" w:lineRule="auto"/>
              <w:ind w:left="40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薛集村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1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10000</w:t>
            </w: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6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4" w:line="224" w:lineRule="auto"/>
              <w:ind w:left="39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蒋郢村</w:t>
            </w:r>
          </w:p>
        </w:tc>
        <w:tc>
          <w:tcPr>
            <w:tcW w:w="1154" w:type="dxa"/>
            <w:vAlign w:val="top"/>
          </w:tcPr>
          <w:p>
            <w:pPr>
              <w:spacing w:before="216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40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大成村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184" w:type="dxa"/>
            <w:vAlign w:val="top"/>
          </w:tcPr>
          <w:p>
            <w:pPr>
              <w:spacing w:before="172" w:line="225" w:lineRule="auto"/>
              <w:ind w:left="24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花园镇</w:t>
            </w: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1469" w:type="dxa"/>
            <w:vAlign w:val="top"/>
          </w:tcPr>
          <w:p>
            <w:pPr>
              <w:spacing w:before="172" w:line="229" w:lineRule="auto"/>
              <w:ind w:left="38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迎龙村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4" w:line="188" w:lineRule="auto"/>
              <w:ind w:left="2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184" w:type="dxa"/>
            <w:vAlign w:val="top"/>
          </w:tcPr>
          <w:p>
            <w:pPr>
              <w:spacing w:before="174" w:line="225" w:lineRule="auto"/>
              <w:ind w:left="24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岔路镇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1469" w:type="dxa"/>
            <w:vAlign w:val="top"/>
          </w:tcPr>
          <w:p>
            <w:pPr>
              <w:spacing w:before="173" w:line="229" w:lineRule="auto"/>
              <w:ind w:left="39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sz w:val="24"/>
                <w:szCs w:val="24"/>
              </w:rPr>
              <w:t>天堂村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5" w:line="188" w:lineRule="auto"/>
              <w:ind w:left="2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184" w:type="dxa"/>
            <w:vAlign w:val="top"/>
          </w:tcPr>
          <w:p>
            <w:pPr>
              <w:spacing w:before="174" w:line="225" w:lineRule="auto"/>
              <w:ind w:left="2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河口镇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1469" w:type="dxa"/>
            <w:vAlign w:val="top"/>
          </w:tcPr>
          <w:p>
            <w:pPr>
              <w:spacing w:before="174" w:line="225" w:lineRule="auto"/>
              <w:ind w:left="38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林桥村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5" w:line="188" w:lineRule="auto"/>
              <w:ind w:left="2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974" w:type="dxa"/>
            <w:vAlign w:val="top"/>
          </w:tcPr>
          <w:p>
            <w:pPr>
              <w:spacing w:before="215" w:line="188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7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pStyle w:val="6"/>
              <w:spacing w:line="341" w:lineRule="auto"/>
            </w:pPr>
          </w:p>
          <w:p>
            <w:pPr>
              <w:spacing w:before="78" w:line="225" w:lineRule="auto"/>
              <w:ind w:left="25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w w:val="98"/>
                <w:sz w:val="24"/>
                <w:szCs w:val="24"/>
              </w:rPr>
              <w:t>宋店镇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2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7000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9" w:lineRule="auto"/>
              <w:ind w:left="40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田塘村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7" w:line="188" w:lineRule="auto"/>
              <w:ind w:left="2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69" w:line="188" w:lineRule="auto"/>
              <w:ind w:left="2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6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4" w:line="227" w:lineRule="auto"/>
              <w:ind w:left="39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w w:val="98"/>
                <w:sz w:val="24"/>
                <w:szCs w:val="24"/>
              </w:rPr>
              <w:t>俞林村</w:t>
            </w:r>
          </w:p>
        </w:tc>
        <w:tc>
          <w:tcPr>
            <w:tcW w:w="1154" w:type="dxa"/>
            <w:vAlign w:val="top"/>
          </w:tcPr>
          <w:p>
            <w:pPr>
              <w:spacing w:before="216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90" w:type="dxa"/>
            <w:vAlign w:val="top"/>
          </w:tcPr>
          <w:p>
            <w:pPr>
              <w:spacing w:before="215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69" w:type="dxa"/>
            <w:vAlign w:val="top"/>
          </w:tcPr>
          <w:p>
            <w:pPr>
              <w:spacing w:before="173" w:line="224" w:lineRule="auto"/>
              <w:ind w:left="40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3"/>
                <w:sz w:val="24"/>
                <w:szCs w:val="24"/>
              </w:rPr>
              <w:t>贾圩村</w:t>
            </w:r>
          </w:p>
        </w:tc>
        <w:tc>
          <w:tcPr>
            <w:tcW w:w="1154" w:type="dxa"/>
            <w:vAlign w:val="top"/>
          </w:tcPr>
          <w:p>
            <w:pPr>
              <w:spacing w:before="215" w:line="188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1000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90" w:type="dxa"/>
            <w:vAlign w:val="top"/>
          </w:tcPr>
          <w:p>
            <w:pPr>
              <w:spacing w:before="216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184" w:type="dxa"/>
            <w:vAlign w:val="top"/>
          </w:tcPr>
          <w:p>
            <w:pPr>
              <w:spacing w:before="175" w:line="224" w:lineRule="auto"/>
              <w:ind w:left="2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1"/>
                <w:sz w:val="24"/>
                <w:szCs w:val="24"/>
              </w:rPr>
              <w:t>乌龙镇</w:t>
            </w:r>
          </w:p>
        </w:tc>
        <w:tc>
          <w:tcPr>
            <w:tcW w:w="974" w:type="dxa"/>
            <w:vAlign w:val="top"/>
          </w:tcPr>
          <w:p>
            <w:pPr>
              <w:spacing w:before="216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5900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4" w:lineRule="auto"/>
              <w:ind w:left="26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跑马岗村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6" w:line="188" w:lineRule="auto"/>
              <w:ind w:left="2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5900</w:t>
            </w:r>
          </w:p>
        </w:tc>
        <w:tc>
          <w:tcPr>
            <w:tcW w:w="974" w:type="dxa"/>
            <w:vAlign w:val="top"/>
          </w:tcPr>
          <w:p>
            <w:pPr>
              <w:spacing w:before="216" w:line="188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5900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7" w:h="16840"/>
          <w:pgMar w:top="1431" w:right="1516" w:bottom="1684" w:left="1516" w:header="0" w:footer="1404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88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84"/>
        <w:gridCol w:w="974"/>
        <w:gridCol w:w="1469"/>
        <w:gridCol w:w="1154"/>
        <w:gridCol w:w="870"/>
        <w:gridCol w:w="974"/>
        <w:gridCol w:w="915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0" w:type="dxa"/>
            <w:vAlign w:val="top"/>
          </w:tcPr>
          <w:p>
            <w:pPr>
              <w:spacing w:before="217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184" w:type="dxa"/>
            <w:vAlign w:val="top"/>
          </w:tcPr>
          <w:p>
            <w:pPr>
              <w:spacing w:before="175" w:line="224" w:lineRule="auto"/>
              <w:ind w:left="23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邵岗乡</w:t>
            </w:r>
          </w:p>
        </w:tc>
        <w:tc>
          <w:tcPr>
            <w:tcW w:w="974" w:type="dxa"/>
            <w:vAlign w:val="top"/>
          </w:tcPr>
          <w:p>
            <w:pPr>
              <w:spacing w:before="217" w:line="188" w:lineRule="auto"/>
              <w:ind w:left="2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469" w:type="dxa"/>
            <w:vAlign w:val="top"/>
          </w:tcPr>
          <w:p>
            <w:pPr>
              <w:spacing w:before="175" w:line="229" w:lineRule="auto"/>
              <w:ind w:left="38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坎山村</w:t>
            </w:r>
          </w:p>
        </w:tc>
        <w:tc>
          <w:tcPr>
            <w:tcW w:w="1154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spacing w:before="217" w:line="188" w:lineRule="auto"/>
              <w:ind w:left="2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2000</w:t>
            </w:r>
          </w:p>
        </w:tc>
        <w:tc>
          <w:tcPr>
            <w:tcW w:w="974" w:type="dxa"/>
            <w:vAlign w:val="top"/>
          </w:tcPr>
          <w:p>
            <w:pPr>
              <w:spacing w:before="217" w:line="188" w:lineRule="auto"/>
              <w:ind w:left="25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90" w:type="dxa"/>
            <w:vAlign w:val="top"/>
          </w:tcPr>
          <w:p>
            <w:pPr>
              <w:spacing w:before="213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184" w:type="dxa"/>
            <w:vAlign w:val="top"/>
          </w:tcPr>
          <w:p>
            <w:pPr>
              <w:spacing w:before="171" w:line="225" w:lineRule="auto"/>
              <w:ind w:left="25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长集镇</w:t>
            </w: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</w:t>
            </w:r>
          </w:p>
        </w:tc>
        <w:tc>
          <w:tcPr>
            <w:tcW w:w="1469" w:type="dxa"/>
            <w:vAlign w:val="top"/>
          </w:tcPr>
          <w:p>
            <w:pPr>
              <w:spacing w:before="171" w:line="223" w:lineRule="auto"/>
              <w:ind w:left="15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天禾合作社</w:t>
            </w:r>
          </w:p>
        </w:tc>
        <w:tc>
          <w:tcPr>
            <w:tcW w:w="1154" w:type="dxa"/>
            <w:vAlign w:val="top"/>
          </w:tcPr>
          <w:p>
            <w:pPr>
              <w:spacing w:before="213" w:line="188" w:lineRule="auto"/>
              <w:ind w:left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200</w:t>
            </w: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Align w:val="top"/>
          </w:tcPr>
          <w:p>
            <w:pPr>
              <w:spacing w:before="213" w:line="188" w:lineRule="auto"/>
              <w:ind w:left="3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200</w:t>
            </w:r>
          </w:p>
        </w:tc>
        <w:tc>
          <w:tcPr>
            <w:tcW w:w="915" w:type="dxa"/>
            <w:vAlign w:val="top"/>
          </w:tcPr>
          <w:p>
            <w:pPr>
              <w:pStyle w:val="6"/>
            </w:pPr>
          </w:p>
        </w:tc>
        <w:tc>
          <w:tcPr>
            <w:tcW w:w="7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90" w:type="dxa"/>
            <w:vAlign w:val="top"/>
          </w:tcPr>
          <w:p>
            <w:pPr>
              <w:spacing w:before="214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1184" w:type="dxa"/>
            <w:vAlign w:val="top"/>
          </w:tcPr>
          <w:p>
            <w:pPr>
              <w:spacing w:before="173" w:line="229" w:lineRule="auto"/>
              <w:ind w:left="35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合计</w:t>
            </w: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150000</w:t>
            </w:r>
          </w:p>
        </w:tc>
        <w:tc>
          <w:tcPr>
            <w:tcW w:w="1469" w:type="dxa"/>
            <w:vAlign w:val="top"/>
          </w:tcPr>
          <w:p>
            <w:pPr>
              <w:pStyle w:val="6"/>
            </w:pPr>
          </w:p>
        </w:tc>
        <w:tc>
          <w:tcPr>
            <w:tcW w:w="1154" w:type="dxa"/>
            <w:vAlign w:val="top"/>
          </w:tcPr>
          <w:p>
            <w:pPr>
              <w:spacing w:before="214" w:line="188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120000</w:t>
            </w:r>
          </w:p>
        </w:tc>
        <w:tc>
          <w:tcPr>
            <w:tcW w:w="870" w:type="dxa"/>
            <w:vAlign w:val="top"/>
          </w:tcPr>
          <w:p>
            <w:pPr>
              <w:spacing w:before="214" w:line="188" w:lineRule="auto"/>
              <w:ind w:left="1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30000</w:t>
            </w:r>
          </w:p>
        </w:tc>
        <w:tc>
          <w:tcPr>
            <w:tcW w:w="974" w:type="dxa"/>
            <w:vAlign w:val="top"/>
          </w:tcPr>
          <w:p>
            <w:pPr>
              <w:spacing w:before="214" w:line="188" w:lineRule="auto"/>
              <w:ind w:left="1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110000</w:t>
            </w:r>
          </w:p>
        </w:tc>
        <w:tc>
          <w:tcPr>
            <w:tcW w:w="915" w:type="dxa"/>
            <w:vAlign w:val="top"/>
          </w:tcPr>
          <w:p>
            <w:pPr>
              <w:spacing w:before="214" w:line="188" w:lineRule="auto"/>
              <w:ind w:left="1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40000</w:t>
            </w:r>
          </w:p>
        </w:tc>
        <w:tc>
          <w:tcPr>
            <w:tcW w:w="739" w:type="dxa"/>
            <w:vAlign w:val="top"/>
          </w:tcPr>
          <w:p>
            <w:pPr>
              <w:spacing w:before="214" w:line="188" w:lineRule="auto"/>
              <w:ind w:left="1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4000</w:t>
            </w:r>
          </w:p>
        </w:tc>
      </w:tr>
    </w:tbl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/>
    <w:tbl>
      <w:tblPr>
        <w:tblStyle w:val="5"/>
        <w:tblW w:w="8850" w:type="dxa"/>
        <w:tblInd w:w="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9"/>
        <w:gridCol w:w="351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33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40" w:line="216" w:lineRule="auto"/>
              <w:ind w:left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中共霍邱县委农村工作领导小组办公室</w:t>
            </w:r>
          </w:p>
        </w:tc>
        <w:tc>
          <w:tcPr>
            <w:tcW w:w="351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41" w:line="217" w:lineRule="auto"/>
              <w:ind w:left="4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2022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15 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6" w:type="default"/>
      <w:pgSz w:w="11907" w:h="16840"/>
      <w:pgMar w:top="1431" w:right="1516" w:bottom="1684" w:left="1516" w:header="0" w:footer="14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71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7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71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7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5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48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46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56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4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4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56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5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4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5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4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5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4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ZmYjRmMTZiNmNjMjhjMGM3ZTZkNzFiNjQwYTEyOGQifQ=="/>
  </w:docVars>
  <w:rsids>
    <w:rsidRoot w:val="00000000"/>
    <w:rsid w:val="07037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2022-12-15T16:54:00Z</dcterms:created>
  <dc:creator>Windows 用户</dc:creator>
  <cp:lastModifiedBy>想名字中</cp:lastModifiedBy>
  <dcterms:modified xsi:type="dcterms:W3CDTF">2023-07-26T08:35:39Z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2023-07-26T16:35:02Z</vt:filetime>
  </property>
  <property fmtid="{D5CDD505-2E9C-101B-9397-08002B2CF9AE}" pid="4" name="KSOProductBuildVer">
    <vt:lpwstr>2052-12.1.0.15120</vt:lpwstr>
  </property>
  <property fmtid="{D5CDD505-2E9C-101B-9397-08002B2CF9AE}" pid="5" name="ICV">
    <vt:lpwstr>34A02EBD850248ADB5075F86A8C937AC_13</vt:lpwstr>
  </property>
</Properties>
</file>