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before="289" w:beforeLines="50" w:after="289" w:afterLines="50" w:line="170" w:lineRule="exact"/>
        <w:jc w:val="center"/>
        <w:rPr>
          <w:rFonts w:ascii="Times New Roman" w:hAnsi="Times New Roman" w:eastAsia="方正美黑简体" w:cs="Times New Roman"/>
          <w:color w:val="FF0000"/>
          <w:spacing w:val="-128"/>
          <w:w w:val="45"/>
          <w:sz w:val="160"/>
          <w:szCs w:val="152"/>
        </w:rPr>
      </w:pPr>
    </w:p>
    <w:p>
      <w:pPr>
        <w:spacing w:line="460" w:lineRule="exact"/>
        <w:jc w:val="center"/>
        <w:rPr>
          <w:rFonts w:ascii="Times New Roman" w:hAnsi="Times New Roman"/>
        </w:rPr>
      </w:pPr>
    </w:p>
    <w:p>
      <w:pPr>
        <w:pStyle w:val="2"/>
      </w:pPr>
    </w:p>
    <w:p>
      <w:pPr>
        <w:pStyle w:val="2"/>
      </w:pPr>
    </w:p>
    <w:p>
      <w:pPr>
        <w:spacing w:line="560" w:lineRule="exact"/>
        <w:jc w:val="center"/>
        <w:rPr>
          <w:rFonts w:ascii="Times New Roman" w:hAnsi="Times New Roman"/>
        </w:rPr>
      </w:pPr>
      <w:r>
        <w:rPr>
          <w:rFonts w:hint="eastAsia" w:ascii="Times New Roman" w:hAnsi="Times New Roman"/>
        </w:rPr>
        <w:t>霍农工组办〔202</w:t>
      </w:r>
      <w:r>
        <w:rPr>
          <w:rFonts w:hint="eastAsia" w:ascii="Times New Roman" w:hAnsi="Times New Roman"/>
          <w:lang w:val="en-US" w:eastAsia="zh-CN"/>
        </w:rPr>
        <w:t>3</w:t>
      </w:r>
      <w:r>
        <w:rPr>
          <w:rFonts w:hint="eastAsia" w:ascii="Times New Roman" w:hAnsi="Times New Roman"/>
        </w:rPr>
        <w:t>〕</w:t>
      </w:r>
      <w:r>
        <w:rPr>
          <w:rFonts w:hint="eastAsia" w:ascii="Times New Roman" w:hAnsi="Times New Roman"/>
          <w:lang w:val="en-US" w:eastAsia="zh-CN"/>
        </w:rPr>
        <w:t>61</w:t>
      </w:r>
      <w:r>
        <w:rPr>
          <w:rFonts w:hint="eastAsia" w:ascii="Times New Roman" w:hAnsi="Times New Roman"/>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bCs w:val="0"/>
          <w:sz w:val="44"/>
          <w:szCs w:val="44"/>
        </w:rPr>
      </w:pPr>
      <w:r>
        <w:rPr>
          <w:rFonts w:hint="eastAsia" w:ascii="Times New Roman" w:hAnsi="Times New Roman" w:eastAsia="方正小标宋简体" w:cs="方正小标宋简体"/>
          <w:sz w:val="44"/>
          <w:szCs w:val="44"/>
        </w:rPr>
        <w:t>中共霍邱县委农村工作领导小组办公室</w:t>
      </w:r>
    </w:p>
    <w:p>
      <w:pPr>
        <w:keepNext w:val="0"/>
        <w:keepLines w:val="0"/>
        <w:pageBreakBefore w:val="0"/>
        <w:widowControl w:val="0"/>
        <w:kinsoku/>
        <w:overflowPunct/>
        <w:topLinePunct w:val="0"/>
        <w:bidi w:val="0"/>
        <w:adjustRightInd/>
        <w:snapToGrid/>
        <w:spacing w:line="5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关于印发《霍邱县2023年省财政农业高质量</w:t>
      </w:r>
    </w:p>
    <w:p>
      <w:pPr>
        <w:keepNext w:val="0"/>
        <w:keepLines w:val="0"/>
        <w:pageBreakBefore w:val="0"/>
        <w:widowControl w:val="0"/>
        <w:kinsoku/>
        <w:overflowPunct/>
        <w:topLinePunct w:val="0"/>
        <w:bidi w:val="0"/>
        <w:adjustRightInd/>
        <w:snapToGrid/>
        <w:spacing w:line="5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发展资金支持畜禽遗传资源保护利用项目</w:t>
      </w:r>
    </w:p>
    <w:p>
      <w:pPr>
        <w:keepNext w:val="0"/>
        <w:keepLines w:val="0"/>
        <w:pageBreakBefore w:val="0"/>
        <w:widowControl w:val="0"/>
        <w:kinsoku/>
        <w:overflowPunct/>
        <w:topLinePunct w:val="0"/>
        <w:bidi w:val="0"/>
        <w:adjustRightInd/>
        <w:snapToGrid/>
        <w:spacing w:line="540" w:lineRule="exact"/>
        <w:jc w:val="center"/>
        <w:textAlignment w:val="auto"/>
        <w:rPr>
          <w:rFonts w:ascii="Times New Roman" w:hAnsi="Times New Roman" w:eastAsia="仿宋_GB2312" w:cs="仿宋_GB2312"/>
          <w:sz w:val="32"/>
          <w:szCs w:val="32"/>
        </w:rPr>
      </w:pPr>
      <w:r>
        <w:rPr>
          <w:rFonts w:hint="eastAsia" w:ascii="Times New Roman" w:hAnsi="Times New Roman" w:eastAsia="方正小标宋简体" w:cs="方正小标宋简体"/>
          <w:sz w:val="44"/>
          <w:szCs w:val="44"/>
        </w:rPr>
        <w:t>实施方案》的通知</w:t>
      </w:r>
    </w:p>
    <w:p>
      <w:pPr>
        <w:keepNext w:val="0"/>
        <w:keepLines w:val="0"/>
        <w:pageBreakBefore w:val="0"/>
        <w:widowControl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各乡镇人民政府、开发区管委会，县直有关单位：</w:t>
      </w:r>
    </w:p>
    <w:p>
      <w:pPr>
        <w:keepNext w:val="0"/>
        <w:keepLines w:val="0"/>
        <w:pageBreakBefore w:val="0"/>
        <w:widowControl w:val="0"/>
        <w:kinsoku/>
        <w:overflowPunct/>
        <w:topLinePunct w:val="0"/>
        <w:bidi w:val="0"/>
        <w:adjustRightInd/>
        <w:snapToGrid/>
        <w:spacing w:line="54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现将《霍邱县2023年省财政农业高质量发展资金支持畜禽遗传资源保护利用项目实施方案》印发给你们，请遵照执行。</w:t>
      </w:r>
    </w:p>
    <w:p>
      <w:pPr>
        <w:pStyle w:val="2"/>
        <w:keepNext w:val="0"/>
        <w:keepLines w:val="0"/>
        <w:pageBreakBefore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pStyle w:val="2"/>
        <w:keepNext w:val="0"/>
        <w:keepLines w:val="0"/>
        <w:pageBreakBefore w:val="0"/>
        <w:kinsoku/>
        <w:overflowPunct/>
        <w:topLinePunct w:val="0"/>
        <w:bidi w:val="0"/>
        <w:adjustRightInd/>
        <w:snapToGrid/>
        <w:spacing w:line="54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autoSpaceDE w:val="0"/>
        <w:autoSpaceDN w:val="0"/>
        <w:bidi w:val="0"/>
        <w:adjustRightInd/>
        <w:snapToGrid/>
        <w:spacing w:before="0" w:after="0" w:line="540" w:lineRule="exact"/>
        <w:ind w:firstLine="2528" w:firstLineChars="8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中共霍邱县委农村工作领导小组办公室</w:t>
      </w:r>
    </w:p>
    <w:p>
      <w:pPr>
        <w:keepNext w:val="0"/>
        <w:keepLines w:val="0"/>
        <w:pageBreakBefore w:val="0"/>
        <w:widowControl w:val="0"/>
        <w:kinsoku/>
        <w:wordWrap/>
        <w:overflowPunct/>
        <w:topLinePunct w:val="0"/>
        <w:autoSpaceDE/>
        <w:autoSpaceDN/>
        <w:bidi w:val="0"/>
        <w:adjustRightInd/>
        <w:snapToGrid/>
        <w:spacing w:line="540" w:lineRule="exact"/>
        <w:ind w:right="1264" w:rightChars="400"/>
        <w:jc w:val="right"/>
        <w:textAlignment w:val="auto"/>
        <w:rPr>
          <w:rFonts w:hint="eastAsia" w:ascii="Times New Roman" w:hAnsi="Times New Roman" w:eastAsia="黑体" w:cs="黑体"/>
          <w:sz w:val="44"/>
          <w:szCs w:val="44"/>
          <w:lang w:eastAsia="zh-CN"/>
        </w:rPr>
      </w:pPr>
      <w:r>
        <w:rPr>
          <w:rFonts w:hint="eastAsia" w:ascii="Times New Roman" w:hAnsi="Times New Roman"/>
          <w:bCs w:val="0"/>
          <w:highlight w:val="none"/>
        </w:rPr>
        <mc:AlternateContent>
          <mc:Choice Requires="wps">
            <w:drawing>
              <wp:anchor distT="0" distB="0" distL="114300" distR="114300" simplePos="0" relativeHeight="251667456" behindDoc="0" locked="0" layoutInCell="1" allowOverlap="1">
                <wp:simplePos x="0" y="0"/>
                <wp:positionH relativeFrom="column">
                  <wp:posOffset>2307590</wp:posOffset>
                </wp:positionH>
                <wp:positionV relativeFrom="paragraph">
                  <wp:posOffset>2540</wp:posOffset>
                </wp:positionV>
                <wp:extent cx="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7pt;margin-top:0.2pt;height:0pt;width:0pt;z-index:251667456;mso-width-relative:page;mso-height-relative:page;" filled="f" stroked="t" coordsize="21600,21600" o:gfxdata="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jdnYNMAAAAFAQAADwAAAAAAAAABACAAAAAiAAAA&#10;ZHJzL2Rvd25yZXYueG1sUEsBAhQAFAAAAAgAh07iQCSdNWjTAQAAfwMAAA4AAAAAAAAAAQAgAAAA&#10;IgEAAGRycy9lMm9Eb2MueG1sUEsFBgAAAAAGAAYAWQEAAGcFAAAAAA==&#10;">
                <v:fill on="f" focussize="0,0"/>
                <v:stroke color="#4A7EBB [3204]" joinstyle="round"/>
                <v:imagedata o:title=""/>
                <o:lock v:ext="edit" aspectratio="f"/>
              </v:line>
            </w:pict>
          </mc:Fallback>
        </mc:AlternateContent>
      </w:r>
      <w:r>
        <w:rPr>
          <w:rFonts w:hint="eastAsia" w:ascii="Times New Roman" w:hAnsi="Times New Roman"/>
          <w:highlight w:val="none"/>
        </w:rPr>
        <w:t>2023年</w:t>
      </w:r>
      <w:r>
        <w:rPr>
          <w:rFonts w:hint="eastAsia" w:ascii="Times New Roman" w:hAnsi="Times New Roman"/>
          <w:highlight w:val="none"/>
          <w:lang w:val="en-US" w:eastAsia="zh-CN"/>
        </w:rPr>
        <w:t>9</w:t>
      </w:r>
      <w:r>
        <w:rPr>
          <w:rFonts w:hint="eastAsia" w:ascii="Times New Roman" w:hAnsi="Times New Roman"/>
          <w:highlight w:val="none"/>
        </w:rPr>
        <w:t>月</w:t>
      </w:r>
      <w:r>
        <w:rPr>
          <w:rFonts w:hint="eastAsia" w:ascii="Times New Roman" w:hAnsi="Times New Roman"/>
          <w:highlight w:val="none"/>
          <w:lang w:val="en-US" w:eastAsia="zh-CN"/>
        </w:rPr>
        <w:t>6</w:t>
      </w:r>
      <w:r>
        <w:rPr>
          <w:rFonts w:hint="eastAsia" w:ascii="Times New Roman" w:hAnsi="Times New Roman"/>
          <w:highlight w:val="none"/>
        </w:rPr>
        <w:t>日</w:t>
      </w:r>
    </w:p>
    <w:p>
      <w:pPr>
        <w:keepNext w:val="0"/>
        <w:keepLines w:val="0"/>
        <w:pageBreakBefore w:val="0"/>
        <w:widowControl/>
        <w:kinsoku/>
        <w:overflowPunct/>
        <w:topLinePunct w:val="0"/>
        <w:bidi w:val="0"/>
        <w:adjustRightInd/>
        <w:snapToGrid/>
        <w:spacing w:line="540" w:lineRule="exact"/>
        <w:jc w:val="both"/>
        <w:textAlignment w:val="auto"/>
        <w:rPr>
          <w:rFonts w:hint="eastAsia" w:ascii="Times New Roman" w:hAnsi="Times New Roman" w:eastAsia="方正小标宋简体" w:cs="方正小标宋简体"/>
          <w:b w:val="0"/>
          <w:bCs w:val="0"/>
          <w:sz w:val="44"/>
          <w:szCs w:val="44"/>
        </w:rPr>
      </w:pPr>
    </w:p>
    <w:p>
      <w:pPr>
        <w:keepNext w:val="0"/>
        <w:keepLines w:val="0"/>
        <w:pageBreakBefore w:val="0"/>
        <w:widowControl/>
        <w:kinsoku/>
        <w:overflowPunct/>
        <w:topLinePunct w:val="0"/>
        <w:bidi w:val="0"/>
        <w:adjustRightInd/>
        <w:snapToGrid/>
        <w:spacing w:line="540" w:lineRule="exact"/>
        <w:jc w:val="center"/>
        <w:textAlignment w:val="auto"/>
        <w:rPr>
          <w:rFonts w:hint="eastAsia" w:ascii="Times New Roman" w:hAnsi="Times New Roman" w:eastAsia="方正小标宋简体" w:cs="方正小标宋简体"/>
          <w:b w:val="0"/>
          <w:bCs w:val="0"/>
          <w:sz w:val="44"/>
          <w:szCs w:val="44"/>
        </w:rPr>
      </w:pPr>
    </w:p>
    <w:p>
      <w:pPr>
        <w:keepNext w:val="0"/>
        <w:keepLines w:val="0"/>
        <w:pageBreakBefore w:val="0"/>
        <w:widowControl/>
        <w:kinsoku/>
        <w:overflowPunct/>
        <w:topLinePunct w:val="0"/>
        <w:bidi w:val="0"/>
        <w:adjustRightInd/>
        <w:snapToGrid/>
        <w:spacing w:line="540" w:lineRule="exact"/>
        <w:jc w:val="center"/>
        <w:textAlignment w:val="auto"/>
        <w:rPr>
          <w:rFonts w:hint="eastAsia" w:ascii="Times New Roman" w:hAnsi="Times New Roman" w:eastAsia="方正小标宋简体" w:cs="方正小标宋简体"/>
          <w:b w:val="0"/>
          <w:bCs w:val="0"/>
          <w:sz w:val="44"/>
          <w:szCs w:val="44"/>
        </w:rPr>
        <w:sectPr>
          <w:headerReference r:id="rId3" w:type="default"/>
          <w:footerReference r:id="rId5" w:type="default"/>
          <w:headerReference r:id="rId4" w:type="even"/>
          <w:footerReference r:id="rId6" w:type="even"/>
          <w:pgSz w:w="11907" w:h="16840"/>
          <w:pgMar w:top="2098" w:right="1531" w:bottom="1985" w:left="1531" w:header="1588" w:footer="1406" w:gutter="0"/>
          <w:pgNumType w:fmt="decimal"/>
          <w:cols w:space="425" w:num="1"/>
          <w:docGrid w:type="linesAndChars" w:linePitch="579" w:charSpace="-849"/>
        </w:sectPr>
      </w:pPr>
    </w:p>
    <w:p>
      <w:pPr>
        <w:keepNext w:val="0"/>
        <w:keepLines w:val="0"/>
        <w:pageBreakBefore w:val="0"/>
        <w:widowControl/>
        <w:kinsoku/>
        <w:overflowPunct/>
        <w:topLinePunct w:val="0"/>
        <w:bidi w:val="0"/>
        <w:adjustRightInd/>
        <w:snapToGrid/>
        <w:spacing w:line="540" w:lineRule="exact"/>
        <w:jc w:val="center"/>
        <w:textAlignment w:val="auto"/>
        <w:rPr>
          <w:rFonts w:hint="eastAsia" w:ascii="Times New Roman" w:hAnsi="Times New Roman" w:eastAsia="方正小标宋简体" w:cs="方正小标宋简体"/>
          <w:b w:val="0"/>
          <w:bCs w:val="0"/>
          <w:sz w:val="44"/>
          <w:szCs w:val="44"/>
        </w:rPr>
      </w:pPr>
      <w:bookmarkStart w:id="0" w:name="_GoBack"/>
      <w:bookmarkEnd w:id="0"/>
      <w:r>
        <w:rPr>
          <w:rFonts w:hint="eastAsia" w:ascii="Times New Roman" w:hAnsi="Times New Roman" w:eastAsia="方正小标宋简体" w:cs="方正小标宋简体"/>
          <w:b w:val="0"/>
          <w:bCs w:val="0"/>
          <w:sz w:val="44"/>
          <w:szCs w:val="44"/>
        </w:rPr>
        <w:t>霍邱县2023年省财政农业高质量发展资金</w:t>
      </w:r>
    </w:p>
    <w:p>
      <w:pPr>
        <w:keepNext w:val="0"/>
        <w:keepLines w:val="0"/>
        <w:pageBreakBefore w:val="0"/>
        <w:widowControl/>
        <w:kinsoku/>
        <w:overflowPunct/>
        <w:topLinePunct w:val="0"/>
        <w:bidi w:val="0"/>
        <w:adjustRightInd/>
        <w:snapToGrid/>
        <w:spacing w:line="540" w:lineRule="exact"/>
        <w:jc w:val="center"/>
        <w:textAlignment w:val="auto"/>
        <w:rPr>
          <w:rFonts w:ascii="Times New Roman" w:hAnsi="Times New Roman" w:eastAsia="仿宋_GB2312" w:cs="仿宋_GB2312"/>
          <w:b w:val="0"/>
          <w:bCs w:val="0"/>
          <w:color w:val="000000"/>
          <w:kern w:val="0"/>
          <w:sz w:val="31"/>
          <w:szCs w:val="31"/>
          <w:lang w:bidi="ar"/>
        </w:rPr>
      </w:pPr>
      <w:r>
        <w:rPr>
          <w:rFonts w:hint="eastAsia" w:ascii="Times New Roman" w:hAnsi="Times New Roman" w:eastAsia="方正小标宋简体" w:cs="方正小标宋简体"/>
          <w:b w:val="0"/>
          <w:bCs w:val="0"/>
          <w:sz w:val="44"/>
          <w:szCs w:val="44"/>
        </w:rPr>
        <w:t>支持畜禽遗传资源保护利用项目实施方案</w:t>
      </w:r>
    </w:p>
    <w:p>
      <w:pPr>
        <w:keepNext w:val="0"/>
        <w:keepLines w:val="0"/>
        <w:pageBreakBefore w:val="0"/>
        <w:widowControl/>
        <w:suppressLineNumbers w:val="0"/>
        <w:kinsoku/>
        <w:overflowPunct/>
        <w:topLinePunct w:val="0"/>
        <w:bidi w:val="0"/>
        <w:adjustRightInd/>
        <w:snapToGrid/>
        <w:spacing w:line="540" w:lineRule="exact"/>
        <w:ind w:firstLine="632" w:firstLineChars="200"/>
        <w:jc w:val="left"/>
        <w:textAlignment w:val="auto"/>
        <w:rPr>
          <w:rFonts w:hint="eastAsia" w:ascii="Times New Roman" w:hAnsi="Times New Roman" w:eastAsia="仿宋" w:cs="仿宋"/>
          <w:bCs/>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left"/>
        <w:textAlignment w:val="auto"/>
        <w:rPr>
          <w:rFonts w:hint="eastAsia" w:ascii="Times New Roman" w:hAnsi="Times New Roman" w:eastAsia="仿宋_GB2312" w:cs="仿宋_GB2312"/>
          <w:color w:val="000000"/>
          <w:kern w:val="0"/>
          <w:sz w:val="32"/>
          <w:szCs w:val="32"/>
          <w:lang w:bidi="ar"/>
        </w:rPr>
      </w:pPr>
      <w:r>
        <w:rPr>
          <w:rFonts w:hint="eastAsia" w:ascii="Times New Roman" w:hAnsi="Times New Roman" w:cs="仿宋_GB2312"/>
          <w:bCs/>
          <w:sz w:val="32"/>
          <w:szCs w:val="32"/>
          <w:lang w:val="en-US" w:eastAsia="zh-CN"/>
        </w:rPr>
        <w:t>根</w:t>
      </w:r>
      <w:r>
        <w:rPr>
          <w:rFonts w:hint="eastAsia" w:ascii="Times New Roman" w:hAnsi="Times New Roman" w:eastAsia="仿宋_GB2312" w:cs="仿宋_GB2312"/>
          <w:bCs/>
          <w:sz w:val="32"/>
          <w:szCs w:val="32"/>
          <w:lang w:val="en-US" w:eastAsia="zh-CN"/>
        </w:rPr>
        <w:t>据</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安徽省财政厅关于下达2023年省财政农业高质量发展（“两强一增”行动）资金预算的通知</w:t>
      </w:r>
      <w:r>
        <w:rPr>
          <w:rFonts w:hint="eastAsia" w:ascii="Times New Roman" w:hAnsi="Times New Roman" w:eastAsia="仿宋_GB2312" w:cs="仿宋_GB2312"/>
          <w:bCs/>
          <w:sz w:val="32"/>
          <w:szCs w:val="32"/>
          <w:lang w:eastAsia="zh-CN"/>
        </w:rPr>
        <w:t>》（皖财农〔202</w:t>
      </w:r>
      <w:r>
        <w:rPr>
          <w:rFonts w:hint="eastAsia" w:ascii="Times New Roman" w:hAnsi="Times New Roman" w:eastAsia="仿宋_GB2312" w:cs="仿宋_GB2312"/>
          <w:bCs/>
          <w:sz w:val="32"/>
          <w:szCs w:val="32"/>
          <w:lang w:val="en-US" w:eastAsia="zh-CN"/>
        </w:rPr>
        <w:t>3</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147</w:t>
      </w:r>
      <w:r>
        <w:rPr>
          <w:rFonts w:hint="eastAsia" w:ascii="Times New Roman" w:hAnsi="Times New Roman" w:eastAsia="仿宋_GB2312" w:cs="仿宋_GB2312"/>
          <w:bCs/>
          <w:sz w:val="32"/>
          <w:szCs w:val="32"/>
          <w:lang w:eastAsia="zh-CN"/>
        </w:rPr>
        <w:t>号）、《</w:t>
      </w:r>
      <w:r>
        <w:rPr>
          <w:rFonts w:hint="eastAsia" w:ascii="Times New Roman" w:hAnsi="Times New Roman" w:eastAsia="仿宋_GB2312" w:cs="仿宋_GB2312"/>
          <w:bCs/>
          <w:sz w:val="32"/>
          <w:szCs w:val="32"/>
          <w:lang w:val="en-US" w:eastAsia="zh-CN"/>
        </w:rPr>
        <w:t>安徽省农业农村厅安徽省财政厅关于做好2023年省财政农业高质量发展资金项目实施工作的通知</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lang w:val="en-US" w:eastAsia="zh-CN"/>
        </w:rPr>
        <w:t>皖农计财函〔2023〕234号</w:t>
      </w:r>
      <w:r>
        <w:rPr>
          <w:rFonts w:hint="eastAsia" w:ascii="Times New Roman" w:hAnsi="Times New Roman" w:eastAsia="仿宋_GB2312" w:cs="仿宋_GB2312"/>
          <w:bCs/>
          <w:sz w:val="32"/>
          <w:szCs w:val="32"/>
          <w:lang w:eastAsia="zh-CN"/>
        </w:rPr>
        <w:t>）</w:t>
      </w:r>
      <w:r>
        <w:rPr>
          <w:rFonts w:hint="eastAsia" w:ascii="Times New Roman" w:hAnsi="Times New Roman" w:cs="仿宋_GB2312"/>
          <w:color w:val="000000"/>
          <w:kern w:val="0"/>
          <w:sz w:val="32"/>
          <w:szCs w:val="32"/>
          <w:lang w:val="en-US" w:eastAsia="zh-CN" w:bidi="ar"/>
        </w:rPr>
        <w:t>和</w:t>
      </w:r>
      <w:r>
        <w:rPr>
          <w:rFonts w:hint="eastAsia" w:ascii="Times New Roman" w:hAnsi="Times New Roman" w:eastAsia="仿宋_GB2312" w:cs="仿宋_GB2312"/>
          <w:bCs/>
          <w:kern w:val="2"/>
          <w:sz w:val="32"/>
          <w:szCs w:val="32"/>
          <w:lang w:val="en-US" w:eastAsia="zh-CN" w:bidi="ar-SA"/>
        </w:rPr>
        <w:t>《安徽省农业农村厅关于印发2023年省财政农业高质量发展资金支持种业强省建设项目实施方案的通知》（</w:t>
      </w:r>
      <w:r>
        <w:rPr>
          <w:rFonts w:hint="eastAsia" w:ascii="Times New Roman" w:hAnsi="Times New Roman" w:eastAsia="仿宋_GB2312" w:cs="仿宋_GB2312"/>
          <w:color w:val="000000"/>
          <w:kern w:val="0"/>
          <w:sz w:val="32"/>
          <w:szCs w:val="32"/>
          <w:lang w:val="en-US" w:eastAsia="zh-CN" w:bidi="ar"/>
        </w:rPr>
        <w:t>皖农种函〔2023〕473号</w:t>
      </w:r>
      <w:r>
        <w:rPr>
          <w:rFonts w:hint="eastAsia" w:ascii="Times New Roman" w:hAnsi="Times New Roman" w:eastAsia="仿宋_GB2312" w:cs="仿宋_GB2312"/>
          <w:bCs/>
          <w:kern w:val="2"/>
          <w:sz w:val="32"/>
          <w:szCs w:val="32"/>
          <w:lang w:val="en-US" w:eastAsia="zh-CN" w:bidi="ar-SA"/>
        </w:rPr>
        <w:t>）</w:t>
      </w:r>
      <w:r>
        <w:rPr>
          <w:rFonts w:hint="eastAsia" w:ascii="Times New Roman" w:hAnsi="Times New Roman" w:eastAsia="仿宋_GB2312"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为</w:t>
      </w:r>
      <w:r>
        <w:rPr>
          <w:rFonts w:hint="eastAsia" w:ascii="Times New Roman" w:hAnsi="Times New Roman" w:eastAsia="仿宋_GB2312" w:cs="仿宋_GB2312"/>
          <w:color w:val="000000"/>
          <w:kern w:val="0"/>
          <w:sz w:val="32"/>
          <w:szCs w:val="32"/>
          <w:lang w:bidi="ar"/>
        </w:rPr>
        <w:t>加强</w:t>
      </w:r>
      <w:r>
        <w:rPr>
          <w:rFonts w:hint="eastAsia" w:ascii="Times New Roman" w:hAnsi="Times New Roman" w:eastAsia="仿宋_GB2312" w:cs="仿宋_GB2312"/>
          <w:color w:val="000000"/>
          <w:kern w:val="0"/>
          <w:sz w:val="32"/>
          <w:szCs w:val="32"/>
          <w:lang w:val="en-US" w:eastAsia="zh-CN" w:bidi="ar"/>
        </w:rPr>
        <w:t>我县畜禽</w:t>
      </w:r>
      <w:r>
        <w:rPr>
          <w:rFonts w:hint="eastAsia" w:ascii="Times New Roman" w:hAnsi="Times New Roman" w:eastAsia="仿宋_GB2312" w:cs="仿宋_GB2312"/>
          <w:color w:val="000000"/>
          <w:kern w:val="0"/>
          <w:sz w:val="32"/>
          <w:szCs w:val="32"/>
          <w:lang w:bidi="ar"/>
        </w:rPr>
        <w:t>种质资源保护，</w:t>
      </w:r>
      <w:r>
        <w:rPr>
          <w:rFonts w:hint="eastAsia" w:ascii="Times New Roman" w:hAnsi="Times New Roman" w:eastAsia="仿宋_GB2312" w:cs="仿宋_GB2312"/>
          <w:color w:val="000000"/>
          <w:kern w:val="0"/>
          <w:sz w:val="32"/>
          <w:szCs w:val="32"/>
          <w:lang w:val="en-US" w:eastAsia="zh-CN" w:bidi="ar"/>
        </w:rPr>
        <w:t>特</w:t>
      </w:r>
      <w:r>
        <w:rPr>
          <w:rFonts w:hint="eastAsia" w:ascii="Times New Roman" w:hAnsi="Times New Roman" w:eastAsia="仿宋_GB2312" w:cs="仿宋_GB2312"/>
          <w:color w:val="000000"/>
          <w:kern w:val="0"/>
          <w:sz w:val="32"/>
          <w:szCs w:val="32"/>
          <w:lang w:bidi="ar"/>
        </w:rPr>
        <w:t>制定</w:t>
      </w:r>
      <w:r>
        <w:rPr>
          <w:rFonts w:hint="eastAsia" w:ascii="Times New Roman" w:hAnsi="Times New Roman" w:eastAsia="仿宋_GB2312" w:cs="仿宋_GB2312"/>
          <w:color w:val="000000"/>
          <w:kern w:val="0"/>
          <w:sz w:val="32"/>
          <w:szCs w:val="32"/>
          <w:lang w:val="en-US" w:eastAsia="zh-CN" w:bidi="ar"/>
        </w:rPr>
        <w:t>本</w:t>
      </w:r>
      <w:r>
        <w:rPr>
          <w:rFonts w:hint="eastAsia" w:ascii="Times New Roman" w:hAnsi="Times New Roman" w:eastAsia="仿宋_GB2312" w:cs="仿宋_GB2312"/>
          <w:color w:val="000000"/>
          <w:kern w:val="0"/>
          <w:sz w:val="32"/>
          <w:szCs w:val="32"/>
          <w:lang w:bidi="ar"/>
        </w:rPr>
        <w:t>方案。</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bidi="ar"/>
        </w:rPr>
        <w:t>一</w:t>
      </w:r>
      <w:r>
        <w:rPr>
          <w:rFonts w:hint="eastAsia" w:ascii="Times New Roman" w:hAnsi="Times New Roman" w:eastAsia="黑体" w:cs="黑体"/>
          <w:b w:val="0"/>
          <w:bCs w:val="0"/>
          <w:color w:val="000000"/>
          <w:kern w:val="0"/>
          <w:sz w:val="32"/>
          <w:szCs w:val="32"/>
          <w:lang w:eastAsia="zh-CN" w:bidi="ar"/>
        </w:rPr>
        <w:t>、</w:t>
      </w:r>
      <w:r>
        <w:rPr>
          <w:rFonts w:hint="eastAsia" w:ascii="Times New Roman" w:hAnsi="Times New Roman" w:eastAsia="黑体" w:cs="黑体"/>
          <w:b w:val="0"/>
          <w:bCs w:val="0"/>
          <w:color w:val="000000"/>
          <w:kern w:val="0"/>
          <w:sz w:val="32"/>
          <w:szCs w:val="32"/>
          <w:lang w:bidi="ar"/>
        </w:rPr>
        <w:t>霍寿黑猪种质</w:t>
      </w:r>
      <w:r>
        <w:rPr>
          <w:rFonts w:hint="eastAsia" w:ascii="Times New Roman" w:hAnsi="Times New Roman" w:eastAsia="黑体" w:cs="黑体"/>
          <w:b w:val="0"/>
          <w:bCs w:val="0"/>
          <w:sz w:val="32"/>
          <w:szCs w:val="32"/>
        </w:rPr>
        <w:t>资源</w:t>
      </w:r>
      <w:r>
        <w:rPr>
          <w:rFonts w:hint="eastAsia" w:ascii="Times New Roman" w:hAnsi="Times New Roman" w:eastAsia="黑体" w:cs="黑体"/>
          <w:b w:val="0"/>
          <w:bCs w:val="0"/>
          <w:color w:val="000000"/>
          <w:kern w:val="0"/>
          <w:sz w:val="32"/>
          <w:szCs w:val="32"/>
          <w:lang w:bidi="ar"/>
        </w:rPr>
        <w:t>保护</w:t>
      </w:r>
      <w:r>
        <w:rPr>
          <w:rFonts w:hint="eastAsia" w:ascii="Times New Roman" w:hAnsi="Times New Roman" w:eastAsia="黑体" w:cs="黑体"/>
          <w:b w:val="0"/>
          <w:bCs w:val="0"/>
          <w:color w:val="000000"/>
          <w:kern w:val="0"/>
          <w:sz w:val="32"/>
          <w:szCs w:val="32"/>
          <w:lang w:val="en-US" w:eastAsia="zh-CN" w:bidi="ar"/>
        </w:rPr>
        <w:t>和全省远程监控系统接入项目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1.实施单位</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left"/>
        <w:textAlignment w:val="auto"/>
        <w:rPr>
          <w:rFonts w:hint="eastAsia" w:ascii="Times New Roman" w:hAnsi="Times New Roman" w:eastAsia="仿宋_GB2312" w:cs="仿宋_GB2312"/>
          <w:color w:val="000000"/>
          <w:kern w:val="0"/>
          <w:sz w:val="32"/>
          <w:szCs w:val="32"/>
          <w:lang w:eastAsia="zh-CN" w:bidi="ar"/>
        </w:rPr>
      </w:pPr>
      <w:r>
        <w:rPr>
          <w:rFonts w:hint="eastAsia" w:ascii="Times New Roman" w:hAnsi="Times New Roman" w:eastAsia="仿宋_GB2312" w:cs="仿宋_GB2312"/>
          <w:color w:val="000000"/>
          <w:kern w:val="0"/>
          <w:sz w:val="32"/>
          <w:szCs w:val="32"/>
          <w:lang w:val="en-US" w:eastAsia="zh-CN" w:bidi="ar"/>
        </w:rPr>
        <w:t>实施单位需是省级霍寿黑猪保种场（详见</w:t>
      </w:r>
      <w:r>
        <w:rPr>
          <w:rFonts w:hint="eastAsia" w:ascii="Times New Roman" w:hAnsi="Times New Roman" w:eastAsia="仿宋_GB2312" w:cs="仿宋_GB2312"/>
          <w:color w:val="000000"/>
          <w:kern w:val="0"/>
          <w:sz w:val="32"/>
          <w:szCs w:val="32"/>
          <w:lang w:bidi="ar"/>
        </w:rPr>
        <w:t>《安徽省农业农村厅第232号关于确定第一批省级畜禽遗传资源保护单位的公告》</w:t>
      </w:r>
      <w:r>
        <w:rPr>
          <w:rFonts w:hint="eastAsia" w:ascii="Times New Roman" w:hAnsi="Times New Roman" w:eastAsia="仿宋_GB2312"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应具保种所需的基础设施、技术力量、仪器设备等基</w:t>
      </w:r>
      <w:r>
        <w:rPr>
          <w:rFonts w:hint="eastAsia" w:ascii="Times New Roman" w:hAnsi="Times New Roman" w:eastAsia="仿宋_GB2312" w:cs="仿宋_GB2312"/>
          <w:color w:val="000000"/>
          <w:sz w:val="32"/>
          <w:szCs w:val="32"/>
        </w:rPr>
        <w:t>础条件及完整的种群系谱档案、明确的保种目标、选育方案和管理制度（濒危资源、新发现资源除外），能够按时完成保种任务。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2.资金安排</w:t>
      </w:r>
    </w:p>
    <w:p>
      <w:pPr>
        <w:pStyle w:val="6"/>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仿宋_GB2312" w:cs="仿宋_GB2312"/>
          <w:color w:val="000000"/>
          <w:kern w:val="0"/>
          <w:sz w:val="32"/>
          <w:szCs w:val="32"/>
          <w:lang w:bidi="ar"/>
        </w:rPr>
        <w:t>安排资金</w:t>
      </w:r>
      <w:r>
        <w:rPr>
          <w:rFonts w:hint="eastAsia" w:ascii="Times New Roman" w:hAnsi="Times New Roman" w:eastAsia="仿宋_GB2312" w:cs="仿宋_GB2312"/>
          <w:color w:val="000000"/>
          <w:kern w:val="0"/>
          <w:sz w:val="32"/>
          <w:szCs w:val="32"/>
          <w:lang w:val="en-US" w:eastAsia="zh-CN" w:bidi="ar"/>
        </w:rPr>
        <w:t>20</w:t>
      </w:r>
      <w:r>
        <w:rPr>
          <w:rFonts w:hint="eastAsia" w:ascii="Times New Roman" w:hAnsi="Times New Roman" w:eastAsia="仿宋_GB2312" w:cs="仿宋_GB2312"/>
          <w:color w:val="000000"/>
          <w:kern w:val="0"/>
          <w:sz w:val="32"/>
          <w:szCs w:val="32"/>
          <w:lang w:bidi="ar"/>
        </w:rPr>
        <w:t>万元</w:t>
      </w:r>
      <w:r>
        <w:rPr>
          <w:rFonts w:hint="eastAsia" w:ascii="Times New Roman" w:hAnsi="Times New Roman" w:eastAsia="仿宋_GB2312" w:cs="仿宋_GB2312"/>
          <w:color w:val="000000"/>
          <w:kern w:val="0"/>
          <w:sz w:val="32"/>
          <w:szCs w:val="32"/>
          <w:lang w:val="en-US" w:eastAsia="zh-CN" w:bidi="ar"/>
        </w:rPr>
        <w:t>用于霍寿黑猪种质资源保护和全省远程监控系统接入，项目资金主要用于霍寿黑猪保护、</w:t>
      </w:r>
      <w:r>
        <w:rPr>
          <w:rFonts w:hint="eastAsia" w:ascii="Times New Roman" w:hAnsi="Times New Roman" w:eastAsia="仿宋_GB2312" w:cs="仿宋_GB2312"/>
          <w:color w:val="000000"/>
          <w:sz w:val="32"/>
          <w:szCs w:val="32"/>
        </w:rPr>
        <w:t>对接全省畜禽遗传资源远程监控系统</w:t>
      </w:r>
      <w:r>
        <w:rPr>
          <w:rFonts w:hint="eastAsia" w:ascii="Times New Roman" w:hAnsi="Times New Roman" w:eastAsia="仿宋_GB2312" w:cs="仿宋_GB2312"/>
          <w:color w:val="000000"/>
          <w:kern w:val="0"/>
          <w:sz w:val="32"/>
          <w:szCs w:val="32"/>
          <w:lang w:val="en-US" w:eastAsia="zh-CN" w:bidi="ar"/>
        </w:rPr>
        <w:t>等。</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二、淮南麻黄鸡</w:t>
      </w:r>
      <w:r>
        <w:rPr>
          <w:rFonts w:hint="eastAsia" w:ascii="Times New Roman" w:hAnsi="Times New Roman" w:eastAsia="黑体" w:cs="黑体"/>
          <w:b w:val="0"/>
          <w:bCs w:val="0"/>
          <w:color w:val="000000"/>
          <w:kern w:val="0"/>
          <w:sz w:val="32"/>
          <w:szCs w:val="32"/>
          <w:lang w:bidi="ar"/>
        </w:rPr>
        <w:t>种质资源保护</w:t>
      </w:r>
      <w:r>
        <w:rPr>
          <w:rFonts w:hint="eastAsia" w:ascii="Times New Roman" w:hAnsi="Times New Roman" w:eastAsia="黑体" w:cs="黑体"/>
          <w:b w:val="0"/>
          <w:bCs w:val="0"/>
          <w:color w:val="000000"/>
          <w:kern w:val="0"/>
          <w:sz w:val="32"/>
          <w:szCs w:val="32"/>
          <w:lang w:val="en-US" w:eastAsia="zh-CN" w:bidi="ar"/>
        </w:rPr>
        <w:t>利用项目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1.实施单位</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bCs/>
          <w:color w:val="000000"/>
          <w:kern w:val="0"/>
          <w:sz w:val="32"/>
          <w:szCs w:val="32"/>
          <w:lang w:val="en-US" w:eastAsia="zh-CN" w:bidi="ar"/>
        </w:rPr>
      </w:pPr>
      <w:r>
        <w:rPr>
          <w:rFonts w:hint="eastAsia" w:ascii="Times New Roman" w:hAnsi="Times New Roman" w:eastAsia="仿宋_GB2312" w:cs="仿宋_GB2312"/>
          <w:color w:val="000000"/>
          <w:kern w:val="0"/>
          <w:sz w:val="32"/>
          <w:szCs w:val="32"/>
          <w:lang w:bidi="ar"/>
        </w:rPr>
        <w:t>实施单位需是省级</w:t>
      </w:r>
      <w:r>
        <w:rPr>
          <w:rFonts w:hint="eastAsia" w:ascii="Times New Roman" w:hAnsi="Times New Roman" w:eastAsia="仿宋_GB2312" w:cs="仿宋_GB2312"/>
          <w:color w:val="000000"/>
          <w:kern w:val="0"/>
          <w:sz w:val="32"/>
          <w:szCs w:val="32"/>
          <w:lang w:val="en-US" w:eastAsia="zh-CN" w:bidi="ar"/>
        </w:rPr>
        <w:t>淮南麻黄鸡</w:t>
      </w:r>
      <w:r>
        <w:rPr>
          <w:rFonts w:hint="eastAsia" w:ascii="Times New Roman" w:hAnsi="Times New Roman" w:eastAsia="仿宋_GB2312" w:cs="仿宋_GB2312"/>
          <w:color w:val="000000"/>
          <w:kern w:val="0"/>
          <w:sz w:val="32"/>
          <w:szCs w:val="32"/>
          <w:lang w:bidi="ar"/>
        </w:rPr>
        <w:t>保种场（</w:t>
      </w:r>
      <w:r>
        <w:rPr>
          <w:rFonts w:hint="eastAsia" w:ascii="Times New Roman" w:hAnsi="Times New Roman" w:eastAsia="仿宋_GB2312" w:cs="仿宋_GB2312"/>
          <w:color w:val="000000"/>
          <w:kern w:val="0"/>
          <w:sz w:val="32"/>
          <w:szCs w:val="32"/>
          <w:lang w:val="en-US" w:eastAsia="zh-CN" w:bidi="ar"/>
        </w:rPr>
        <w:t>详见</w:t>
      </w:r>
      <w:r>
        <w:rPr>
          <w:rFonts w:hint="eastAsia" w:ascii="Times New Roman" w:hAnsi="Times New Roman" w:eastAsia="仿宋_GB2312" w:cs="仿宋_GB2312"/>
          <w:color w:val="000000"/>
          <w:kern w:val="0"/>
          <w:sz w:val="32"/>
          <w:szCs w:val="32"/>
          <w:lang w:bidi="ar"/>
        </w:rPr>
        <w:t>《安徽省农业农村厅第232号关于确定第一批省级畜禽遗传资源保护单位的公告》）</w:t>
      </w:r>
      <w:r>
        <w:rPr>
          <w:rFonts w:hint="eastAsia" w:ascii="Times New Roman" w:hAnsi="Times New Roman" w:eastAsia="仿宋_GB2312"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应具保种所需的基础设施、技术力量、仪器设备等基</w:t>
      </w:r>
      <w:r>
        <w:rPr>
          <w:rFonts w:hint="eastAsia" w:ascii="Times New Roman" w:hAnsi="Times New Roman" w:eastAsia="仿宋_GB2312" w:cs="仿宋_GB2312"/>
          <w:color w:val="000000"/>
          <w:sz w:val="32"/>
          <w:szCs w:val="32"/>
        </w:rPr>
        <w:t>础条件及完整的种群系谱档案、明确的保种目标、选育方案和管理制度（濒危资源、新发现资源除外），能够按时完成保种任务。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楷体_GB2312"/>
          <w:b/>
          <w:bCs/>
          <w:color w:val="000000"/>
          <w:kern w:val="0"/>
          <w:sz w:val="32"/>
          <w:szCs w:val="32"/>
          <w:lang w:val="en-US" w:eastAsia="zh-CN" w:bidi="ar"/>
        </w:rPr>
      </w:pPr>
      <w:r>
        <w:rPr>
          <w:rFonts w:hint="eastAsia" w:ascii="Times New Roman" w:hAnsi="Times New Roman" w:eastAsia="楷体_GB2312" w:cs="楷体_GB2312"/>
          <w:b/>
          <w:bCs/>
          <w:color w:val="000000"/>
          <w:kern w:val="0"/>
          <w:sz w:val="32"/>
          <w:szCs w:val="32"/>
          <w:lang w:val="en-US" w:eastAsia="zh-CN" w:bidi="ar"/>
        </w:rPr>
        <w:t>2.资金安排</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安排资金20万元用于淮南麻黄鸡种质资源保护利用，项目资金主要用于淮南麻黄鸡保护、繁育推广一体化发展等，其中实施单位项目完成后核心群数量需增加至少10%。</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三、申报时间</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sz w:val="32"/>
          <w:szCs w:val="32"/>
          <w:lang w:val="en-US" w:eastAsia="zh-CN"/>
        </w:rPr>
        <w:t>2023年10月31日之前</w:t>
      </w:r>
      <w:r>
        <w:rPr>
          <w:rFonts w:hint="eastAsia" w:ascii="Times New Roman" w:hAnsi="Times New Roman"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四、工作程序</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项目申报</w:t>
      </w:r>
      <w:r>
        <w:rPr>
          <w:rFonts w:hint="eastAsia" w:ascii="Times New Roman" w:hAnsi="Times New Roman" w:eastAsia="仿宋_GB2312" w:cs="仿宋_GB2312"/>
          <w:color w:val="000000"/>
          <w:kern w:val="0"/>
          <w:sz w:val="32"/>
          <w:szCs w:val="32"/>
          <w:lang w:bidi="ar"/>
        </w:rPr>
        <w:t>单位需填写项目申报表（详见附件）并准备好项目所需材料，经所属乡镇（开发区）审核</w:t>
      </w:r>
      <w:r>
        <w:rPr>
          <w:rFonts w:hint="eastAsia" w:ascii="Times New Roman" w:hAnsi="Times New Roman" w:eastAsia="仿宋_GB2312" w:cs="仿宋_GB2312"/>
          <w:color w:val="000000"/>
          <w:kern w:val="0"/>
          <w:sz w:val="32"/>
          <w:szCs w:val="32"/>
          <w:lang w:val="en-US" w:eastAsia="zh-CN" w:bidi="ar"/>
        </w:rPr>
        <w:t>同意后，</w:t>
      </w:r>
      <w:r>
        <w:rPr>
          <w:rFonts w:hint="eastAsia" w:ascii="Times New Roman" w:hAnsi="Times New Roman" w:eastAsia="仿宋_GB2312" w:cs="仿宋_GB2312"/>
          <w:color w:val="000000"/>
          <w:kern w:val="0"/>
          <w:sz w:val="32"/>
          <w:szCs w:val="32"/>
          <w:lang w:bidi="ar"/>
        </w:rPr>
        <w:t>各乡镇（开发区）要将相关材料（包含项目申报表</w:t>
      </w:r>
      <w:r>
        <w:rPr>
          <w:rFonts w:hint="eastAsia" w:ascii="Times New Roman" w:hAnsi="Times New Roman" w:eastAsia="仿宋_GB2312"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bidi="ar"/>
        </w:rPr>
        <w:t>项目申报单位的营业执照和动物防疫条件合格证复印件及相关土地、环评等材料，以及项目所需的相关支撑材料）汇总后上报至县畜牧业发展中心，经县畜牧业发展中心复核后在县人民政府网上进行公示（公示期7天），公示期满无异议后，项目资金按照报账制程序要求进行拨付。</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五、工作要求</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rPr>
        <w:t>1.加强指导，</w:t>
      </w:r>
      <w:r>
        <w:rPr>
          <w:rFonts w:hint="eastAsia" w:ascii="Times New Roman" w:hAnsi="Times New Roman" w:eastAsia="楷体_GB2312" w:cs="楷体_GB2312"/>
          <w:b/>
          <w:bCs/>
          <w:sz w:val="32"/>
          <w:szCs w:val="32"/>
          <w:lang w:val="en-US" w:eastAsia="zh-CN"/>
        </w:rPr>
        <w:t>明确职责</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lang w:val="en-US" w:eastAsia="zh-CN"/>
        </w:rPr>
        <w:t>各乡镇（开发区）要</w:t>
      </w:r>
      <w:r>
        <w:rPr>
          <w:rFonts w:hint="eastAsia" w:ascii="Times New Roman" w:hAnsi="Times New Roman" w:eastAsia="仿宋_GB2312" w:cs="仿宋_GB2312"/>
          <w:sz w:val="32"/>
          <w:szCs w:val="32"/>
        </w:rPr>
        <w:t>指导符合</w:t>
      </w:r>
      <w:r>
        <w:rPr>
          <w:rFonts w:hint="eastAsia" w:ascii="Times New Roman" w:hAnsi="Times New Roman" w:eastAsia="仿宋_GB2312" w:cs="仿宋_GB2312"/>
          <w:sz w:val="32"/>
          <w:szCs w:val="32"/>
          <w:lang w:val="en-US" w:eastAsia="zh-CN"/>
        </w:rPr>
        <w:t>项目申报</w:t>
      </w:r>
      <w:r>
        <w:rPr>
          <w:rFonts w:hint="eastAsia" w:ascii="Times New Roman" w:hAnsi="Times New Roman" w:eastAsia="仿宋_GB2312" w:cs="仿宋_GB2312"/>
          <w:sz w:val="32"/>
          <w:szCs w:val="32"/>
        </w:rPr>
        <w:t>条件的企业</w:t>
      </w:r>
      <w:r>
        <w:rPr>
          <w:rFonts w:hint="eastAsia" w:ascii="Times New Roman" w:hAnsi="Times New Roman" w:eastAsia="仿宋_GB2312" w:cs="仿宋_GB2312"/>
          <w:sz w:val="32"/>
          <w:szCs w:val="32"/>
          <w:lang w:val="en-US" w:eastAsia="zh-CN"/>
        </w:rPr>
        <w:t>填写项目申报表并完善项目申报材料，要明确责任，对不符合项目申报条件的企业坚决不予申报。</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2.畅通渠道，加强监管。</w:t>
      </w:r>
      <w:r>
        <w:rPr>
          <w:rFonts w:hint="eastAsia" w:ascii="Times New Roman" w:hAnsi="Times New Roman" w:eastAsia="仿宋_GB2312" w:cs="仿宋_GB2312"/>
          <w:sz w:val="32"/>
          <w:szCs w:val="32"/>
        </w:rPr>
        <w:t>建立电话形式的群众举报渠道，对群众举报的线索和内容，及时回复。如发现骗取财政补贴资金的，将按照相关法律法规严肃处理。</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0"/>
        <w:rPr>
          <w:rFonts w:hint="eastAsia" w:ascii="Times New Roman" w:hAnsi="Times New Roman" w:eastAsia="黑体" w:cs="黑体"/>
          <w:b w:val="0"/>
          <w:bCs w:val="0"/>
          <w:color w:val="000000"/>
          <w:kern w:val="0"/>
          <w:sz w:val="32"/>
          <w:szCs w:val="32"/>
          <w:lang w:val="en-US" w:eastAsia="zh-CN" w:bidi="ar"/>
        </w:rPr>
      </w:pPr>
      <w:r>
        <w:rPr>
          <w:rFonts w:hint="eastAsia" w:ascii="Times New Roman" w:hAnsi="Times New Roman" w:eastAsia="黑体" w:cs="黑体"/>
          <w:b w:val="0"/>
          <w:bCs w:val="0"/>
          <w:color w:val="000000"/>
          <w:kern w:val="0"/>
          <w:sz w:val="32"/>
          <w:szCs w:val="32"/>
          <w:lang w:val="en-US" w:eastAsia="zh-CN" w:bidi="ar"/>
        </w:rPr>
        <w:t>六、其他</w:t>
      </w:r>
    </w:p>
    <w:p>
      <w:pPr>
        <w:keepNext w:val="0"/>
        <w:keepLines w:val="0"/>
        <w:pageBreakBefore w:val="0"/>
        <w:widowControl w:val="0"/>
        <w:kinsoku/>
        <w:wordWrap/>
        <w:overflowPunct/>
        <w:topLinePunct w:val="0"/>
        <w:autoSpaceDE/>
        <w:autoSpaceDN/>
        <w:bidi w:val="0"/>
        <w:adjustRightInd/>
        <w:snapToGrid/>
        <w:spacing w:after="0" w:line="540" w:lineRule="exact"/>
        <w:ind w:firstLine="632"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sz w:val="32"/>
          <w:szCs w:val="32"/>
        </w:rPr>
        <w:t>本方案由县</w:t>
      </w:r>
      <w:r>
        <w:rPr>
          <w:rFonts w:hint="eastAsia" w:ascii="Times New Roman" w:hAnsi="Times New Roman" w:eastAsia="仿宋_GB2312" w:cs="仿宋_GB2312"/>
          <w:sz w:val="32"/>
          <w:szCs w:val="32"/>
          <w:lang w:val="en-US" w:eastAsia="zh-CN"/>
        </w:rPr>
        <w:t>畜牧业发展中心</w:t>
      </w:r>
      <w:r>
        <w:rPr>
          <w:rFonts w:hint="eastAsia" w:ascii="Times New Roman" w:hAnsi="Times New Roman" w:eastAsia="仿宋_GB2312" w:cs="仿宋_GB2312"/>
          <w:sz w:val="32"/>
          <w:szCs w:val="32"/>
        </w:rPr>
        <w:t>负责解释说明。</w:t>
      </w:r>
    </w:p>
    <w:p>
      <w:pPr>
        <w:keepNext w:val="0"/>
        <w:keepLines w:val="0"/>
        <w:pageBreakBefore w:val="0"/>
        <w:kinsoku/>
        <w:overflowPunct/>
        <w:topLinePunct w:val="0"/>
        <w:bidi w:val="0"/>
        <w:adjustRightInd/>
        <w:snapToGrid/>
        <w:spacing w:line="540" w:lineRule="exact"/>
        <w:ind w:right="1281"/>
        <w:textAlignment w:val="auto"/>
        <w:rPr>
          <w:rFonts w:ascii="Times New Roman" w:hAnsi="Times New Roman" w:eastAsia="仿宋_GB2312"/>
          <w:bCs/>
          <w:color w:val="auto"/>
          <w:sz w:val="10"/>
          <w:szCs w:val="10"/>
        </w:rPr>
      </w:pPr>
    </w:p>
    <w:p>
      <w:pPr>
        <w:keepNext w:val="0"/>
        <w:keepLines w:val="0"/>
        <w:pageBreakBefore w:val="0"/>
        <w:kinsoku/>
        <w:overflowPunct/>
        <w:topLinePunct w:val="0"/>
        <w:bidi w:val="0"/>
        <w:adjustRightInd/>
        <w:snapToGrid/>
        <w:spacing w:line="540" w:lineRule="exact"/>
        <w:ind w:left="1580" w:leftChars="200" w:hanging="948" w:hangingChars="300"/>
        <w:textAlignment w:val="auto"/>
        <w:rPr>
          <w:rFonts w:hint="eastAsia" w:ascii="Times New Roman" w:hAnsi="Times New Roman"/>
          <w:bCs w:val="0"/>
          <w:color w:val="auto"/>
        </w:rPr>
      </w:pPr>
      <w:r>
        <w:rPr>
          <w:rFonts w:hint="eastAsia" w:ascii="Times New Roman" w:hAnsi="Times New Roman"/>
          <w:bCs w:val="0"/>
          <w:color w:val="auto"/>
        </w:rPr>
        <w:t>附件：霍邱县2023年省财政农业高质量发展资金支持畜禽</w:t>
      </w:r>
    </w:p>
    <w:p>
      <w:pPr>
        <w:keepNext w:val="0"/>
        <w:keepLines w:val="0"/>
        <w:pageBreakBefore w:val="0"/>
        <w:kinsoku/>
        <w:overflowPunct/>
        <w:topLinePunct w:val="0"/>
        <w:bidi w:val="0"/>
        <w:adjustRightInd/>
        <w:snapToGrid/>
        <w:spacing w:line="540" w:lineRule="exact"/>
        <w:ind w:left="1580" w:leftChars="500" w:firstLine="0" w:firstLineChars="0"/>
        <w:textAlignment w:val="auto"/>
        <w:rPr>
          <w:rFonts w:hint="eastAsia" w:ascii="Times New Roman" w:hAnsi="Times New Roman"/>
          <w:bCs w:val="0"/>
          <w:color w:val="auto"/>
        </w:rPr>
      </w:pPr>
      <w:r>
        <w:rPr>
          <w:rFonts w:hint="eastAsia" w:ascii="Times New Roman" w:hAnsi="Times New Roman"/>
          <w:bCs w:val="0"/>
          <w:color w:val="auto"/>
        </w:rPr>
        <w:t>遗传资源保护利用项目申报表</w:t>
      </w: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rPr>
          <w:rFonts w:ascii="Times New Roman" w:hAnsi="Times New Roman"/>
          <w:bCs w:val="0"/>
        </w:rPr>
      </w:pPr>
    </w:p>
    <w:p>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黑体" w:cs="仿宋_GB2312"/>
          <w:szCs w:val="32"/>
          <w:lang w:eastAsia="zh-CN"/>
        </w:rPr>
      </w:pPr>
      <w:r>
        <w:rPr>
          <w:rFonts w:hint="eastAsia" w:ascii="Times New Roman" w:hAnsi="Times New Roman" w:eastAsia="黑体" w:cs="仿宋_GB2312"/>
          <w:szCs w:val="32"/>
        </w:rPr>
        <w:t>附件</w:t>
      </w:r>
      <w:r>
        <w:rPr>
          <w:rFonts w:hint="eastAsia" w:ascii="Times New Roman" w:hAnsi="Times New Roman" w:eastAsia="黑体" w:cs="仿宋_GB2312"/>
          <w:szCs w:val="32"/>
          <w:lang w:eastAsia="zh-CN"/>
        </w:rPr>
        <w:t>：</w:t>
      </w:r>
    </w:p>
    <w:p>
      <w:pPr>
        <w:keepNext w:val="0"/>
        <w:keepLines w:val="0"/>
        <w:pageBreakBefore w:val="0"/>
        <w:widowControl/>
        <w:kinsoku/>
        <w:wordWrap/>
        <w:overflowPunct/>
        <w:topLinePunct w:val="0"/>
        <w:autoSpaceDE/>
        <w:autoSpaceDN/>
        <w:bidi w:val="0"/>
        <w:adjustRightInd/>
        <w:snapToGrid/>
        <w:spacing w:before="176" w:beforeLines="30" w:line="560" w:lineRule="exact"/>
        <w:jc w:val="center"/>
        <w:textAlignment w:val="center"/>
        <w:rPr>
          <w:rFonts w:hint="eastAsia" w:ascii="Times New Roman" w:hAnsi="Times New Roman" w:eastAsia="方正小标宋简体" w:cs="方正小标宋简体"/>
          <w:color w:val="000000"/>
          <w:kern w:val="0"/>
          <w:sz w:val="36"/>
          <w:szCs w:val="36"/>
          <w:lang w:bidi="ar"/>
        </w:rPr>
      </w:pPr>
      <w:r>
        <w:rPr>
          <w:rFonts w:hint="eastAsia" w:ascii="Times New Roman" w:hAnsi="Times New Roman" w:eastAsia="方正小标宋简体" w:cs="方正小标宋简体"/>
          <w:color w:val="000000"/>
          <w:kern w:val="0"/>
          <w:sz w:val="36"/>
          <w:szCs w:val="36"/>
          <w:lang w:bidi="ar"/>
        </w:rPr>
        <w:t>霍邱县202</w:t>
      </w:r>
      <w:r>
        <w:rPr>
          <w:rFonts w:hint="eastAsia" w:ascii="Times New Roman" w:hAnsi="Times New Roman" w:eastAsia="方正小标宋简体" w:cs="方正小标宋简体"/>
          <w:color w:val="000000"/>
          <w:kern w:val="0"/>
          <w:sz w:val="36"/>
          <w:szCs w:val="36"/>
          <w:lang w:val="en-US" w:eastAsia="zh-CN" w:bidi="ar"/>
        </w:rPr>
        <w:t>3</w:t>
      </w:r>
      <w:r>
        <w:rPr>
          <w:rFonts w:hint="eastAsia" w:ascii="Times New Roman" w:hAnsi="Times New Roman" w:eastAsia="方正小标宋简体" w:cs="方正小标宋简体"/>
          <w:color w:val="000000"/>
          <w:kern w:val="0"/>
          <w:sz w:val="36"/>
          <w:szCs w:val="36"/>
          <w:lang w:bidi="ar"/>
        </w:rPr>
        <w:t>年省财政农业高质量发展资金支持</w:t>
      </w:r>
    </w:p>
    <w:p>
      <w:pPr>
        <w:keepNext w:val="0"/>
        <w:keepLines w:val="0"/>
        <w:pageBreakBefore w:val="0"/>
        <w:widowControl/>
        <w:kinsoku/>
        <w:wordWrap/>
        <w:overflowPunct/>
        <w:topLinePunct w:val="0"/>
        <w:autoSpaceDE/>
        <w:autoSpaceDN/>
        <w:bidi w:val="0"/>
        <w:adjustRightInd/>
        <w:snapToGrid/>
        <w:spacing w:after="176" w:afterLines="30" w:line="560" w:lineRule="exact"/>
        <w:jc w:val="center"/>
        <w:textAlignment w:val="center"/>
        <w:rPr>
          <w:rFonts w:hint="eastAsia" w:ascii="Times New Roman" w:hAnsi="Times New Roman" w:eastAsia="方正小标宋简体" w:cs="方正小标宋简体"/>
          <w:color w:val="000000"/>
          <w:kern w:val="0"/>
          <w:sz w:val="36"/>
          <w:szCs w:val="36"/>
          <w:lang w:bidi="ar"/>
        </w:rPr>
      </w:pPr>
      <w:r>
        <w:rPr>
          <w:rFonts w:hint="eastAsia" w:ascii="Times New Roman" w:hAnsi="Times New Roman" w:eastAsia="方正小标宋简体" w:cs="方正小标宋简体"/>
          <w:color w:val="000000"/>
          <w:kern w:val="0"/>
          <w:sz w:val="36"/>
          <w:szCs w:val="36"/>
          <w:lang w:bidi="ar"/>
        </w:rPr>
        <w:t>畜禽遗传资源保护利用项目申报表</w:t>
      </w:r>
    </w:p>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Times New Roman" w:hAnsi="Times New Roman" w:eastAsia="仿宋_GB2312" w:cs="仿宋_GB2312"/>
          <w:color w:val="000000"/>
          <w:kern w:val="0"/>
          <w:sz w:val="24"/>
          <w:szCs w:val="24"/>
          <w:lang w:eastAsia="zh-CN" w:bidi="ar"/>
        </w:rPr>
      </w:pPr>
      <w:r>
        <w:rPr>
          <w:rFonts w:hint="eastAsia" w:ascii="Times New Roman" w:hAnsi="Times New Roman" w:eastAsia="仿宋_GB2312" w:cs="仿宋_GB2312"/>
          <w:color w:val="000000"/>
          <w:kern w:val="0"/>
          <w:sz w:val="24"/>
          <w:szCs w:val="24"/>
          <w:lang w:bidi="ar"/>
        </w:rPr>
        <w:t>申报单位</w:t>
      </w:r>
      <w:r>
        <w:rPr>
          <w:rFonts w:hint="eastAsia" w:ascii="Times New Roman" w:hAnsi="Times New Roman" w:eastAsia="仿宋_GB2312" w:cs="仿宋_GB2312"/>
          <w:color w:val="000000"/>
          <w:kern w:val="0"/>
          <w:sz w:val="24"/>
          <w:szCs w:val="24"/>
          <w:lang w:eastAsia="zh-CN" w:bidi="ar"/>
        </w:rPr>
        <w:t>（盖章）：</w:t>
      </w:r>
    </w:p>
    <w:tbl>
      <w:tblPr>
        <w:tblStyle w:val="8"/>
        <w:tblW w:w="8871" w:type="dxa"/>
        <w:tblInd w:w="0" w:type="dxa"/>
        <w:tblLayout w:type="fixed"/>
        <w:tblCellMar>
          <w:top w:w="0" w:type="dxa"/>
          <w:left w:w="0" w:type="dxa"/>
          <w:bottom w:w="0" w:type="dxa"/>
          <w:right w:w="0" w:type="dxa"/>
        </w:tblCellMar>
      </w:tblPr>
      <w:tblGrid>
        <w:gridCol w:w="2034"/>
        <w:gridCol w:w="2358"/>
        <w:gridCol w:w="1059"/>
        <w:gridCol w:w="591"/>
        <w:gridCol w:w="2829"/>
      </w:tblGrid>
      <w:tr>
        <w:tblPrEx>
          <w:tblLayout w:type="fixed"/>
          <w:tblCellMar>
            <w:top w:w="0" w:type="dxa"/>
            <w:left w:w="0" w:type="dxa"/>
            <w:bottom w:w="0" w:type="dxa"/>
            <w:right w:w="0" w:type="dxa"/>
          </w:tblCellMar>
        </w:tblPrEx>
        <w:trPr>
          <w:trHeight w:val="610" w:hRule="atLeast"/>
        </w:trPr>
        <w:tc>
          <w:tcPr>
            <w:tcW w:w="203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申报单位名称</w:t>
            </w:r>
          </w:p>
        </w:tc>
        <w:tc>
          <w:tcPr>
            <w:tcW w:w="2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单位地址</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eastAsia="zh-CN"/>
              </w:rPr>
            </w:pPr>
          </w:p>
        </w:tc>
      </w:tr>
      <w:tr>
        <w:tblPrEx>
          <w:tblLayout w:type="fixed"/>
          <w:tblCellMar>
            <w:top w:w="0" w:type="dxa"/>
            <w:left w:w="0" w:type="dxa"/>
            <w:bottom w:w="0" w:type="dxa"/>
            <w:right w:w="0" w:type="dxa"/>
          </w:tblCellMar>
        </w:tblPrEx>
        <w:trPr>
          <w:trHeight w:val="610" w:hRule="atLeast"/>
        </w:trPr>
        <w:tc>
          <w:tcPr>
            <w:tcW w:w="203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4"/>
                <w:szCs w:val="24"/>
                <w:lang w:eastAsia="zh-CN" w:bidi="ar"/>
              </w:rPr>
            </w:pPr>
            <w:r>
              <w:rPr>
                <w:rFonts w:hint="eastAsia" w:ascii="Times New Roman" w:hAnsi="Times New Roman" w:eastAsia="仿宋_GB2312" w:cs="仿宋_GB2312"/>
                <w:color w:val="000000"/>
                <w:kern w:val="0"/>
                <w:sz w:val="24"/>
                <w:szCs w:val="24"/>
                <w:lang w:eastAsia="zh-CN" w:bidi="ar"/>
              </w:rPr>
              <w:t>单位负责人</w:t>
            </w:r>
          </w:p>
        </w:tc>
        <w:tc>
          <w:tcPr>
            <w:tcW w:w="2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eastAsia="zh-CN"/>
              </w:rPr>
            </w:pPr>
            <w:r>
              <w:rPr>
                <w:rFonts w:hint="eastAsia" w:ascii="Times New Roman" w:hAnsi="Times New Roman" w:eastAsia="仿宋_GB2312" w:cs="仿宋_GB2312"/>
                <w:color w:val="000000"/>
                <w:sz w:val="24"/>
                <w:szCs w:val="24"/>
                <w:lang w:eastAsia="zh-CN"/>
              </w:rPr>
              <w:t>联系电话</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eastAsia="zh-CN"/>
              </w:rPr>
            </w:pPr>
          </w:p>
        </w:tc>
      </w:tr>
      <w:tr>
        <w:tblPrEx>
          <w:tblLayout w:type="fixed"/>
          <w:tblCellMar>
            <w:top w:w="0" w:type="dxa"/>
            <w:left w:w="0" w:type="dxa"/>
            <w:bottom w:w="0" w:type="dxa"/>
            <w:right w:w="0" w:type="dxa"/>
          </w:tblCellMar>
        </w:tblPrEx>
        <w:trPr>
          <w:trHeight w:val="610" w:hRule="atLeast"/>
        </w:trPr>
        <w:tc>
          <w:tcPr>
            <w:tcW w:w="203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Times New Roman" w:hAnsi="Times New Roman" w:eastAsia="仿宋_GB2312" w:cs="仿宋_GB2312"/>
                <w:color w:val="000000"/>
                <w:kern w:val="0"/>
                <w:sz w:val="24"/>
                <w:szCs w:val="24"/>
                <w:lang w:val="en-US" w:eastAsia="zh-CN" w:bidi="ar"/>
              </w:rPr>
              <w:t>省级保种场</w:t>
            </w:r>
          </w:p>
          <w:p>
            <w:pPr>
              <w:widowControl/>
              <w:spacing w:line="300" w:lineRule="exact"/>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Times New Roman" w:hAnsi="Times New Roman" w:eastAsia="仿宋_GB2312" w:cs="仿宋_GB2312"/>
                <w:color w:val="000000"/>
                <w:kern w:val="0"/>
                <w:sz w:val="24"/>
                <w:szCs w:val="24"/>
                <w:lang w:val="en-US" w:eastAsia="zh-CN" w:bidi="ar"/>
              </w:rPr>
              <w:t>（是/否）</w:t>
            </w:r>
          </w:p>
        </w:tc>
        <w:tc>
          <w:tcPr>
            <w:tcW w:w="2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现存家系及</w:t>
            </w:r>
          </w:p>
          <w:p>
            <w:pPr>
              <w:widowControl/>
              <w:spacing w:line="300" w:lineRule="exact"/>
              <w:jc w:val="center"/>
              <w:textAlignment w:val="center"/>
              <w:rPr>
                <w:rFonts w:hint="eastAsia" w:ascii="Times New Roman" w:hAnsi="Times New Roman" w:eastAsia="仿宋_GB2312" w:cs="仿宋_GB2312"/>
                <w:color w:val="000000"/>
                <w:sz w:val="24"/>
                <w:szCs w:val="24"/>
                <w:lang w:val="en-US" w:eastAsia="zh-CN"/>
              </w:rPr>
            </w:pPr>
            <w:r>
              <w:rPr>
                <w:rFonts w:hint="eastAsia" w:ascii="Times New Roman" w:hAnsi="Times New Roman" w:eastAsia="仿宋_GB2312" w:cs="仿宋_GB2312"/>
                <w:color w:val="000000"/>
                <w:sz w:val="24"/>
                <w:szCs w:val="24"/>
                <w:lang w:val="en-US" w:eastAsia="zh-CN"/>
              </w:rPr>
              <w:t>存栏情况</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4"/>
                <w:szCs w:val="24"/>
                <w:lang w:eastAsia="zh-CN"/>
              </w:rPr>
            </w:pPr>
          </w:p>
        </w:tc>
      </w:tr>
      <w:tr>
        <w:tblPrEx>
          <w:tblLayout w:type="fixed"/>
          <w:tblCellMar>
            <w:top w:w="0" w:type="dxa"/>
            <w:left w:w="0" w:type="dxa"/>
            <w:bottom w:w="0" w:type="dxa"/>
            <w:right w:w="0" w:type="dxa"/>
          </w:tblCellMar>
        </w:tblPrEx>
        <w:trPr>
          <w:trHeight w:val="610" w:hRule="atLeast"/>
        </w:trPr>
        <w:tc>
          <w:tcPr>
            <w:tcW w:w="203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动物防疫条件</w:t>
            </w:r>
          </w:p>
          <w:p>
            <w:pPr>
              <w:widowControl/>
              <w:spacing w:line="300" w:lineRule="exact"/>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Times New Roman" w:hAnsi="Times New Roman" w:eastAsia="仿宋_GB2312" w:cs="仿宋_GB2312"/>
                <w:color w:val="000000"/>
                <w:kern w:val="0"/>
                <w:sz w:val="24"/>
                <w:szCs w:val="24"/>
                <w:lang w:bidi="ar"/>
              </w:rPr>
              <w:t>合格证</w:t>
            </w:r>
            <w:r>
              <w:rPr>
                <w:rFonts w:hint="eastAsia" w:ascii="Times New Roman" w:hAnsi="Times New Roman" w:eastAsia="仿宋_GB2312" w:cs="仿宋_GB2312"/>
                <w:color w:val="000000"/>
                <w:kern w:val="0"/>
                <w:sz w:val="24"/>
                <w:szCs w:val="24"/>
                <w:lang w:val="en-US" w:eastAsia="zh-CN" w:bidi="ar"/>
              </w:rPr>
              <w:t>代码编号</w:t>
            </w:r>
          </w:p>
        </w:tc>
        <w:tc>
          <w:tcPr>
            <w:tcW w:w="23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2"/>
                <w:sz w:val="24"/>
                <w:szCs w:val="24"/>
                <w:lang w:val="en-US" w:eastAsia="zh-CN" w:bidi="ar-SA"/>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2"/>
                <w:sz w:val="24"/>
                <w:szCs w:val="24"/>
                <w:lang w:val="en-US" w:eastAsia="zh-CN" w:bidi="ar-SA"/>
              </w:rPr>
              <w:t>种畜禽生产经营许可证编号</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2"/>
                <w:sz w:val="24"/>
                <w:szCs w:val="24"/>
                <w:lang w:val="en-US" w:eastAsia="zh-CN" w:bidi="ar-SA"/>
              </w:rPr>
            </w:pPr>
          </w:p>
        </w:tc>
      </w:tr>
      <w:tr>
        <w:tblPrEx>
          <w:tblLayout w:type="fixed"/>
          <w:tblCellMar>
            <w:top w:w="0" w:type="dxa"/>
            <w:left w:w="0" w:type="dxa"/>
            <w:bottom w:w="0" w:type="dxa"/>
            <w:right w:w="0" w:type="dxa"/>
          </w:tblCellMar>
        </w:tblPrEx>
        <w:trPr>
          <w:trHeight w:val="1290" w:hRule="atLeast"/>
        </w:trPr>
        <w:tc>
          <w:tcPr>
            <w:tcW w:w="2034"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Times New Roman" w:hAnsi="Times New Roman" w:eastAsia="仿宋_GB2312" w:cs="仿宋_GB2312"/>
                <w:color w:val="000000"/>
                <w:kern w:val="0"/>
                <w:sz w:val="24"/>
                <w:szCs w:val="24"/>
                <w:lang w:bidi="ar"/>
              </w:rPr>
              <w:t>实施内容</w:t>
            </w:r>
          </w:p>
        </w:tc>
        <w:tc>
          <w:tcPr>
            <w:tcW w:w="6837"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bCs/>
                <w:sz w:val="24"/>
                <w:szCs w:val="24"/>
              </w:rPr>
            </w:pPr>
          </w:p>
        </w:tc>
      </w:tr>
      <w:tr>
        <w:tblPrEx>
          <w:tblLayout w:type="fixed"/>
          <w:tblCellMar>
            <w:top w:w="0" w:type="dxa"/>
            <w:left w:w="0" w:type="dxa"/>
            <w:bottom w:w="0" w:type="dxa"/>
            <w:right w:w="0" w:type="dxa"/>
          </w:tblCellMar>
        </w:tblPrEx>
        <w:trPr>
          <w:trHeight w:val="1755" w:hRule="atLeast"/>
        </w:trPr>
        <w:tc>
          <w:tcPr>
            <w:tcW w:w="20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r>
              <w:rPr>
                <w:rFonts w:hint="eastAsia" w:ascii="Times New Roman" w:hAnsi="Times New Roman" w:eastAsia="仿宋_GB2312" w:cs="仿宋_GB2312"/>
                <w:color w:val="000000"/>
                <w:kern w:val="0"/>
                <w:sz w:val="24"/>
                <w:szCs w:val="24"/>
                <w:lang w:eastAsia="zh-CN" w:bidi="ar"/>
              </w:rPr>
              <w:t>乡镇畜牧兽医站意见</w:t>
            </w:r>
          </w:p>
        </w:tc>
        <w:tc>
          <w:tcPr>
            <w:tcW w:w="341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hint="eastAsia" w:ascii="Times New Roman" w:hAnsi="Times New Roman" w:eastAsia="仿宋_GB2312" w:cs="仿宋_GB2312"/>
                <w:color w:val="000000"/>
                <w:kern w:val="0"/>
                <w:sz w:val="24"/>
                <w:szCs w:val="24"/>
                <w:lang w:bidi="ar"/>
              </w:rPr>
            </w:pPr>
          </w:p>
          <w:p>
            <w:pPr>
              <w:widowControl/>
              <w:spacing w:line="200" w:lineRule="exact"/>
              <w:ind w:firstLine="944" w:firstLineChars="400"/>
              <w:textAlignment w:val="center"/>
              <w:rPr>
                <w:rFonts w:hint="eastAsia" w:ascii="Times New Roman" w:hAnsi="Times New Roman" w:eastAsia="仿宋_GB2312" w:cs="仿宋_GB2312"/>
                <w:color w:val="000000"/>
                <w:sz w:val="24"/>
                <w:szCs w:val="24"/>
              </w:rPr>
            </w:pP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r>
              <w:rPr>
                <w:rFonts w:hint="eastAsia" w:ascii="Times New Roman" w:hAnsi="Times New Roman" w:eastAsia="仿宋_GB2312" w:cs="仿宋_GB2312"/>
                <w:color w:val="000000"/>
                <w:kern w:val="0"/>
                <w:sz w:val="24"/>
                <w:szCs w:val="24"/>
                <w:lang w:eastAsia="zh-CN" w:bidi="ar"/>
              </w:rPr>
              <w:t>主要负责人</w:t>
            </w:r>
            <w:r>
              <w:rPr>
                <w:rFonts w:hint="eastAsia" w:ascii="Times New Roman" w:hAnsi="Times New Roman" w:eastAsia="仿宋_GB2312" w:cs="仿宋_GB2312"/>
                <w:color w:val="000000"/>
                <w:kern w:val="0"/>
                <w:sz w:val="24"/>
                <w:szCs w:val="24"/>
                <w:lang w:bidi="ar"/>
              </w:rPr>
              <w:t>签字：</w:t>
            </w: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lang w:bidi="ar"/>
              </w:rPr>
              <w:t xml:space="preserve">       </w:t>
            </w:r>
            <w:r>
              <w:rPr>
                <w:rFonts w:hint="eastAsia" w:ascii="Times New Roman" w:hAnsi="Times New Roman" w:eastAsia="仿宋_GB2312" w:cs="仿宋_GB2312"/>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lang w:bidi="ar"/>
              </w:rPr>
              <w:t>年  月  日</w:t>
            </w:r>
          </w:p>
        </w:tc>
        <w:tc>
          <w:tcPr>
            <w:tcW w:w="342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eastAsia="zh-CN"/>
              </w:rPr>
              <w:t>盖章</w:t>
            </w:r>
          </w:p>
        </w:tc>
      </w:tr>
      <w:tr>
        <w:tblPrEx>
          <w:tblLayout w:type="fixed"/>
          <w:tblCellMar>
            <w:top w:w="0" w:type="dxa"/>
            <w:left w:w="0" w:type="dxa"/>
            <w:bottom w:w="0" w:type="dxa"/>
            <w:right w:w="0" w:type="dxa"/>
          </w:tblCellMar>
        </w:tblPrEx>
        <w:trPr>
          <w:trHeight w:val="1755" w:hRule="atLeast"/>
        </w:trPr>
        <w:tc>
          <w:tcPr>
            <w:tcW w:w="20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Times New Roman" w:hAnsi="Times New Roman" w:eastAsia="仿宋_GB2312" w:cs="仿宋_GB2312"/>
                <w:color w:val="000000"/>
                <w:kern w:val="0"/>
                <w:sz w:val="24"/>
                <w:szCs w:val="24"/>
                <w:lang w:eastAsia="zh-CN" w:bidi="ar"/>
              </w:rPr>
              <w:t>乡镇人民政府意见</w:t>
            </w:r>
          </w:p>
        </w:tc>
        <w:tc>
          <w:tcPr>
            <w:tcW w:w="341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hint="eastAsia" w:ascii="Times New Roman" w:hAnsi="Times New Roman" w:eastAsia="仿宋_GB2312" w:cs="仿宋_GB2312"/>
                <w:color w:val="000000"/>
                <w:kern w:val="0"/>
                <w:sz w:val="24"/>
                <w:szCs w:val="24"/>
                <w:lang w:bidi="ar"/>
              </w:rPr>
            </w:pPr>
          </w:p>
          <w:p>
            <w:pPr>
              <w:widowControl/>
              <w:spacing w:line="200" w:lineRule="exact"/>
              <w:ind w:firstLine="944" w:firstLineChars="400"/>
              <w:textAlignment w:val="center"/>
              <w:rPr>
                <w:rFonts w:hint="eastAsia" w:ascii="Times New Roman" w:hAnsi="Times New Roman" w:eastAsia="仿宋_GB2312" w:cs="仿宋_GB2312"/>
                <w:color w:val="000000"/>
                <w:sz w:val="24"/>
                <w:szCs w:val="24"/>
              </w:rPr>
            </w:pP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r>
              <w:rPr>
                <w:rFonts w:hint="eastAsia" w:ascii="Times New Roman" w:hAnsi="Times New Roman" w:eastAsia="仿宋_GB2312" w:cs="仿宋_GB2312"/>
                <w:color w:val="000000"/>
                <w:kern w:val="0"/>
                <w:sz w:val="24"/>
                <w:szCs w:val="24"/>
                <w:lang w:eastAsia="zh-CN" w:bidi="ar"/>
              </w:rPr>
              <w:t>主要负责人</w:t>
            </w:r>
            <w:r>
              <w:rPr>
                <w:rFonts w:hint="eastAsia" w:ascii="Times New Roman" w:hAnsi="Times New Roman" w:eastAsia="仿宋_GB2312" w:cs="仿宋_GB2312"/>
                <w:color w:val="000000"/>
                <w:kern w:val="0"/>
                <w:sz w:val="24"/>
                <w:szCs w:val="24"/>
                <w:lang w:bidi="ar"/>
              </w:rPr>
              <w:t>签字：</w:t>
            </w: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lang w:bidi="ar"/>
              </w:rPr>
              <w:t xml:space="preserve">       </w:t>
            </w:r>
            <w:r>
              <w:rPr>
                <w:rFonts w:hint="eastAsia" w:ascii="Times New Roman" w:hAnsi="Times New Roman" w:eastAsia="仿宋_GB2312" w:cs="仿宋_GB2312"/>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lang w:bidi="ar"/>
              </w:rPr>
              <w:t>年  月  日</w:t>
            </w:r>
          </w:p>
        </w:tc>
        <w:tc>
          <w:tcPr>
            <w:tcW w:w="342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eastAsia="zh-CN"/>
              </w:rPr>
              <w:t>盖章</w:t>
            </w:r>
          </w:p>
        </w:tc>
      </w:tr>
      <w:tr>
        <w:tblPrEx>
          <w:tblLayout w:type="fixed"/>
          <w:tblCellMar>
            <w:top w:w="0" w:type="dxa"/>
            <w:left w:w="0" w:type="dxa"/>
            <w:bottom w:w="0" w:type="dxa"/>
            <w:right w:w="0" w:type="dxa"/>
          </w:tblCellMar>
        </w:tblPrEx>
        <w:trPr>
          <w:trHeight w:val="1789" w:hRule="atLeast"/>
        </w:trPr>
        <w:tc>
          <w:tcPr>
            <w:tcW w:w="203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r>
              <w:rPr>
                <w:rFonts w:hint="eastAsia" w:ascii="Times New Roman" w:hAnsi="Times New Roman" w:eastAsia="仿宋_GB2312" w:cs="仿宋_GB2312"/>
                <w:color w:val="000000"/>
                <w:kern w:val="0"/>
                <w:sz w:val="24"/>
                <w:szCs w:val="24"/>
                <w:lang w:bidi="ar"/>
              </w:rPr>
              <w:t>县</w:t>
            </w:r>
            <w:r>
              <w:rPr>
                <w:rFonts w:hint="eastAsia" w:ascii="Times New Roman" w:hAnsi="Times New Roman" w:eastAsia="仿宋_GB2312" w:cs="仿宋_GB2312"/>
                <w:color w:val="000000"/>
                <w:kern w:val="0"/>
                <w:sz w:val="24"/>
                <w:szCs w:val="24"/>
                <w:lang w:eastAsia="zh-CN" w:bidi="ar"/>
              </w:rPr>
              <w:t>畜牧业发展中心</w:t>
            </w:r>
          </w:p>
          <w:p>
            <w:pPr>
              <w:widowControl/>
              <w:spacing w:line="200" w:lineRule="exact"/>
              <w:jc w:val="center"/>
              <w:textAlignment w:val="center"/>
              <w:rPr>
                <w:rFonts w:hint="eastAsia" w:ascii="Times New Roman" w:hAnsi="Times New Roman" w:eastAsia="仿宋_GB2312" w:cs="仿宋_GB2312"/>
                <w:color w:val="000000"/>
                <w:kern w:val="0"/>
                <w:sz w:val="24"/>
                <w:szCs w:val="24"/>
                <w:lang w:bidi="ar"/>
              </w:rPr>
            </w:pPr>
            <w:r>
              <w:rPr>
                <w:rFonts w:hint="eastAsia" w:ascii="Times New Roman" w:hAnsi="Times New Roman" w:eastAsia="仿宋_GB2312" w:cs="仿宋_GB2312"/>
                <w:color w:val="000000"/>
                <w:kern w:val="0"/>
                <w:sz w:val="24"/>
                <w:szCs w:val="24"/>
                <w:lang w:bidi="ar"/>
              </w:rPr>
              <w:t>意见</w:t>
            </w:r>
          </w:p>
        </w:tc>
        <w:tc>
          <w:tcPr>
            <w:tcW w:w="341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textAlignment w:val="center"/>
              <w:rPr>
                <w:rFonts w:hint="eastAsia" w:ascii="Times New Roman" w:hAnsi="Times New Roman" w:eastAsia="仿宋_GB2312" w:cs="仿宋_GB2312"/>
                <w:color w:val="000000"/>
                <w:kern w:val="0"/>
                <w:sz w:val="24"/>
                <w:szCs w:val="24"/>
                <w:lang w:bidi="ar"/>
              </w:rPr>
            </w:pPr>
          </w:p>
          <w:p>
            <w:pPr>
              <w:widowControl/>
              <w:spacing w:line="200" w:lineRule="exact"/>
              <w:ind w:firstLine="944" w:firstLineChars="400"/>
              <w:textAlignment w:val="center"/>
              <w:rPr>
                <w:rFonts w:hint="eastAsia" w:ascii="Times New Roman" w:hAnsi="Times New Roman" w:eastAsia="仿宋_GB2312" w:cs="仿宋_GB2312"/>
                <w:color w:val="000000"/>
                <w:sz w:val="24"/>
                <w:szCs w:val="24"/>
              </w:rPr>
            </w:pP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r>
              <w:rPr>
                <w:rFonts w:hint="eastAsia" w:ascii="Times New Roman" w:hAnsi="Times New Roman" w:eastAsia="仿宋_GB2312" w:cs="仿宋_GB2312"/>
                <w:color w:val="000000"/>
                <w:kern w:val="0"/>
                <w:sz w:val="24"/>
                <w:szCs w:val="24"/>
                <w:lang w:eastAsia="zh-CN" w:bidi="ar"/>
              </w:rPr>
              <w:t>主要负责人</w:t>
            </w:r>
            <w:r>
              <w:rPr>
                <w:rFonts w:hint="eastAsia" w:ascii="Times New Roman" w:hAnsi="Times New Roman" w:eastAsia="仿宋_GB2312" w:cs="仿宋_GB2312"/>
                <w:color w:val="000000"/>
                <w:kern w:val="0"/>
                <w:sz w:val="24"/>
                <w:szCs w:val="24"/>
                <w:lang w:bidi="ar"/>
              </w:rPr>
              <w:t>签字：</w:t>
            </w: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4"/>
                <w:szCs w:val="24"/>
                <w:lang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lang w:bidi="ar"/>
              </w:rPr>
              <w:t xml:space="preserve">       </w:t>
            </w:r>
            <w:r>
              <w:rPr>
                <w:rFonts w:hint="eastAsia" w:ascii="Times New Roman" w:hAnsi="Times New Roman" w:eastAsia="仿宋_GB2312" w:cs="仿宋_GB2312"/>
                <w:color w:val="000000"/>
                <w:kern w:val="0"/>
                <w:sz w:val="24"/>
                <w:szCs w:val="24"/>
                <w:lang w:val="en-US" w:eastAsia="zh-CN" w:bidi="ar"/>
              </w:rPr>
              <w:t xml:space="preserve">    </w:t>
            </w:r>
            <w:r>
              <w:rPr>
                <w:rFonts w:hint="eastAsia" w:ascii="Times New Roman" w:hAnsi="Times New Roman" w:eastAsia="仿宋_GB2312" w:cs="仿宋_GB2312"/>
                <w:color w:val="000000"/>
                <w:kern w:val="0"/>
                <w:sz w:val="24"/>
                <w:szCs w:val="24"/>
                <w:lang w:bidi="ar"/>
              </w:rPr>
              <w:t>年  月  日</w:t>
            </w:r>
          </w:p>
        </w:tc>
        <w:tc>
          <w:tcPr>
            <w:tcW w:w="342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eastAsia="zh-CN"/>
              </w:rPr>
              <w:t>盖章</w:t>
            </w:r>
          </w:p>
        </w:tc>
      </w:tr>
    </w:tbl>
    <w:p>
      <w:pPr>
        <w:spacing w:line="200" w:lineRule="exact"/>
        <w:rPr>
          <w:rFonts w:hint="eastAsia" w:ascii="Times New Roman" w:hAnsi="Times New Roman" w:cs="仿宋"/>
          <w:color w:val="000000"/>
          <w:kern w:val="0"/>
          <w:sz w:val="20"/>
          <w:szCs w:val="20"/>
          <w:lang w:bidi="ar"/>
        </w:rPr>
      </w:pPr>
    </w:p>
    <w:p>
      <w:pPr>
        <w:numPr>
          <w:ilvl w:val="0"/>
          <w:numId w:val="0"/>
        </w:numPr>
        <w:spacing w:line="200" w:lineRule="exact"/>
        <w:rPr>
          <w:rFonts w:hint="eastAsia" w:ascii="Times New Roman" w:hAnsi="Times New Roman" w:cs="仿宋"/>
          <w:color w:val="000000"/>
          <w:kern w:val="0"/>
          <w:sz w:val="20"/>
          <w:szCs w:val="20"/>
          <w:lang w:bidi="ar"/>
        </w:rPr>
      </w:pPr>
      <w:r>
        <w:rPr>
          <w:rFonts w:hint="eastAsia" w:ascii="Times New Roman" w:hAnsi="Times New Roman" w:cs="仿宋"/>
          <w:color w:val="000000"/>
          <w:kern w:val="0"/>
          <w:sz w:val="20"/>
          <w:szCs w:val="20"/>
          <w:lang w:bidi="ar"/>
        </w:rPr>
        <w:t>备注：本表一式五份，项目申报单位、乡镇畜牧兽医站、乡镇人民政府各一份，县畜牧业发展中心两份。</w:t>
      </w:r>
    </w:p>
    <w:p>
      <w:pPr>
        <w:spacing w:line="20" w:lineRule="atLeast"/>
        <w:ind w:right="1281"/>
        <w:rPr>
          <w:rFonts w:ascii="Times New Roman" w:hAnsi="Times New Roman" w:eastAsia="仿宋_GB2312"/>
          <w:bCs/>
          <w:sz w:val="10"/>
          <w:szCs w:val="10"/>
        </w:rPr>
      </w:pPr>
    </w:p>
    <w:p>
      <w:pPr>
        <w:pStyle w:val="2"/>
        <w:rPr>
          <w:rFonts w:ascii="Times New Roman" w:hAnsi="Times New Roman"/>
        </w:rPr>
      </w:pPr>
    </w:p>
    <w:p>
      <w:pPr>
        <w:rPr>
          <w:rFonts w:ascii="Times New Roman" w:hAnsi="Times New Roman"/>
          <w:bCs w:val="0"/>
        </w:rPr>
      </w:pPr>
      <w:r>
        <w:rPr>
          <w:rFonts w:ascii="Times New Roman" w:hAnsi="Times New Roman"/>
          <w:bCs w:val="0"/>
        </w:rPr>
        <mc:AlternateContent>
          <mc:Choice Requires="wps">
            <w:drawing>
              <wp:anchor distT="45720" distB="45720" distL="114300" distR="114300" simplePos="0" relativeHeight="251665408" behindDoc="0" locked="0" layoutInCell="1" allowOverlap="1">
                <wp:simplePos x="0" y="0"/>
                <wp:positionH relativeFrom="column">
                  <wp:posOffset>-40005</wp:posOffset>
                </wp:positionH>
                <wp:positionV relativeFrom="page">
                  <wp:posOffset>9076055</wp:posOffset>
                </wp:positionV>
                <wp:extent cx="5685155" cy="37465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5155" cy="374650"/>
                        </a:xfrm>
                        <a:prstGeom prst="rect">
                          <a:avLst/>
                        </a:prstGeom>
                        <a:noFill/>
                        <a:ln w="9525">
                          <a:noFill/>
                          <a:miter lim="800000"/>
                        </a:ln>
                      </wps:spPr>
                      <wps:txb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6</w:t>
                            </w:r>
                            <w:r>
                              <w:rPr>
                                <w:rFonts w:hint="eastAsia"/>
                                <w:sz w:val="28"/>
                                <w:szCs w:val="28"/>
                              </w:rPr>
                              <w:t>日印发</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5pt;margin-top:714.65pt;height:29.5pt;width:447.65pt;mso-position-vertical-relative:page;z-index:251665408;mso-width-relative:page;mso-height-relative:page;" filled="f" stroked="f" coordsize="21600,21600" o:gfxdata="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v1vYAAAADAEAAA8AAAAAAAAAAQAgAAAA&#10;IgAAAGRycy9kb3ducmV2LnhtbFBLAQIUABQAAAAIAIdO4kAKUhjoCwIAAN0DAAAOAAAAAAAAAAEA&#10;IAAAACcBAABkcnMvZTJvRG9jLnhtbFBLBQYAAAAABgAGAFkBAACkBQAAAAA=&#10;">
                <v:fill on="f" focussize="0,0"/>
                <v:stroke on="f" miterlimit="8" joinstyle="miter"/>
                <v:imagedata o:title=""/>
                <o:lock v:ext="edit" aspectratio="f"/>
                <v:textbo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6</w:t>
                      </w:r>
                      <w:r>
                        <w:rPr>
                          <w:rFonts w:hint="eastAsia"/>
                          <w:sz w:val="28"/>
                          <w:szCs w:val="28"/>
                        </w:rPr>
                        <w:t>日印发</w:t>
                      </w:r>
                    </w:p>
                  </w:txbxContent>
                </v:textbox>
              </v:shape>
            </w:pict>
          </mc:Fallback>
        </mc:AlternateContent>
      </w:r>
      <w:r>
        <w:rPr>
          <w:rFonts w:ascii="Times New Roman" w:hAnsi="Times New Roman"/>
          <w:bCs w:val="0"/>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ge">
                  <wp:posOffset>9084945</wp:posOffset>
                </wp:positionV>
                <wp:extent cx="56165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6575"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15.35pt;height:0pt;width:442.25pt;mso-position-horizontal-relative:margin;mso-position-vertical-relative:page;z-index:251666432;mso-width-relative:page;mso-height-relative:page;" filled="f" stroked="t" coordsize="21600,21600" o:gfxdata="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JR4MdYAAAAKAQAADwAAAAAAAAABACAAAAAiAAAAZHJzL2Rvd25yZXYueG1sUEsB&#10;AhQAFAAAAAgAh07iQNYpbn++AQAATQMAAA4AAAAAAAAAAQAgAAAAJQEAAGRycy9lMm9Eb2MueG1s&#10;UEsFBgAAAAAGAAYAWQEAAFUFAAAAAA==&#10;">
                <v:fill on="f" focussize="0,0"/>
                <v:stroke weight="0.992125984251969pt" color="#000000 [3213]" joinstyle="round"/>
                <v:imagedata o:title=""/>
                <o:lock v:ext="edit" aspectratio="f"/>
              </v:line>
            </w:pict>
          </mc:Fallback>
        </mc:AlternateContent>
      </w:r>
      <w:r>
        <w:rPr>
          <w:rFonts w:ascii="Times New Roman" w:hAnsi="Times New Roman"/>
          <w:bCs w:val="0"/>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margin">
                  <wp:align>bottom</wp:align>
                </wp:positionV>
                <wp:extent cx="56172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7029"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height:0pt;width:442.3pt;mso-position-vertical:bottom;mso-position-vertical-relative:margin;z-index:251664384;mso-width-relative:page;mso-height-relative:page;" filled="f" stroked="t" coordsize="21600,21600" o:gfxdata="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fzptMAAAADAQAADwAAAAAAAAABACAAAAAiAAAAZHJzL2Rvd25yZXYueG1sUEsBAhQA&#10;FAAAAAgAh07iQGg8jgC+AQAATQMAAA4AAAAAAAAAAQAgAAAAIgEAAGRycy9lMm9Eb2MueG1sUEsF&#10;BgAAAAAGAAYAWQEAAFIFAAAAAA==&#10;">
                <v:fill on="f" focussize="0,0"/>
                <v:stroke weight="0.992125984251969pt" color="#000000 [3213]" joinstyle="round"/>
                <v:imagedata o:title=""/>
                <o:lock v:ext="edit" aspectratio="f"/>
              </v:line>
            </w:pict>
          </mc:Fallback>
        </mc:AlternateContent>
      </w:r>
    </w:p>
    <w:sectPr>
      <w:pgSz w:w="11907" w:h="16840"/>
      <w:pgMar w:top="2098" w:right="1531" w:bottom="1985" w:left="1531" w:header="1588" w:footer="1406"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美黑简体">
    <w:altName w:val="黑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rFonts w:asciiTheme="minorEastAsia" w:hAnsiTheme="minorEastAsia" w:eastAsiaTheme="minorEastAsia"/>
        <w:kern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Theme="minorEastAsia" w:hAnsiTheme="minorEastAsia" w:eastAsiaTheme="minorEastAsia"/>
        <w:kern w:val="0"/>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58"/>
  <w:drawingGridVerticalSpacing w:val="579"/>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MjI3NWQ5ZWQwYzE5MDNjNzYzOTdjMzk4NmE2ODMifQ=="/>
    <w:docVar w:name="DocumentID" w:val="{C002F1EE-B9F2-4E16-864D-6A1A7C3C86F5}"/>
    <w:docVar w:name="DocumentName" w:val="霍农工组办文头格式"/>
  </w:docVars>
  <w:rsids>
    <w:rsidRoot w:val="002D1770"/>
    <w:rsid w:val="00021435"/>
    <w:rsid w:val="00025C54"/>
    <w:rsid w:val="000537D9"/>
    <w:rsid w:val="00053B36"/>
    <w:rsid w:val="00060196"/>
    <w:rsid w:val="00077397"/>
    <w:rsid w:val="00083829"/>
    <w:rsid w:val="000D753F"/>
    <w:rsid w:val="000D754D"/>
    <w:rsid w:val="000E772B"/>
    <w:rsid w:val="00100736"/>
    <w:rsid w:val="00100EC0"/>
    <w:rsid w:val="00116725"/>
    <w:rsid w:val="0013042D"/>
    <w:rsid w:val="00135A80"/>
    <w:rsid w:val="001402BA"/>
    <w:rsid w:val="00143222"/>
    <w:rsid w:val="0015321E"/>
    <w:rsid w:val="00156807"/>
    <w:rsid w:val="00167A08"/>
    <w:rsid w:val="00167B02"/>
    <w:rsid w:val="001D22FA"/>
    <w:rsid w:val="001E4152"/>
    <w:rsid w:val="0021254C"/>
    <w:rsid w:val="00217A1D"/>
    <w:rsid w:val="00217A9A"/>
    <w:rsid w:val="00222616"/>
    <w:rsid w:val="0023115D"/>
    <w:rsid w:val="0024056B"/>
    <w:rsid w:val="0025360A"/>
    <w:rsid w:val="00276118"/>
    <w:rsid w:val="0029229D"/>
    <w:rsid w:val="00297770"/>
    <w:rsid w:val="002C1400"/>
    <w:rsid w:val="002D1770"/>
    <w:rsid w:val="002E1D76"/>
    <w:rsid w:val="002E70A2"/>
    <w:rsid w:val="00302EB4"/>
    <w:rsid w:val="003122EE"/>
    <w:rsid w:val="003137B6"/>
    <w:rsid w:val="00315484"/>
    <w:rsid w:val="00316A1E"/>
    <w:rsid w:val="00320EFD"/>
    <w:rsid w:val="003354E4"/>
    <w:rsid w:val="00336C15"/>
    <w:rsid w:val="0034250A"/>
    <w:rsid w:val="00344758"/>
    <w:rsid w:val="0034515A"/>
    <w:rsid w:val="0036198B"/>
    <w:rsid w:val="00395D72"/>
    <w:rsid w:val="003B276A"/>
    <w:rsid w:val="003B3B49"/>
    <w:rsid w:val="003D5090"/>
    <w:rsid w:val="00406BFD"/>
    <w:rsid w:val="004070A1"/>
    <w:rsid w:val="00411E22"/>
    <w:rsid w:val="004217B6"/>
    <w:rsid w:val="00493446"/>
    <w:rsid w:val="00495CC8"/>
    <w:rsid w:val="004A6C4A"/>
    <w:rsid w:val="004B16C0"/>
    <w:rsid w:val="004C4DAD"/>
    <w:rsid w:val="004C738B"/>
    <w:rsid w:val="004D15CE"/>
    <w:rsid w:val="004F09CF"/>
    <w:rsid w:val="00520C1D"/>
    <w:rsid w:val="00525828"/>
    <w:rsid w:val="00530B14"/>
    <w:rsid w:val="00565D65"/>
    <w:rsid w:val="005B3C6B"/>
    <w:rsid w:val="005B51CF"/>
    <w:rsid w:val="005D6DB8"/>
    <w:rsid w:val="005E6B27"/>
    <w:rsid w:val="005F5412"/>
    <w:rsid w:val="006029B2"/>
    <w:rsid w:val="00616FAC"/>
    <w:rsid w:val="006563AD"/>
    <w:rsid w:val="00665D5A"/>
    <w:rsid w:val="00676A86"/>
    <w:rsid w:val="006852B1"/>
    <w:rsid w:val="00697126"/>
    <w:rsid w:val="006C0BF2"/>
    <w:rsid w:val="006D2EE3"/>
    <w:rsid w:val="006D7F84"/>
    <w:rsid w:val="006F6B0E"/>
    <w:rsid w:val="00704616"/>
    <w:rsid w:val="00712E7F"/>
    <w:rsid w:val="007354FE"/>
    <w:rsid w:val="00746E50"/>
    <w:rsid w:val="00757848"/>
    <w:rsid w:val="007817CF"/>
    <w:rsid w:val="007B24AF"/>
    <w:rsid w:val="007C1344"/>
    <w:rsid w:val="007D03DC"/>
    <w:rsid w:val="007D5FD9"/>
    <w:rsid w:val="0080344A"/>
    <w:rsid w:val="0081035A"/>
    <w:rsid w:val="00814CA5"/>
    <w:rsid w:val="0081732D"/>
    <w:rsid w:val="008348E4"/>
    <w:rsid w:val="008556BB"/>
    <w:rsid w:val="00861404"/>
    <w:rsid w:val="00865462"/>
    <w:rsid w:val="008A1FFC"/>
    <w:rsid w:val="008A24E3"/>
    <w:rsid w:val="008B17ED"/>
    <w:rsid w:val="008C6E99"/>
    <w:rsid w:val="008D0C3F"/>
    <w:rsid w:val="008F3961"/>
    <w:rsid w:val="008F6492"/>
    <w:rsid w:val="009055B0"/>
    <w:rsid w:val="00925C9E"/>
    <w:rsid w:val="009400F0"/>
    <w:rsid w:val="00941658"/>
    <w:rsid w:val="00945E82"/>
    <w:rsid w:val="009A002D"/>
    <w:rsid w:val="009B2B99"/>
    <w:rsid w:val="009D03ED"/>
    <w:rsid w:val="009D267C"/>
    <w:rsid w:val="009E5AC2"/>
    <w:rsid w:val="009E6033"/>
    <w:rsid w:val="009F2608"/>
    <w:rsid w:val="009F6DAF"/>
    <w:rsid w:val="00A15B2C"/>
    <w:rsid w:val="00A23C2D"/>
    <w:rsid w:val="00A27CAC"/>
    <w:rsid w:val="00A3323F"/>
    <w:rsid w:val="00A47C1D"/>
    <w:rsid w:val="00A64291"/>
    <w:rsid w:val="00A95EFE"/>
    <w:rsid w:val="00AB3663"/>
    <w:rsid w:val="00AB4CB7"/>
    <w:rsid w:val="00AB55F6"/>
    <w:rsid w:val="00AD6F92"/>
    <w:rsid w:val="00AE13D4"/>
    <w:rsid w:val="00B065D2"/>
    <w:rsid w:val="00B10276"/>
    <w:rsid w:val="00B37E80"/>
    <w:rsid w:val="00B4580A"/>
    <w:rsid w:val="00B47D6A"/>
    <w:rsid w:val="00B62AE8"/>
    <w:rsid w:val="00B96062"/>
    <w:rsid w:val="00BB7BB6"/>
    <w:rsid w:val="00BC1763"/>
    <w:rsid w:val="00BD5135"/>
    <w:rsid w:val="00BD7EB4"/>
    <w:rsid w:val="00C01896"/>
    <w:rsid w:val="00C2084F"/>
    <w:rsid w:val="00C23FA7"/>
    <w:rsid w:val="00C45E28"/>
    <w:rsid w:val="00C60ED8"/>
    <w:rsid w:val="00C91D4F"/>
    <w:rsid w:val="00C93B60"/>
    <w:rsid w:val="00CA5FD2"/>
    <w:rsid w:val="00CB40CE"/>
    <w:rsid w:val="00CC10C8"/>
    <w:rsid w:val="00CC176F"/>
    <w:rsid w:val="00CC5F47"/>
    <w:rsid w:val="00CD1FDD"/>
    <w:rsid w:val="00CD237D"/>
    <w:rsid w:val="00CD3365"/>
    <w:rsid w:val="00D02146"/>
    <w:rsid w:val="00D02E82"/>
    <w:rsid w:val="00D1357E"/>
    <w:rsid w:val="00D21446"/>
    <w:rsid w:val="00D26531"/>
    <w:rsid w:val="00D356CB"/>
    <w:rsid w:val="00D404A0"/>
    <w:rsid w:val="00D60599"/>
    <w:rsid w:val="00D70482"/>
    <w:rsid w:val="00D94F0A"/>
    <w:rsid w:val="00DA046F"/>
    <w:rsid w:val="00DB2CEB"/>
    <w:rsid w:val="00DB397F"/>
    <w:rsid w:val="00DC75F2"/>
    <w:rsid w:val="00DD3FB4"/>
    <w:rsid w:val="00DE4E77"/>
    <w:rsid w:val="00DF2275"/>
    <w:rsid w:val="00E15CBD"/>
    <w:rsid w:val="00E52434"/>
    <w:rsid w:val="00E542AF"/>
    <w:rsid w:val="00E66571"/>
    <w:rsid w:val="00E70B2E"/>
    <w:rsid w:val="00E80AB6"/>
    <w:rsid w:val="00E831E3"/>
    <w:rsid w:val="00E95775"/>
    <w:rsid w:val="00EA3922"/>
    <w:rsid w:val="00EA3C86"/>
    <w:rsid w:val="00EB1541"/>
    <w:rsid w:val="00ED7EC5"/>
    <w:rsid w:val="00EE20B6"/>
    <w:rsid w:val="00EF6A6E"/>
    <w:rsid w:val="00F14AD6"/>
    <w:rsid w:val="00F17327"/>
    <w:rsid w:val="00F26C92"/>
    <w:rsid w:val="00F32A34"/>
    <w:rsid w:val="00F56FE3"/>
    <w:rsid w:val="00F91214"/>
    <w:rsid w:val="00FB6E37"/>
    <w:rsid w:val="00FE4DC8"/>
    <w:rsid w:val="00FF5FDE"/>
    <w:rsid w:val="019845BC"/>
    <w:rsid w:val="048F7DF4"/>
    <w:rsid w:val="07174993"/>
    <w:rsid w:val="0AC43268"/>
    <w:rsid w:val="0FB00E14"/>
    <w:rsid w:val="175A5FA4"/>
    <w:rsid w:val="1D212731"/>
    <w:rsid w:val="1FB43FD1"/>
    <w:rsid w:val="20B15814"/>
    <w:rsid w:val="25554ABA"/>
    <w:rsid w:val="268256FF"/>
    <w:rsid w:val="285C326E"/>
    <w:rsid w:val="2DCF6290"/>
    <w:rsid w:val="3DB303AD"/>
    <w:rsid w:val="40D75730"/>
    <w:rsid w:val="49F96101"/>
    <w:rsid w:val="4C5B7C3C"/>
    <w:rsid w:val="50AE34C0"/>
    <w:rsid w:val="56026953"/>
    <w:rsid w:val="5A453531"/>
    <w:rsid w:val="5F3B35F7"/>
    <w:rsid w:val="5FEB5850"/>
    <w:rsid w:val="67E934CF"/>
    <w:rsid w:val="6BA96D9F"/>
    <w:rsid w:val="714F3581"/>
    <w:rsid w:val="72EB1C41"/>
    <w:rsid w:val="746E1F1B"/>
    <w:rsid w:val="78367780"/>
    <w:rsid w:val="7ABE493F"/>
    <w:rsid w:val="7F09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bCs/>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pPr>
      <w:jc w:val="left"/>
    </w:pPr>
    <w:rPr>
      <w:rFonts w:ascii="黑体" w:eastAsia="黑体"/>
      <w:color w:val="000000"/>
      <w:kern w:val="0"/>
      <w:sz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rPr>
      <w:rFonts w:cs="Times New Roman"/>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10"/>
    <w:link w:val="5"/>
    <w:qFormat/>
    <w:uiPriority w:val="99"/>
    <w:rPr>
      <w:rFonts w:eastAsia="仿宋"/>
      <w:sz w:val="18"/>
      <w:szCs w:val="18"/>
    </w:rPr>
  </w:style>
  <w:style w:type="character" w:customStyle="1" w:styleId="12">
    <w:name w:val="页脚 字符"/>
    <w:basedOn w:val="10"/>
    <w:link w:val="4"/>
    <w:qFormat/>
    <w:uiPriority w:val="99"/>
    <w:rPr>
      <w:rFonts w:eastAsia="仿宋"/>
      <w:sz w:val="18"/>
      <w:szCs w:val="18"/>
    </w:rPr>
  </w:style>
  <w:style w:type="character" w:customStyle="1" w:styleId="13">
    <w:name w:val="批注框文本 字符"/>
    <w:basedOn w:val="10"/>
    <w:link w:val="3"/>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0B88-064B-4A9E-92AB-1280AFF7C5C1}">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1530</Words>
  <Characters>1595</Characters>
  <Lines>1</Lines>
  <Paragraphs>1</Paragraphs>
  <TotalTime>13</TotalTime>
  <ScaleCrop>false</ScaleCrop>
  <LinksUpToDate>false</LinksUpToDate>
  <CharactersWithSpaces>1641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2021-02-06T13:03:00Z</dcterms:created>
  <dc:creator>Windows 用户</dc:creator>
  <cp:lastModifiedBy>LENOVO</cp:lastModifiedBy>
  <cp:lastPrinted>2022-03-18T06:18:00Z</cp:lastPrinted>
  <dcterms:modified xsi:type="dcterms:W3CDTF">2023-10-09T02:31:26Z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4FE45B8538A648048023AA7E749DE21A_13</vt:lpwstr>
  </property>
</Properties>
</file>