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霍邱县应急局2023年惠民惠农财政补贴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资金方面突出问题专项整治公告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sz w:val="44"/>
          <w:szCs w:val="4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191919"/>
          <w:spacing w:val="0"/>
          <w:sz w:val="32"/>
          <w:szCs w:val="32"/>
          <w:bdr w:val="none" w:color="auto" w:sz="0" w:space="0"/>
          <w:shd w:val="clear" w:fill="FFFFFF"/>
        </w:rPr>
        <w:t>为深入贯彻</w:t>
      </w:r>
      <w:r>
        <w:rPr>
          <w:rFonts w:hint="eastAsia" w:ascii="仿宋_GB2312" w:hAnsi="仿宋_GB2312" w:eastAsia="仿宋_GB2312" w:cs="仿宋_GB2312"/>
          <w:i w:val="0"/>
          <w:iCs w:val="0"/>
          <w:caps w:val="0"/>
          <w:color w:val="191919"/>
          <w:spacing w:val="0"/>
          <w:sz w:val="32"/>
          <w:szCs w:val="32"/>
          <w:bdr w:val="none" w:color="auto" w:sz="0" w:space="0"/>
          <w:shd w:val="clear" w:fill="FFFFFF"/>
          <w:lang w:val="en-US" w:eastAsia="zh-CN"/>
        </w:rPr>
        <w:t>落实国家各项惠农政策</w:t>
      </w:r>
      <w:r>
        <w:rPr>
          <w:rFonts w:hint="eastAsia" w:ascii="仿宋_GB2312" w:hAnsi="仿宋_GB2312" w:eastAsia="仿宋_GB2312" w:cs="仿宋_GB2312"/>
          <w:i w:val="0"/>
          <w:iCs w:val="0"/>
          <w:caps w:val="0"/>
          <w:color w:val="333333"/>
          <w:spacing w:val="0"/>
          <w:sz w:val="32"/>
          <w:szCs w:val="32"/>
          <w:bdr w:val="none" w:color="auto" w:sz="0" w:space="0"/>
          <w:shd w:val="clear" w:fill="FFFFFF"/>
        </w:rPr>
        <w:t>，</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聚焦各项惠民惠农补贴资金直达基层情况，</w:t>
      </w:r>
      <w:r>
        <w:rPr>
          <w:rFonts w:hint="eastAsia" w:ascii="仿宋_GB2312" w:hAnsi="仿宋_GB2312" w:eastAsia="仿宋_GB2312" w:cs="仿宋_GB2312"/>
          <w:i w:val="0"/>
          <w:iCs w:val="0"/>
          <w:caps w:val="0"/>
          <w:color w:val="333333"/>
          <w:spacing w:val="0"/>
          <w:sz w:val="32"/>
          <w:szCs w:val="32"/>
          <w:bdr w:val="none" w:color="auto" w:sz="0" w:space="0"/>
          <w:shd w:val="clear" w:fill="FFFFFF"/>
        </w:rPr>
        <w:t>根据</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县财政局</w:t>
      </w:r>
      <w:r>
        <w:rPr>
          <w:rFonts w:hint="eastAsia" w:ascii="仿宋_GB2312" w:hAnsi="仿宋_GB2312" w:eastAsia="仿宋_GB2312" w:cs="仿宋_GB2312"/>
          <w:i w:val="0"/>
          <w:iCs w:val="0"/>
          <w:caps w:val="0"/>
          <w:color w:val="333333"/>
          <w:spacing w:val="0"/>
          <w:sz w:val="32"/>
          <w:szCs w:val="32"/>
          <w:shd w:val="clear" w:fill="FFFFFF"/>
        </w:rPr>
        <w:t>关于</w:t>
      </w:r>
      <w:r>
        <w:rPr>
          <w:rFonts w:hint="eastAsia" w:ascii="仿宋_GB2312" w:hAnsi="仿宋_GB2312" w:eastAsia="仿宋_GB2312" w:cs="仿宋_GB2312"/>
          <w:i w:val="0"/>
          <w:iCs w:val="0"/>
          <w:caps w:val="0"/>
          <w:color w:val="333333"/>
          <w:spacing w:val="0"/>
          <w:sz w:val="32"/>
          <w:szCs w:val="32"/>
          <w:shd w:val="clear" w:fill="FFFFFF"/>
          <w:lang w:val="en-US" w:eastAsia="zh-CN"/>
        </w:rPr>
        <w:t>印发</w:t>
      </w: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霍邱县</w:t>
      </w:r>
      <w:r>
        <w:rPr>
          <w:rFonts w:hint="eastAsia" w:ascii="仿宋_GB2312" w:hAnsi="仿宋_GB2312" w:eastAsia="仿宋_GB2312" w:cs="仿宋_GB2312"/>
          <w:i w:val="0"/>
          <w:iCs w:val="0"/>
          <w:caps w:val="0"/>
          <w:color w:val="333333"/>
          <w:spacing w:val="0"/>
          <w:sz w:val="32"/>
          <w:szCs w:val="32"/>
          <w:bdr w:val="none" w:color="auto" w:sz="0" w:space="0"/>
          <w:shd w:val="clear" w:fill="FFFFFF"/>
        </w:rPr>
        <w:t>2023年惠民惠农财政补贴资金方面突出问题专项整治实施方案》要求，结合我县情况开展惠民惠农财政补贴资金方面突出问题专项整治。现将专项整治的内容和问题线索受理举报方式向社会公布，请广大人民群众按照专项整治的内容，实事求是地反映有关情况和问题线索，我们将及时受理、认真核查、督促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bdr w:val="none" w:color="auto" w:sz="0" w:space="0"/>
          <w:shd w:val="clear" w:fill="FFFFFF"/>
        </w:rPr>
        <w:t>一、专项整治的内容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本次专项整治资金范围为2022-2023年通过“一卡通”发放的惠民惠农补贴资金。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w:t>
      </w: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惠民惠农财政补贴资金发放不够规范精准，</w:t>
      </w:r>
      <w:r>
        <w:rPr>
          <w:rFonts w:hint="eastAsia" w:ascii="仿宋_GB2312" w:hAnsi="仿宋_GB2312" w:eastAsia="仿宋_GB2312" w:cs="仿宋_GB2312"/>
          <w:i w:val="0"/>
          <w:iCs w:val="0"/>
          <w:caps w:val="0"/>
          <w:color w:val="333333"/>
          <w:spacing w:val="0"/>
          <w:sz w:val="32"/>
          <w:szCs w:val="32"/>
          <w:bdr w:val="none" w:color="auto" w:sz="0" w:space="0"/>
          <w:shd w:val="clear" w:fill="FFFFFF"/>
        </w:rPr>
        <w:t>具体表现在: 1.政策文件规定要求纳入直达系统管理的补贴资金，未按要求及时纳入;纳入直达管理的补贴资金管理方式不符合直达要求等; 2.政策文件规定要求纳入“一卡通”系统发放的补贴资金，未纳入“一卡通”发放等; 3.对于不完整、</w:t>
      </w:r>
      <w:bookmarkStart w:id="0" w:name="_GoBack"/>
      <w:bookmarkEnd w:id="0"/>
      <w:r>
        <w:rPr>
          <w:rFonts w:hint="eastAsia" w:ascii="仿宋_GB2312" w:hAnsi="仿宋_GB2312" w:eastAsia="仿宋_GB2312" w:cs="仿宋_GB2312"/>
          <w:i w:val="0"/>
          <w:iCs w:val="0"/>
          <w:caps w:val="0"/>
          <w:color w:val="333333"/>
          <w:spacing w:val="0"/>
          <w:sz w:val="32"/>
          <w:szCs w:val="32"/>
          <w:bdr w:val="none" w:color="auto" w:sz="0" w:space="0"/>
          <w:shd w:val="clear" w:fill="FFFFFF"/>
        </w:rPr>
        <w:t>不准确的农户基础信息，没有及时重新采集、核实等; 4.存在“一户多卡”，造成农民群众辨识使用混淆; 5.“惠民惠农补贴一卡通”系统基础信息日常维护不及时，农户基础信息和数据库信息不精准，致使打卡失败或错误等，未按要求规范设置补贴项目名称。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(二)惠民惠农财政补贴资金发放不及时，</w:t>
      </w:r>
      <w:r>
        <w:rPr>
          <w:rFonts w:hint="eastAsia" w:ascii="仿宋_GB2312" w:hAnsi="仿宋_GB2312" w:eastAsia="仿宋_GB2312" w:cs="仿宋_GB2312"/>
          <w:i w:val="0"/>
          <w:iCs w:val="0"/>
          <w:caps w:val="0"/>
          <w:color w:val="333333"/>
          <w:spacing w:val="0"/>
          <w:sz w:val="32"/>
          <w:szCs w:val="32"/>
          <w:bdr w:val="none" w:color="auto" w:sz="0" w:space="0"/>
          <w:shd w:val="clear" w:fill="FFFFFF"/>
        </w:rPr>
        <w:t>具体表现在: 1.未按政策文件规定的范围、标准、发放周期，及时、足额将补贴资金发放到位; 2.存在部分补贴结余资金未及时盘活、收回等，存在滞留现象; 3.未按规定优化补贴发放流程，建立补贴资金兑付限时办理制度，补贴资金结算进度缓慢; 4.存在打卡失败后，后续未采取有效措施导致打卡多次失败等。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(三)惠民惠农财政补贴资金发放不严格及违规享受问题，</w:t>
      </w:r>
      <w:r>
        <w:rPr>
          <w:rFonts w:hint="eastAsia" w:ascii="仿宋_GB2312" w:hAnsi="仿宋_GB2312" w:eastAsia="仿宋_GB2312" w:cs="仿宋_GB2312"/>
          <w:i w:val="0"/>
          <w:iCs w:val="0"/>
          <w:caps w:val="0"/>
          <w:color w:val="333333"/>
          <w:spacing w:val="0"/>
          <w:sz w:val="32"/>
          <w:szCs w:val="32"/>
          <w:bdr w:val="none" w:color="auto" w:sz="0" w:space="0"/>
          <w:shd w:val="clear" w:fill="FFFFFF"/>
        </w:rPr>
        <w:t>具体表现在: 1.惠民惠农财政补贴资金发放标准把关不严、审核不准，存在虚报、冒领、截留、挤占、挪用惠民惠农补贴资金行为，导致符合发放标准的未享受政策，不符合补贴政策的违规享受; 2.不按政策文件规定，违规改变补贴资金使用方向,自行降低补贴标准或扩大补贴范围等; 3.群众举报存在满足条件但未收到相关补贴; 4.违规使用补贴资金抵扣群众应交的其他费用，或统筹用于公益事业或项目建设等。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(四)惠民惠农财政补贴资金公开公示不到位问题，</w:t>
      </w:r>
      <w:r>
        <w:rPr>
          <w:rFonts w:hint="eastAsia" w:ascii="仿宋_GB2312" w:hAnsi="仿宋_GB2312" w:eastAsia="仿宋_GB2312" w:cs="仿宋_GB2312"/>
          <w:i w:val="0"/>
          <w:iCs w:val="0"/>
          <w:caps w:val="0"/>
          <w:color w:val="333333"/>
          <w:spacing w:val="0"/>
          <w:sz w:val="32"/>
          <w:szCs w:val="32"/>
          <w:bdr w:val="none" w:color="auto" w:sz="0" w:space="0"/>
          <w:shd w:val="clear" w:fill="FFFFFF"/>
        </w:rPr>
        <w:t>具体表现在: 1.补贴主管部门未按要求向社会主动公开本部门制作、获取的财政补贴信息，并向同级财政部门提供补贴政策清单、制度文件和发放信息等; 2.在打卡发放前，未按要求对单项分户发放花名册公示公开，或公示时间少于7天，未设立举报电话等; 3.在打卡发放后，未及时发布惠民惠农补贴资金打卡发放公告。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bdr w:val="none" w:color="auto" w:sz="0" w:space="0"/>
          <w:shd w:val="clear" w:fill="FFFFFF"/>
        </w:rPr>
        <w:t>(五)利用职权在危房改造资金审核发放等环节贪污侵占、虚报套取等问题。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二、问题线索受理举报方式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受理电话：0564-</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6012975</w:t>
      </w:r>
      <w:r>
        <w:rPr>
          <w:rFonts w:hint="eastAsia" w:ascii="仿宋_GB2312" w:hAnsi="仿宋_GB2312" w:eastAsia="仿宋_GB2312" w:cs="仿宋_GB2312"/>
          <w:i w:val="0"/>
          <w:iCs w:val="0"/>
          <w:caps w:val="0"/>
          <w:color w:val="333333"/>
          <w:spacing w:val="0"/>
          <w:sz w:val="32"/>
          <w:szCs w:val="32"/>
          <w:bdr w:val="none" w:color="auto" w:sz="0" w:space="0"/>
          <w:shd w:val="clear" w:fill="FFFFFF"/>
        </w:rPr>
        <w:t>（</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霍邱</w:t>
      </w:r>
      <w:r>
        <w:rPr>
          <w:rFonts w:hint="eastAsia" w:ascii="仿宋_GB2312" w:hAnsi="仿宋_GB2312" w:eastAsia="仿宋_GB2312" w:cs="仿宋_GB2312"/>
          <w:i w:val="0"/>
          <w:iCs w:val="0"/>
          <w:caps w:val="0"/>
          <w:color w:val="333333"/>
          <w:spacing w:val="0"/>
          <w:sz w:val="32"/>
          <w:szCs w:val="32"/>
          <w:bdr w:val="none" w:color="auto" w:sz="0" w:space="0"/>
          <w:shd w:val="clear" w:fill="FFFFFF"/>
        </w:rPr>
        <w:t>县</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应急局</w:t>
      </w:r>
      <w:r>
        <w:rPr>
          <w:rFonts w:hint="eastAsia" w:ascii="仿宋_GB2312" w:hAnsi="仿宋_GB2312" w:eastAsia="仿宋_GB2312" w:cs="仿宋_GB2312"/>
          <w:i w:val="0"/>
          <w:iCs w:val="0"/>
          <w:caps w:val="0"/>
          <w:color w:val="333333"/>
          <w:spacing w:val="0"/>
          <w:sz w:val="32"/>
          <w:szCs w:val="32"/>
          <w:bdr w:val="none" w:color="auto" w:sz="0" w:space="0"/>
          <w:shd w:val="clear" w:fill="FFFFFF"/>
        </w:rPr>
        <w:t>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0564-</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6012025</w:t>
      </w:r>
      <w:r>
        <w:rPr>
          <w:rFonts w:hint="eastAsia" w:ascii="仿宋_GB2312" w:hAnsi="仿宋_GB2312" w:eastAsia="仿宋_GB2312" w:cs="仿宋_GB2312"/>
          <w:i w:val="0"/>
          <w:iCs w:val="0"/>
          <w:caps w:val="0"/>
          <w:color w:val="333333"/>
          <w:spacing w:val="0"/>
          <w:sz w:val="32"/>
          <w:szCs w:val="32"/>
          <w:bdr w:val="none" w:color="auto" w:sz="0" w:space="0"/>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霍邱</w:t>
      </w:r>
      <w:r>
        <w:rPr>
          <w:rFonts w:hint="eastAsia" w:ascii="仿宋_GB2312" w:hAnsi="仿宋_GB2312" w:eastAsia="仿宋_GB2312" w:cs="仿宋_GB2312"/>
          <w:i w:val="0"/>
          <w:iCs w:val="0"/>
          <w:caps w:val="0"/>
          <w:color w:val="333333"/>
          <w:spacing w:val="0"/>
          <w:sz w:val="32"/>
          <w:szCs w:val="32"/>
          <w:shd w:val="clear" w:fill="FFFFFF"/>
        </w:rPr>
        <w:t>县</w:t>
      </w:r>
      <w:r>
        <w:rPr>
          <w:rFonts w:hint="eastAsia" w:ascii="仿宋_GB2312" w:hAnsi="仿宋_GB2312" w:eastAsia="仿宋_GB2312" w:cs="仿宋_GB2312"/>
          <w:i w:val="0"/>
          <w:iCs w:val="0"/>
          <w:caps w:val="0"/>
          <w:color w:val="333333"/>
          <w:spacing w:val="0"/>
          <w:sz w:val="32"/>
          <w:szCs w:val="32"/>
          <w:shd w:val="clear" w:fill="FFFFFF"/>
          <w:lang w:val="en-US" w:eastAsia="zh-CN"/>
        </w:rPr>
        <w:t>应急局</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救灾</w:t>
      </w:r>
      <w:r>
        <w:rPr>
          <w:rFonts w:hint="eastAsia" w:ascii="仿宋_GB2312" w:hAnsi="仿宋_GB2312" w:eastAsia="仿宋_GB2312" w:cs="仿宋_GB2312"/>
          <w:i w:val="0"/>
          <w:iCs w:val="0"/>
          <w:caps w:val="0"/>
          <w:color w:val="333333"/>
          <w:spacing w:val="0"/>
          <w:sz w:val="32"/>
          <w:szCs w:val="32"/>
          <w:bdr w:val="none" w:color="auto" w:sz="0" w:space="0"/>
          <w:shd w:val="clear" w:fill="FFFFFF"/>
        </w:rPr>
        <w:t>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来信来访地址：</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霍邱县政务中心8楼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受理时间：自本公告日起至2023年8月15日，工作日上午8:00-11:30，下午14:30-17:30。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各乡镇（开发区）将按照属地管理的原则同步向社会公布问题线索受理举报方式。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感谢社会公众对惠民惠农财政补贴资金方面突出问题专项整治工作的关心支持和协助配合！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霍邱县应急管理局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仿宋_GB2312" w:hAnsi="仿宋_GB2312" w:eastAsia="仿宋_GB2312" w:cs="仿宋_GB2312"/>
          <w:i w:val="0"/>
          <w:iCs w:val="0"/>
          <w:caps w:val="0"/>
          <w:color w:val="333333"/>
          <w:spacing w:val="0"/>
          <w:sz w:val="32"/>
          <w:szCs w:val="32"/>
          <w:bdr w:val="none" w:color="auto" w:sz="0" w:space="0"/>
          <w:shd w:val="clear" w:fill="FFFFFF"/>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2023年7月21日</w:t>
      </w:r>
    </w:p>
    <w:p>
      <w:pPr>
        <w:tabs>
          <w:tab w:val="left" w:pos="1716"/>
        </w:tabs>
        <w:bidi w:val="0"/>
        <w:jc w:val="left"/>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ODA0ZjNjZTFjMTU3N2E2MjZlNjdlZGNiMGJlMmQifQ=="/>
  </w:docVars>
  <w:rsids>
    <w:rsidRoot w:val="00000000"/>
    <w:rsid w:val="01964C25"/>
    <w:rsid w:val="08607386"/>
    <w:rsid w:val="41AA1DB3"/>
    <w:rsid w:val="4E2142A9"/>
    <w:rsid w:val="4F073684"/>
    <w:rsid w:val="7D0F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1245</Words>
  <Characters>1324</Characters>
  <Lines>0</Lines>
  <Paragraphs>0</Paragraphs>
  <TotalTime>2</TotalTime>
  <ScaleCrop>false</ScaleCrop>
  <LinksUpToDate>false</LinksUpToDate>
  <CharactersWithSpaces>1440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2023-08-17T08:51:43Z</dcterms:created>
  <dc:creator>Administrator</dc:creator>
  <cp:lastModifiedBy>我有故事与酒</cp:lastModifiedBy>
  <dcterms:modified xsi:type="dcterms:W3CDTF">2023-08-17T09:13:26Z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B2C17988D2F2441E8120EF6B498CABC6_12</vt:lpwstr>
  </property>
</Properties>
</file>