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0"/>
          <w:szCs w:val="48"/>
        </w:rPr>
      </w:pPr>
    </w:p>
    <w:p>
      <w:pPr>
        <w:jc w:val="center"/>
        <w:rPr>
          <w:sz w:val="40"/>
          <w:szCs w:val="48"/>
        </w:rPr>
      </w:pPr>
    </w:p>
    <w:p>
      <w:pPr>
        <w:jc w:val="center"/>
        <w:rPr>
          <w:sz w:val="40"/>
          <w:szCs w:val="48"/>
        </w:rPr>
      </w:pPr>
      <w:r>
        <w:rPr>
          <w:rFonts w:hint="eastAsia"/>
          <w:sz w:val="40"/>
          <w:szCs w:val="48"/>
        </w:rPr>
        <w:t>霍邱县</w:t>
      </w:r>
      <w:r>
        <w:rPr>
          <w:rFonts w:hint="eastAsia"/>
          <w:sz w:val="40"/>
          <w:szCs w:val="48"/>
          <w:lang w:eastAsia="zh-CN"/>
        </w:rPr>
        <w:t>2021年度</w:t>
      </w:r>
      <w:r>
        <w:rPr>
          <w:rFonts w:hint="eastAsia"/>
          <w:sz w:val="40"/>
          <w:szCs w:val="48"/>
          <w:lang w:val="en-US" w:eastAsia="zh-CN"/>
        </w:rPr>
        <w:t>前进水库</w:t>
      </w:r>
    </w:p>
    <w:p>
      <w:pPr>
        <w:jc w:val="center"/>
        <w:rPr>
          <w:sz w:val="40"/>
          <w:szCs w:val="48"/>
        </w:rPr>
      </w:pPr>
      <w:r>
        <w:rPr>
          <w:rFonts w:hint="eastAsia"/>
          <w:sz w:val="40"/>
          <w:szCs w:val="48"/>
        </w:rPr>
        <w:t>除险加固工程竣工验收</w:t>
      </w:r>
    </w:p>
    <w:p>
      <w:pPr>
        <w:jc w:val="center"/>
        <w:rPr>
          <w:sz w:val="40"/>
          <w:szCs w:val="48"/>
        </w:rPr>
      </w:pPr>
    </w:p>
    <w:p>
      <w:pPr>
        <w:jc w:val="center"/>
        <w:rPr>
          <w:sz w:val="40"/>
          <w:szCs w:val="48"/>
        </w:rPr>
      </w:pPr>
    </w:p>
    <w:p>
      <w:pPr>
        <w:jc w:val="center"/>
        <w:rPr>
          <w:sz w:val="72"/>
          <w:szCs w:val="144"/>
        </w:rPr>
      </w:pPr>
      <w:r>
        <w:rPr>
          <w:rFonts w:hint="eastAsia"/>
          <w:sz w:val="72"/>
          <w:szCs w:val="144"/>
        </w:rPr>
        <w:t>鉴 定 书</w:t>
      </w:r>
    </w:p>
    <w:p>
      <w:pPr>
        <w:jc w:val="center"/>
        <w:rPr>
          <w:sz w:val="72"/>
          <w:szCs w:val="144"/>
        </w:rPr>
      </w:pPr>
    </w:p>
    <w:p>
      <w:pPr>
        <w:jc w:val="center"/>
        <w:rPr>
          <w:sz w:val="72"/>
          <w:szCs w:val="144"/>
        </w:rPr>
      </w:pPr>
    </w:p>
    <w:p>
      <w:pPr>
        <w:jc w:val="center"/>
        <w:rPr>
          <w:sz w:val="72"/>
          <w:szCs w:val="144"/>
        </w:rPr>
      </w:pPr>
    </w:p>
    <w:p>
      <w:pPr>
        <w:jc w:val="center"/>
        <w:rPr>
          <w:sz w:val="72"/>
          <w:szCs w:val="144"/>
        </w:rPr>
      </w:pPr>
    </w:p>
    <w:p>
      <w:pPr>
        <w:jc w:val="center"/>
        <w:rPr>
          <w:sz w:val="72"/>
          <w:szCs w:val="144"/>
        </w:rPr>
      </w:pPr>
    </w:p>
    <w:p>
      <w:pPr>
        <w:jc w:val="center"/>
        <w:rPr>
          <w:sz w:val="32"/>
          <w:szCs w:val="40"/>
        </w:rPr>
      </w:pPr>
    </w:p>
    <w:p>
      <w:pPr>
        <w:jc w:val="center"/>
        <w:rPr>
          <w:spacing w:val="-6"/>
          <w:sz w:val="32"/>
          <w:szCs w:val="40"/>
        </w:rPr>
      </w:pPr>
      <w:r>
        <w:rPr>
          <w:rFonts w:hint="eastAsia"/>
          <w:spacing w:val="-6"/>
          <w:sz w:val="32"/>
          <w:szCs w:val="40"/>
        </w:rPr>
        <w:t>霍邱县</w:t>
      </w:r>
      <w:r>
        <w:rPr>
          <w:rFonts w:hint="eastAsia"/>
          <w:spacing w:val="-6"/>
          <w:sz w:val="32"/>
          <w:szCs w:val="40"/>
          <w:lang w:eastAsia="zh-CN"/>
        </w:rPr>
        <w:t>2021年度</w:t>
      </w:r>
      <w:r>
        <w:rPr>
          <w:rFonts w:hint="eastAsia"/>
          <w:spacing w:val="-6"/>
          <w:sz w:val="32"/>
          <w:szCs w:val="40"/>
          <w:lang w:val="en-US" w:eastAsia="zh-CN"/>
        </w:rPr>
        <w:t>前进水库</w:t>
      </w:r>
      <w:r>
        <w:rPr>
          <w:rFonts w:hint="eastAsia"/>
          <w:spacing w:val="-6"/>
          <w:sz w:val="32"/>
          <w:szCs w:val="40"/>
        </w:rPr>
        <w:t>除险加固工程</w:t>
      </w:r>
    </w:p>
    <w:p>
      <w:pPr>
        <w:jc w:val="center"/>
        <w:rPr>
          <w:sz w:val="32"/>
          <w:szCs w:val="40"/>
        </w:rPr>
      </w:pPr>
      <w:r>
        <w:rPr>
          <w:rFonts w:hint="eastAsia"/>
          <w:sz w:val="32"/>
          <w:szCs w:val="40"/>
        </w:rPr>
        <w:t>竣工验收委员会</w:t>
      </w:r>
    </w:p>
    <w:p>
      <w:pPr>
        <w:jc w:val="center"/>
        <w:rPr>
          <w:sz w:val="32"/>
          <w:szCs w:val="40"/>
        </w:rPr>
      </w:pPr>
    </w:p>
    <w:p>
      <w:pPr>
        <w:jc w:val="center"/>
        <w:rPr>
          <w:rFonts w:hint="eastAsia" w:ascii="宋体" w:hAnsi="宋体" w:eastAsia="宋体" w:cs="宋体"/>
          <w:color w:val="auto"/>
          <w:sz w:val="32"/>
          <w:szCs w:val="40"/>
        </w:rPr>
      </w:pPr>
      <w:r>
        <w:rPr>
          <w:rFonts w:hint="eastAsia" w:ascii="宋体" w:hAnsi="宋体" w:eastAsia="宋体" w:cs="宋体"/>
          <w:color w:val="auto"/>
          <w:sz w:val="32"/>
          <w:szCs w:val="40"/>
        </w:rPr>
        <w:t>202</w:t>
      </w:r>
      <w:r>
        <w:rPr>
          <w:rFonts w:hint="eastAsia" w:ascii="宋体" w:hAnsi="宋体" w:eastAsia="宋体" w:cs="宋体"/>
          <w:color w:val="auto"/>
          <w:sz w:val="32"/>
          <w:szCs w:val="40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32"/>
          <w:szCs w:val="40"/>
        </w:rPr>
        <w:t>年</w:t>
      </w:r>
      <w:r>
        <w:rPr>
          <w:rFonts w:hint="eastAsia" w:ascii="宋体" w:hAnsi="宋体" w:eastAsia="宋体" w:cs="宋体"/>
          <w:color w:val="auto"/>
          <w:sz w:val="32"/>
          <w:szCs w:val="40"/>
          <w:lang w:val="en-US" w:eastAsia="zh-CN"/>
        </w:rPr>
        <w:t>12</w:t>
      </w:r>
      <w:r>
        <w:rPr>
          <w:rFonts w:hint="eastAsia" w:ascii="宋体" w:hAnsi="宋体" w:eastAsia="宋体" w:cs="宋体"/>
          <w:color w:val="auto"/>
          <w:sz w:val="32"/>
          <w:szCs w:val="40"/>
        </w:rPr>
        <w:t>月</w:t>
      </w:r>
      <w:r>
        <w:rPr>
          <w:rFonts w:hint="eastAsia" w:ascii="宋体" w:hAnsi="宋体" w:eastAsia="宋体" w:cs="宋体"/>
          <w:color w:val="auto"/>
          <w:sz w:val="32"/>
          <w:szCs w:val="40"/>
          <w:lang w:val="en-US" w:eastAsia="zh-CN"/>
        </w:rPr>
        <w:t>15</w:t>
      </w:r>
      <w:r>
        <w:rPr>
          <w:rFonts w:hint="eastAsia" w:ascii="宋体" w:hAnsi="宋体" w:eastAsia="宋体" w:cs="宋体"/>
          <w:color w:val="auto"/>
          <w:sz w:val="32"/>
          <w:szCs w:val="40"/>
        </w:rPr>
        <w:t>日</w:t>
      </w:r>
    </w:p>
    <w:p>
      <w:pPr>
        <w:rPr>
          <w:sz w:val="36"/>
          <w:szCs w:val="44"/>
        </w:rPr>
      </w:pPr>
    </w:p>
    <w:p>
      <w:pPr>
        <w:rPr>
          <w:sz w:val="36"/>
          <w:szCs w:val="44"/>
        </w:rPr>
      </w:pPr>
    </w:p>
    <w:p>
      <w:pPr>
        <w:spacing w:line="560" w:lineRule="exact"/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前  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1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根据《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水利水电建设工程验收规程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》（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SL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-20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有关规定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202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年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日，六安市水利局在霍邱县主持召开了</w:t>
      </w:r>
      <w:r>
        <w:rPr>
          <w:rFonts w:hint="eastAsia" w:ascii="仿宋" w:hAnsi="仿宋" w:eastAsia="仿宋" w:cs="仿宋"/>
          <w:sz w:val="32"/>
          <w:szCs w:val="32"/>
        </w:rPr>
        <w:t>霍邱县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2021年度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前进水库</w:t>
      </w:r>
      <w:r>
        <w:rPr>
          <w:rFonts w:hint="eastAsia" w:ascii="仿宋" w:hAnsi="仿宋" w:eastAsia="仿宋" w:cs="仿宋"/>
          <w:sz w:val="32"/>
          <w:szCs w:val="32"/>
        </w:rPr>
        <w:t>除险加固工程竣工验收会议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参加会议的有：霍邱县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水利</w:t>
      </w:r>
      <w:r>
        <w:rPr>
          <w:rFonts w:hint="eastAsia" w:ascii="仿宋" w:hAnsi="仿宋" w:eastAsia="仿宋" w:cs="仿宋"/>
          <w:sz w:val="32"/>
          <w:szCs w:val="32"/>
        </w:rPr>
        <w:t>局、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宋店镇人民政府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、霍邱县水利工程质量监督站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霍邱县水利局水利安全生产监督室、霍邱县水利工程建设管理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处（原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霍邱县水利基本建设工程建设管理局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）、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河南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省水利勘测</w:t>
      </w:r>
      <w:r>
        <w:rPr>
          <w:rFonts w:hint="eastAsia" w:ascii="仿宋" w:hAnsi="仿宋" w:eastAsia="仿宋" w:cs="仿宋"/>
          <w:sz w:val="32"/>
          <w:szCs w:val="32"/>
        </w:rPr>
        <w:t>设计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研究有限公司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安徽科创工程项目管理有限公司、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安徽中亿路桥工程有限公司（联合体为安徽瑞丰水利建筑有限公司）、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合肥天秤检测科技有限公司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等单位的代表，会议成立了霍邱县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2021年度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前进水库</w:t>
      </w:r>
      <w:r>
        <w:rPr>
          <w:rFonts w:hint="eastAsia" w:ascii="仿宋" w:hAnsi="仿宋" w:eastAsia="仿宋" w:cs="仿宋"/>
          <w:sz w:val="32"/>
          <w:szCs w:val="32"/>
        </w:rPr>
        <w:t>除险加固工程竣工验收委员会（名单附后）。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竣工验收委员会成员查看了工程现场，听取了参建单位的工作报告，查阅了工程有关资料，经过充分讨论，形成了霍邱县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前进水库</w:t>
      </w:r>
      <w:r>
        <w:rPr>
          <w:rFonts w:hint="eastAsia" w:ascii="仿宋_GB2312" w:hAnsi="仿宋_GB2312" w:eastAsia="仿宋_GB2312" w:cs="仿宋_GB2312"/>
          <w:sz w:val="32"/>
          <w:szCs w:val="32"/>
        </w:rPr>
        <w:t>除险加固工程竣工验收鉴定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书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pStyle w:val="4"/>
      </w:pP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工程设计和完工情况</w:t>
      </w:r>
    </w:p>
    <w:p>
      <w:pPr>
        <w:numPr>
          <w:ilvl w:val="0"/>
          <w:numId w:val="2"/>
        </w:numPr>
        <w:spacing w:line="600" w:lineRule="exact"/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工程名称及位置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工程名称：</w:t>
      </w:r>
      <w:r>
        <w:rPr>
          <w:rFonts w:hint="eastAsia" w:ascii="仿宋_GB2312" w:hAnsi="仿宋_GB2312" w:eastAsia="仿宋_GB2312" w:cs="仿宋_GB2312"/>
          <w:sz w:val="32"/>
          <w:szCs w:val="32"/>
        </w:rPr>
        <w:t>霍邱县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前进水库</w:t>
      </w:r>
      <w:r>
        <w:rPr>
          <w:rFonts w:hint="eastAsia" w:ascii="仿宋_GB2312" w:hAnsi="仿宋_GB2312" w:eastAsia="仿宋_GB2312" w:cs="仿宋_GB2312"/>
          <w:sz w:val="32"/>
          <w:szCs w:val="32"/>
        </w:rPr>
        <w:t>除险加固工程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工程位置：宋店镇六里村</w:t>
      </w:r>
      <w:r>
        <w:rPr>
          <w:rFonts w:hint="eastAsia" w:ascii="仿宋_GB2312" w:hAnsi="仿宋_GB2312" w:eastAsia="仿宋_GB2312" w:cs="仿宋_GB2312"/>
          <w:sz w:val="32"/>
          <w:szCs w:val="32"/>
        </w:rPr>
        <w:t>境内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。</w:t>
      </w:r>
    </w:p>
    <w:p>
      <w:pPr>
        <w:numPr>
          <w:ilvl w:val="0"/>
          <w:numId w:val="2"/>
        </w:numPr>
        <w:spacing w:line="600" w:lineRule="exact"/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工程主要任务和作用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前进水库</w:t>
      </w:r>
      <w:r>
        <w:rPr>
          <w:rFonts w:hint="eastAsia" w:ascii="仿宋_GB2312" w:hAnsi="仿宋_GB2312" w:eastAsia="仿宋_GB2312" w:cs="仿宋_GB2312"/>
          <w:sz w:val="32"/>
          <w:szCs w:val="32"/>
        </w:rPr>
        <w:t>以灌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溉为</w:t>
      </w:r>
      <w:r>
        <w:rPr>
          <w:rFonts w:hint="eastAsia" w:ascii="仿宋_GB2312" w:hAnsi="仿宋_GB2312" w:eastAsia="仿宋_GB2312" w:cs="仿宋_GB2312"/>
          <w:sz w:val="32"/>
          <w:szCs w:val="32"/>
        </w:rPr>
        <w:t>主，兼有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水产</w:t>
      </w:r>
      <w:r>
        <w:rPr>
          <w:rFonts w:hint="eastAsia" w:ascii="仿宋_GB2312" w:hAnsi="仿宋_GB2312" w:eastAsia="仿宋_GB2312" w:cs="仿宋_GB2312"/>
          <w:sz w:val="32"/>
          <w:szCs w:val="32"/>
        </w:rPr>
        <w:t>养殖等综合功能。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</w:p>
    <w:p>
      <w:pPr>
        <w:pStyle w:val="4"/>
        <w:rPr>
          <w:rFonts w:hint="eastAsia"/>
          <w:lang w:val="en-US"/>
        </w:rPr>
      </w:pPr>
    </w:p>
    <w:p>
      <w:pPr>
        <w:spacing w:line="600" w:lineRule="exact"/>
        <w:jc w:val="center"/>
        <w:rPr>
          <w:rFonts w:ascii="黑体" w:hAnsi="黑体" w:eastAsia="黑体" w:cs="黑体"/>
          <w:color w:val="auto"/>
          <w:spacing w:val="-6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pacing w:val="-6"/>
          <w:sz w:val="28"/>
          <w:szCs w:val="28"/>
          <w:lang w:val="en-US" w:eastAsia="zh-CN"/>
        </w:rPr>
        <w:t xml:space="preserve"> 前进水库</w:t>
      </w:r>
      <w:r>
        <w:rPr>
          <w:rFonts w:hint="eastAsia" w:ascii="宋体" w:hAnsi="宋体" w:eastAsia="宋体" w:cs="宋体"/>
          <w:color w:val="auto"/>
          <w:spacing w:val="-6"/>
          <w:sz w:val="28"/>
          <w:szCs w:val="28"/>
        </w:rPr>
        <w:t>除险加固工程任务和作用统计表</w:t>
      </w:r>
    </w:p>
    <w:tbl>
      <w:tblPr>
        <w:tblStyle w:val="9"/>
        <w:tblW w:w="8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6"/>
        <w:gridCol w:w="1886"/>
        <w:gridCol w:w="1409"/>
        <w:gridCol w:w="1169"/>
        <w:gridCol w:w="1051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476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水库名称</w:t>
            </w:r>
          </w:p>
        </w:tc>
        <w:tc>
          <w:tcPr>
            <w:tcW w:w="5515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水库任务和作用</w:t>
            </w:r>
          </w:p>
        </w:tc>
        <w:tc>
          <w:tcPr>
            <w:tcW w:w="1080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exact"/>
          <w:jc w:val="center"/>
        </w:trPr>
        <w:tc>
          <w:tcPr>
            <w:tcW w:w="147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</w:p>
        </w:tc>
        <w:tc>
          <w:tcPr>
            <w:tcW w:w="188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保护人口（人）</w:t>
            </w:r>
          </w:p>
        </w:tc>
        <w:tc>
          <w:tcPr>
            <w:tcW w:w="140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保护耕地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（亩）</w:t>
            </w:r>
          </w:p>
        </w:tc>
        <w:tc>
          <w:tcPr>
            <w:tcW w:w="116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灌溉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（亩）</w:t>
            </w:r>
          </w:p>
        </w:tc>
        <w:tc>
          <w:tcPr>
            <w:tcW w:w="105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养殖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（亩）</w:t>
            </w:r>
          </w:p>
        </w:tc>
        <w:tc>
          <w:tcPr>
            <w:tcW w:w="108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1476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前进水库</w:t>
            </w:r>
          </w:p>
        </w:tc>
        <w:tc>
          <w:tcPr>
            <w:tcW w:w="188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pacing w:val="-6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75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pacing w:val="-6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460</w:t>
            </w:r>
          </w:p>
        </w:tc>
        <w:tc>
          <w:tcPr>
            <w:tcW w:w="116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pacing w:val="-6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1000</w:t>
            </w:r>
          </w:p>
        </w:tc>
        <w:tc>
          <w:tcPr>
            <w:tcW w:w="105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pacing w:val="-6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60</w:t>
            </w:r>
          </w:p>
        </w:tc>
        <w:tc>
          <w:tcPr>
            <w:tcW w:w="108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</w:p>
        </w:tc>
      </w:tr>
    </w:tbl>
    <w:p>
      <w:pPr>
        <w:numPr>
          <w:ilvl w:val="0"/>
          <w:numId w:val="2"/>
        </w:numPr>
        <w:spacing w:line="600" w:lineRule="exact"/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工程设计主要内容</w:t>
      </w:r>
    </w:p>
    <w:p>
      <w:pPr>
        <w:numPr>
          <w:ilvl w:val="0"/>
          <w:numId w:val="3"/>
        </w:numPr>
        <w:spacing w:line="600" w:lineRule="exact"/>
        <w:ind w:firstLine="642" w:firstLineChars="200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工程立项、设计批复文件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前进水库</w:t>
      </w:r>
      <w:r>
        <w:rPr>
          <w:rFonts w:hint="eastAsia" w:ascii="仿宋_GB2312" w:hAnsi="仿宋_GB2312" w:eastAsia="仿宋_GB2312" w:cs="仿宋_GB2312"/>
          <w:sz w:val="32"/>
          <w:szCs w:val="32"/>
        </w:rPr>
        <w:t>除险加固工程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列入</w:t>
      </w:r>
      <w:r>
        <w:rPr>
          <w:rFonts w:hint="eastAsia" w:ascii="仿宋_GB2312" w:hAnsi="仿宋_GB2312" w:eastAsia="仿宋_GB2312" w:cs="仿宋_GB2312"/>
          <w:sz w:val="32"/>
          <w:szCs w:val="32"/>
        </w:rPr>
        <w:t>安徽省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2021年小型水库除险加固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项目清单，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河南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省水利勘测</w:t>
      </w:r>
      <w:r>
        <w:rPr>
          <w:rFonts w:hint="eastAsia" w:ascii="仿宋" w:hAnsi="仿宋" w:eastAsia="仿宋" w:cs="仿宋"/>
          <w:sz w:val="32"/>
          <w:szCs w:val="32"/>
        </w:rPr>
        <w:t>设计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研究有限公司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完成</w:t>
      </w:r>
      <w:r>
        <w:rPr>
          <w:rFonts w:hint="eastAsia" w:ascii="仿宋_GB2312" w:hAnsi="仿宋_GB2312" w:eastAsia="仿宋_GB2312" w:cs="仿宋_GB2312"/>
          <w:sz w:val="32"/>
          <w:szCs w:val="32"/>
        </w:rPr>
        <w:t>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测</w:t>
      </w:r>
      <w:r>
        <w:rPr>
          <w:rFonts w:hint="eastAsia" w:ascii="仿宋_GB2312" w:hAnsi="仿宋_GB2312" w:eastAsia="仿宋_GB2312" w:cs="仿宋_GB2312"/>
          <w:sz w:val="32"/>
          <w:szCs w:val="32"/>
        </w:rPr>
        <w:t>设计工作，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霍邱县水利局</w:t>
      </w:r>
      <w:r>
        <w:rPr>
          <w:rFonts w:hint="eastAsia" w:ascii="仿宋_GB2312" w:hAnsi="仿宋_GB2312" w:eastAsia="仿宋_GB2312" w:cs="仿宋_GB2312"/>
          <w:sz w:val="32"/>
          <w:szCs w:val="32"/>
        </w:rPr>
        <w:t>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4日</w:t>
      </w:r>
      <w:r>
        <w:rPr>
          <w:rFonts w:hint="eastAsia" w:ascii="仿宋_GB2312" w:hAnsi="仿宋_GB2312" w:eastAsia="仿宋_GB2312" w:cs="仿宋_GB2312"/>
          <w:sz w:val="32"/>
          <w:szCs w:val="32"/>
        </w:rPr>
        <w:t>提交了《霍邱县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前进水库</w:t>
      </w:r>
      <w:r>
        <w:rPr>
          <w:rFonts w:hint="eastAsia" w:ascii="仿宋_GB2312" w:hAnsi="仿宋_GB2312" w:eastAsia="仿宋_GB2312" w:cs="仿宋_GB2312"/>
          <w:sz w:val="32"/>
          <w:szCs w:val="32"/>
        </w:rPr>
        <w:t>除险加固工程初步设计报告》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报批稿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六安市</w:t>
      </w:r>
      <w:r>
        <w:rPr>
          <w:rFonts w:hint="eastAsia" w:ascii="仿宋_GB2312" w:hAnsi="仿宋_GB2312" w:eastAsia="仿宋_GB2312" w:cs="仿宋_GB2312"/>
          <w:sz w:val="32"/>
          <w:szCs w:val="32"/>
        </w:rPr>
        <w:t>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利</w:t>
      </w:r>
      <w:r>
        <w:rPr>
          <w:rFonts w:hint="eastAsia" w:ascii="仿宋_GB2312" w:hAnsi="仿宋_GB2312" w:eastAsia="仿宋_GB2312" w:cs="仿宋_GB2312"/>
          <w:sz w:val="32"/>
          <w:szCs w:val="32"/>
        </w:rPr>
        <w:t>局以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六水建设函</w:t>
      </w:r>
      <w:r>
        <w:rPr>
          <w:rFonts w:hint="eastAsia" w:ascii="仿宋_GB2312" w:hAnsi="仿宋_GB2312" w:eastAsia="仿宋_GB2312" w:cs="仿宋_GB2312"/>
          <w:sz w:val="32"/>
          <w:szCs w:val="32"/>
        </w:rPr>
        <w:t>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193</w:t>
      </w:r>
      <w:r>
        <w:rPr>
          <w:rFonts w:hint="eastAsia" w:ascii="仿宋_GB2312" w:hAnsi="仿宋_GB2312" w:eastAsia="仿宋_GB2312" w:cs="仿宋_GB2312"/>
          <w:sz w:val="32"/>
          <w:szCs w:val="32"/>
        </w:rPr>
        <w:t>号文对霍邱县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前进水库</w:t>
      </w:r>
      <w:r>
        <w:rPr>
          <w:rFonts w:hint="eastAsia" w:ascii="仿宋_GB2312" w:hAnsi="仿宋_GB2312" w:eastAsia="仿宋_GB2312" w:cs="仿宋_GB2312"/>
          <w:sz w:val="32"/>
          <w:szCs w:val="32"/>
        </w:rPr>
        <w:t>除险加固工程初步设计进行了批复。</w:t>
      </w:r>
    </w:p>
    <w:p>
      <w:pPr>
        <w:numPr>
          <w:ilvl w:val="0"/>
          <w:numId w:val="3"/>
        </w:numPr>
        <w:spacing w:line="600" w:lineRule="exact"/>
        <w:ind w:firstLine="642" w:firstLineChars="200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设计标准、规模及主要技术经济指标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霍邱县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前进水库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除险加固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工程设计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主要技术参数见下表：</w:t>
      </w:r>
    </w:p>
    <w:p>
      <w:pPr>
        <w:spacing w:line="600" w:lineRule="exact"/>
        <w:ind w:firstLine="560" w:firstLineChars="200"/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前进水库</w:t>
      </w:r>
      <w:r>
        <w:rPr>
          <w:rFonts w:hint="eastAsia" w:ascii="宋体" w:hAnsi="宋体" w:eastAsia="宋体" w:cs="宋体"/>
          <w:sz w:val="28"/>
          <w:szCs w:val="28"/>
        </w:rPr>
        <w:t>除险加固工程主要技术参数统计表</w:t>
      </w:r>
    </w:p>
    <w:tbl>
      <w:tblPr>
        <w:tblStyle w:val="9"/>
        <w:tblW w:w="93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7"/>
        <w:gridCol w:w="840"/>
        <w:gridCol w:w="923"/>
        <w:gridCol w:w="630"/>
        <w:gridCol w:w="555"/>
        <w:gridCol w:w="646"/>
        <w:gridCol w:w="923"/>
        <w:gridCol w:w="838"/>
        <w:gridCol w:w="855"/>
        <w:gridCol w:w="840"/>
        <w:gridCol w:w="13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exact"/>
          <w:jc w:val="center"/>
        </w:trPr>
        <w:tc>
          <w:tcPr>
            <w:tcW w:w="9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水库</w:t>
            </w:r>
          </w:p>
        </w:tc>
        <w:tc>
          <w:tcPr>
            <w:tcW w:w="84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18"/>
                <w:szCs w:val="18"/>
              </w:rPr>
              <w:t>坝型</w:t>
            </w:r>
          </w:p>
        </w:tc>
        <w:tc>
          <w:tcPr>
            <w:tcW w:w="92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集水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面积(km</w:t>
            </w:r>
            <w:r>
              <w:rPr>
                <w:rStyle w:val="12"/>
                <w:rFonts w:hint="default" w:hAnsi="宋体"/>
                <w:color w:val="auto"/>
                <w:sz w:val="18"/>
                <w:szCs w:val="18"/>
              </w:rPr>
              <w:t>2</w:t>
            </w:r>
            <w:r>
              <w:rPr>
                <w:rStyle w:val="13"/>
                <w:rFonts w:hint="default" w:hAnsi="宋体"/>
                <w:color w:val="auto"/>
                <w:sz w:val="18"/>
                <w:szCs w:val="18"/>
              </w:rPr>
              <w:t>)</w:t>
            </w:r>
          </w:p>
        </w:tc>
        <w:tc>
          <w:tcPr>
            <w:tcW w:w="63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坝长</w:t>
            </w: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(m)</w:t>
            </w:r>
          </w:p>
        </w:tc>
        <w:tc>
          <w:tcPr>
            <w:tcW w:w="5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pacing w:val="-28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顶宽(m)</w:t>
            </w:r>
          </w:p>
        </w:tc>
        <w:tc>
          <w:tcPr>
            <w:tcW w:w="6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18"/>
                <w:szCs w:val="18"/>
              </w:rPr>
              <w:t>坝高(m)</w:t>
            </w:r>
          </w:p>
        </w:tc>
        <w:tc>
          <w:tcPr>
            <w:tcW w:w="92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坡比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（迎/背）</w:t>
            </w:r>
          </w:p>
        </w:tc>
        <w:tc>
          <w:tcPr>
            <w:tcW w:w="8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总库容(万m</w:t>
            </w:r>
            <w:r>
              <w:rPr>
                <w:rStyle w:val="12"/>
                <w:rFonts w:hint="default" w:hAnsi="宋体"/>
                <w:color w:val="auto"/>
                <w:sz w:val="18"/>
                <w:szCs w:val="18"/>
              </w:rPr>
              <w:t>3</w:t>
            </w:r>
            <w:r>
              <w:rPr>
                <w:rStyle w:val="13"/>
                <w:rFonts w:hint="default" w:hAnsi="宋体"/>
                <w:color w:val="auto"/>
                <w:sz w:val="18"/>
                <w:szCs w:val="18"/>
              </w:rPr>
              <w:t>)</w:t>
            </w:r>
          </w:p>
        </w:tc>
        <w:tc>
          <w:tcPr>
            <w:tcW w:w="8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放水涵</w:t>
            </w:r>
          </w:p>
        </w:tc>
        <w:tc>
          <w:tcPr>
            <w:tcW w:w="84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  <w:lang w:val="en-US" w:eastAsia="zh-CN"/>
              </w:rPr>
              <w:t>溢洪道</w:t>
            </w:r>
            <w:r>
              <w:rPr>
                <w:rFonts w:hint="eastAsia" w:ascii="仿宋_GB2312" w:hAnsi="宋体" w:cs="仿宋_GB2312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仿宋_GB2312" w:hAnsi="宋体" w:cs="仿宋_GB2312"/>
                <w:kern w:val="0"/>
                <w:sz w:val="18"/>
                <w:szCs w:val="18"/>
                <w:lang w:val="en-US" w:eastAsia="zh-CN"/>
              </w:rPr>
              <w:t>泄水闸</w:t>
            </w:r>
            <w:r>
              <w:rPr>
                <w:rFonts w:hint="eastAsia" w:ascii="仿宋_GB2312" w:hAnsi="宋体" w:cs="仿宋_GB2312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33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进水闸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exact"/>
          <w:jc w:val="center"/>
        </w:trPr>
        <w:tc>
          <w:tcPr>
            <w:tcW w:w="927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前进水库</w:t>
            </w:r>
          </w:p>
        </w:tc>
        <w:tc>
          <w:tcPr>
            <w:tcW w:w="84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均质土坝</w:t>
            </w:r>
          </w:p>
        </w:tc>
        <w:tc>
          <w:tcPr>
            <w:tcW w:w="92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0.1</w:t>
            </w:r>
          </w:p>
        </w:tc>
        <w:tc>
          <w:tcPr>
            <w:tcW w:w="63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510</w:t>
            </w:r>
          </w:p>
        </w:tc>
        <w:tc>
          <w:tcPr>
            <w:tcW w:w="5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6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3.6</w:t>
            </w:r>
          </w:p>
        </w:tc>
        <w:tc>
          <w:tcPr>
            <w:tcW w:w="92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1:2.5</w:t>
            </w:r>
          </w:p>
        </w:tc>
        <w:tc>
          <w:tcPr>
            <w:tcW w:w="8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13.7</w:t>
            </w:r>
          </w:p>
        </w:tc>
        <w:tc>
          <w:tcPr>
            <w:tcW w:w="8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val="en-US" w:eastAsia="zh-CN" w:bidi="ar"/>
              </w:rPr>
              <w:t>1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bidi="ar"/>
              </w:rPr>
              <w:t>φ0.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val="en-US" w:eastAsia="zh-CN" w:bidi="ar"/>
              </w:rPr>
              <w:t>5、维修1座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33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val="en-US" w:eastAsia="zh-CN" w:bidi="ar"/>
              </w:rPr>
              <w:t>1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bidi="ar"/>
              </w:rPr>
              <w:t>φ0.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val="en-US" w:eastAsia="zh-CN" w:bidi="ar"/>
              </w:rPr>
              <w:t>8</w:t>
            </w:r>
          </w:p>
        </w:tc>
      </w:tr>
    </w:tbl>
    <w:p>
      <w:pPr>
        <w:spacing w:line="58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注：1、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28"/>
          <w:szCs w:val="28"/>
        </w:rPr>
        <w:t>Φ0.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28"/>
          <w:szCs w:val="28"/>
        </w:rPr>
        <w:t>：“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28"/>
          <w:szCs w:val="28"/>
        </w:rPr>
        <w:t>”表示涵闸的座数，“0.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28"/>
          <w:szCs w:val="28"/>
        </w:rPr>
        <w:t>”表示涵闸的口径（以m计）；</w:t>
      </w:r>
    </w:p>
    <w:p>
      <w:pPr>
        <w:numPr>
          <w:ilvl w:val="0"/>
          <w:numId w:val="3"/>
        </w:numPr>
        <w:spacing w:line="580" w:lineRule="exact"/>
        <w:ind w:firstLine="642" w:firstLineChars="200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主要建设内容及建设工期</w:t>
      </w:r>
    </w:p>
    <w:p>
      <w:pPr>
        <w:spacing w:line="580" w:lineRule="exact"/>
        <w:ind w:left="420" w:left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3.1主要建设内容</w:t>
      </w:r>
    </w:p>
    <w:p>
      <w:pPr>
        <w:numPr>
          <w:ilvl w:val="0"/>
          <w:numId w:val="0"/>
        </w:numPr>
        <w:spacing w:line="580" w:lineRule="exact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 该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工程批复与完成的主要建设内容如下:</w:t>
      </w:r>
    </w:p>
    <w:p>
      <w:pPr>
        <w:numPr>
          <w:ilvl w:val="0"/>
          <w:numId w:val="0"/>
        </w:numPr>
        <w:spacing w:line="580" w:lineRule="exact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批复主要建设内容：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(1)大坝：土方加固长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510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m，新建砼护坡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510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m；(2)放水涵：拆除重建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1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座φ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0.5m管涵，维修1座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φ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0.5m管涵；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(3)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进水闸： 拆除重建1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座φ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0.8m进水闸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 w:bidi="ar"/>
        </w:rPr>
        <w:t>。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完成主要建设内容: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(1)大坝：土方加固长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521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m，新建砼护坡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521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m；(2)放水涵：拆除重建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1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座φ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0.5m管涵，维修1座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φ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0.5m管涵；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(3)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进水闸： 拆除重建1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座φ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0.8m进水闸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 w:bidi="ar"/>
        </w:rPr>
        <w:t>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3.2工程建设工期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该</w:t>
      </w:r>
      <w:r>
        <w:rPr>
          <w:rFonts w:hint="eastAsia" w:ascii="仿宋_GB2312" w:hAnsi="仿宋_GB2312" w:eastAsia="仿宋_GB2312" w:cs="仿宋_GB2312"/>
          <w:sz w:val="32"/>
          <w:szCs w:val="32"/>
        </w:rPr>
        <w:t>工程合同工期为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个月。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合同工期从2021年10月10日开始至2022年4月10日结束。实际于2021年10月10开工，2022年4月30日完工。</w:t>
      </w:r>
    </w:p>
    <w:p>
      <w:pPr>
        <w:numPr>
          <w:ilvl w:val="0"/>
          <w:numId w:val="3"/>
        </w:numPr>
        <w:spacing w:line="600" w:lineRule="exact"/>
        <w:ind w:firstLine="642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主要投资及投资来源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工程批复总投资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181.24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万元，其中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中央补助资金133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剩余为县级配套资金。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批复投资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明细</w:t>
      </w:r>
      <w:r>
        <w:rPr>
          <w:rFonts w:hint="eastAsia" w:ascii="仿宋_GB2312" w:hAnsi="仿宋_GB2312" w:eastAsia="仿宋_GB2312" w:cs="仿宋_GB2312"/>
          <w:sz w:val="32"/>
          <w:szCs w:val="32"/>
        </w:rPr>
        <w:t>见下表：</w:t>
      </w:r>
    </w:p>
    <w:p>
      <w:pPr>
        <w:spacing w:line="600" w:lineRule="exact"/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前进水库</w:t>
      </w:r>
      <w:r>
        <w:rPr>
          <w:rFonts w:hint="eastAsia" w:ascii="宋体" w:hAnsi="宋体" w:eastAsia="宋体" w:cs="宋体"/>
          <w:sz w:val="28"/>
          <w:szCs w:val="28"/>
        </w:rPr>
        <w:t>除险加固工程批复情况统计表</w:t>
      </w:r>
    </w:p>
    <w:tbl>
      <w:tblPr>
        <w:tblStyle w:val="9"/>
        <w:tblW w:w="89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2"/>
        <w:gridCol w:w="1228"/>
        <w:gridCol w:w="734"/>
        <w:gridCol w:w="841"/>
        <w:gridCol w:w="894"/>
        <w:gridCol w:w="972"/>
        <w:gridCol w:w="1003"/>
        <w:gridCol w:w="955"/>
        <w:gridCol w:w="10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272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水库   名称</w:t>
            </w:r>
          </w:p>
        </w:tc>
        <w:tc>
          <w:tcPr>
            <w:tcW w:w="1228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建筑工程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机电设备</w:t>
            </w:r>
          </w:p>
        </w:tc>
        <w:tc>
          <w:tcPr>
            <w:tcW w:w="841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金属结构</w:t>
            </w:r>
          </w:p>
        </w:tc>
        <w:tc>
          <w:tcPr>
            <w:tcW w:w="89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临时工程</w:t>
            </w:r>
          </w:p>
        </w:tc>
        <w:tc>
          <w:tcPr>
            <w:tcW w:w="972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独立  费用</w:t>
            </w:r>
          </w:p>
        </w:tc>
        <w:tc>
          <w:tcPr>
            <w:tcW w:w="1003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预备费</w:t>
            </w:r>
          </w:p>
        </w:tc>
        <w:tc>
          <w:tcPr>
            <w:tcW w:w="955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水保环保投资</w:t>
            </w:r>
          </w:p>
        </w:tc>
        <w:tc>
          <w:tcPr>
            <w:tcW w:w="1007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总投资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272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前进水库</w:t>
            </w:r>
          </w:p>
        </w:tc>
        <w:tc>
          <w:tcPr>
            <w:tcW w:w="12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122.98 </w:t>
            </w:r>
          </w:p>
        </w:tc>
        <w:tc>
          <w:tcPr>
            <w:tcW w:w="7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9.90 </w:t>
            </w:r>
          </w:p>
        </w:tc>
        <w:tc>
          <w:tcPr>
            <w:tcW w:w="8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7.86 </w:t>
            </w:r>
          </w:p>
        </w:tc>
        <w:tc>
          <w:tcPr>
            <w:tcW w:w="8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23.33 </w:t>
            </w:r>
          </w:p>
        </w:tc>
        <w:tc>
          <w:tcPr>
            <w:tcW w:w="9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8.20 </w:t>
            </w:r>
          </w:p>
        </w:tc>
        <w:tc>
          <w:tcPr>
            <w:tcW w:w="100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6.95 </w:t>
            </w:r>
          </w:p>
        </w:tc>
        <w:tc>
          <w:tcPr>
            <w:tcW w:w="9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2.00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181.24 </w:t>
            </w:r>
          </w:p>
        </w:tc>
      </w:tr>
    </w:tbl>
    <w:p>
      <w:pPr>
        <w:numPr>
          <w:ilvl w:val="0"/>
          <w:numId w:val="4"/>
        </w:numPr>
        <w:spacing w:line="600" w:lineRule="exact"/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工程建设有关单位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598" w:leftChars="304" w:right="0" w:rightChars="0" w:hanging="960" w:hangingChars="3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项目法人：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霍邱县水利基本建设工程建设管理局</w:t>
      </w:r>
    </w:p>
    <w:p>
      <w:pPr>
        <w:pStyle w:val="4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   现场管理机构：霍邱县病险小型水库除险加固工程建管处</w:t>
      </w:r>
    </w:p>
    <w:p>
      <w:pPr>
        <w:pStyle w:val="3"/>
        <w:spacing w:line="360" w:lineRule="auto"/>
        <w:ind w:firstLine="640" w:firstLineChars="200"/>
        <w:rPr>
          <w:rFonts w:hint="default" w:ascii="仿宋" w:hAnsi="仿宋" w:eastAsia="仿宋" w:cs="仿宋"/>
          <w:color w:val="auto"/>
          <w:sz w:val="32"/>
          <w:szCs w:val="32"/>
          <w:lang w:val="en-US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设计单位：</w:t>
      </w:r>
      <w:r>
        <w:rPr>
          <w:rFonts w:hint="eastAsia" w:ascii="仿宋_GB2312" w:hAnsi="宋体"/>
          <w:color w:val="auto"/>
          <w:sz w:val="32"/>
          <w:szCs w:val="32"/>
          <w:lang w:val="en-US" w:eastAsia="zh-CN"/>
        </w:rPr>
        <w:t>河南省水利勘测</w:t>
      </w:r>
      <w:r>
        <w:rPr>
          <w:rFonts w:hint="eastAsia" w:ascii="仿宋_GB2312" w:hAnsi="宋体"/>
          <w:color w:val="auto"/>
          <w:sz w:val="32"/>
          <w:szCs w:val="32"/>
        </w:rPr>
        <w:t>设计</w:t>
      </w:r>
      <w:r>
        <w:rPr>
          <w:rFonts w:hint="eastAsia" w:ascii="仿宋_GB2312" w:hAnsi="宋体"/>
          <w:color w:val="auto"/>
          <w:sz w:val="32"/>
          <w:szCs w:val="32"/>
          <w:lang w:val="en-US" w:eastAsia="zh-CN"/>
        </w:rPr>
        <w:t>研究有限公司</w:t>
      </w:r>
    </w:p>
    <w:p>
      <w:pPr>
        <w:pStyle w:val="3"/>
        <w:spacing w:line="360" w:lineRule="auto"/>
        <w:ind w:firstLine="640" w:firstLineChars="200"/>
        <w:rPr>
          <w:rFonts w:hint="eastAsia" w:ascii="仿宋" w:hAnsi="仿宋" w:eastAsia="仿宋" w:cs="仿宋"/>
          <w:bCs/>
          <w:color w:val="FF0000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监理单位：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安徽科创工程项目管理有限公司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1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FF0000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施工单位：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安徽中亿路桥工程有限公司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1"/>
        <w:jc w:val="both"/>
        <w:textAlignment w:val="auto"/>
        <w:outlineLvl w:val="9"/>
        <w:rPr>
          <w:rFonts w:hint="eastAsia" w:ascii="仿宋" w:hAnsi="仿宋" w:eastAsia="仿宋" w:cs="仿宋"/>
          <w:bCs/>
          <w:color w:val="FF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（联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合体为安徽瑞丰水利建筑有限公司）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598" w:leftChars="304" w:right="0" w:rightChars="0" w:hanging="960" w:hangingChars="300"/>
        <w:jc w:val="both"/>
        <w:textAlignment w:val="auto"/>
        <w:outlineLvl w:val="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运行管理单位：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宋店镇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598" w:leftChars="304" w:right="0" w:rightChars="0" w:hanging="960" w:hangingChars="3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质量监督单位：霍邱县水利工程质量监督站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598" w:leftChars="304" w:right="0" w:rightChars="0" w:hanging="960" w:hangingChars="3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安全监督单位：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霍邱县水利局水利安全生产监督室</w:t>
      </w:r>
    </w:p>
    <w:p>
      <w:pPr>
        <w:numPr>
          <w:ilvl w:val="0"/>
          <w:numId w:val="4"/>
        </w:numPr>
        <w:spacing w:line="600" w:lineRule="exact"/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工程施工过程</w:t>
      </w:r>
    </w:p>
    <w:p>
      <w:pPr>
        <w:numPr>
          <w:ilvl w:val="0"/>
          <w:numId w:val="5"/>
        </w:numPr>
        <w:spacing w:line="600" w:lineRule="exact"/>
        <w:ind w:firstLine="642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主要工程开工、完工时间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该</w:t>
      </w:r>
      <w:r>
        <w:rPr>
          <w:rFonts w:hint="eastAsia" w:ascii="仿宋_GB2312" w:hAnsi="仿宋_GB2312" w:eastAsia="仿宋_GB2312" w:cs="仿宋_GB2312"/>
          <w:sz w:val="32"/>
          <w:szCs w:val="32"/>
        </w:rPr>
        <w:t>工程于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日开工，20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sz w:val="32"/>
          <w:szCs w:val="32"/>
        </w:rPr>
        <w:t>日完工。</w:t>
      </w:r>
    </w:p>
    <w:p>
      <w:pPr>
        <w:numPr>
          <w:ilvl w:val="0"/>
          <w:numId w:val="5"/>
        </w:numPr>
        <w:spacing w:line="560" w:lineRule="exact"/>
        <w:ind w:firstLine="642" w:firstLineChars="200"/>
        <w:rPr>
          <w:rFonts w:ascii="楷体_GB2312" w:hAnsi="楷体_GB2312" w:eastAsia="楷体_GB2312" w:cs="楷体_GB2312"/>
          <w:b/>
          <w:bCs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  <w:t>重大</w:t>
      </w: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</w:rPr>
        <w:t>设计变更</w:t>
      </w:r>
    </w:p>
    <w:p>
      <w:pPr>
        <w:spacing w:line="56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无。 </w:t>
      </w:r>
    </w:p>
    <w:p>
      <w:pPr>
        <w:spacing w:line="560" w:lineRule="exact"/>
        <w:ind w:firstLine="642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3、重大技术问题及处理情况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无。</w:t>
      </w:r>
    </w:p>
    <w:p>
      <w:pPr>
        <w:numPr>
          <w:ilvl w:val="0"/>
          <w:numId w:val="6"/>
        </w:numPr>
        <w:spacing w:line="560" w:lineRule="exact"/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工程完工情况和完成的主要工程量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该工程项目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按设计要求完成，</w:t>
      </w:r>
      <w:r>
        <w:rPr>
          <w:rFonts w:hint="eastAsia" w:ascii="仿宋_GB2312" w:hAnsi="仿宋_GB2312" w:eastAsia="仿宋_GB2312" w:cs="仿宋_GB2312"/>
          <w:sz w:val="32"/>
          <w:szCs w:val="32"/>
        </w:rPr>
        <w:t>完成的主要工程量见下表：</w:t>
      </w:r>
    </w:p>
    <w:p>
      <w:pPr>
        <w:spacing w:line="560" w:lineRule="exact"/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前进水库</w:t>
      </w:r>
      <w:r>
        <w:rPr>
          <w:rFonts w:hint="eastAsia" w:ascii="宋体" w:hAnsi="宋体" w:eastAsia="宋体" w:cs="宋体"/>
          <w:sz w:val="28"/>
          <w:szCs w:val="28"/>
        </w:rPr>
        <w:t>除险加固工程合同工程量及实际完成工程量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对照表</w:t>
      </w:r>
    </w:p>
    <w:tbl>
      <w:tblPr>
        <w:tblStyle w:val="9"/>
        <w:tblW w:w="97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3"/>
        <w:gridCol w:w="915"/>
        <w:gridCol w:w="855"/>
        <w:gridCol w:w="960"/>
        <w:gridCol w:w="960"/>
        <w:gridCol w:w="914"/>
        <w:gridCol w:w="848"/>
        <w:gridCol w:w="788"/>
        <w:gridCol w:w="915"/>
        <w:gridCol w:w="735"/>
        <w:gridCol w:w="8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003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水库名称</w:t>
            </w:r>
          </w:p>
        </w:tc>
        <w:tc>
          <w:tcPr>
            <w:tcW w:w="177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土方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开挖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(m³)</w:t>
            </w:r>
          </w:p>
        </w:tc>
        <w:tc>
          <w:tcPr>
            <w:tcW w:w="192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土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方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填筑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(m³)</w:t>
            </w:r>
          </w:p>
        </w:tc>
        <w:tc>
          <w:tcPr>
            <w:tcW w:w="176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石方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(m³)</w:t>
            </w:r>
          </w:p>
        </w:tc>
        <w:tc>
          <w:tcPr>
            <w:tcW w:w="170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混凝土(m³)</w:t>
            </w:r>
          </w:p>
        </w:tc>
        <w:tc>
          <w:tcPr>
            <w:tcW w:w="159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钢筋(t)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003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1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合同</w:t>
            </w:r>
          </w:p>
        </w:tc>
        <w:tc>
          <w:tcPr>
            <w:tcW w:w="85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完成</w:t>
            </w:r>
          </w:p>
        </w:tc>
        <w:tc>
          <w:tcPr>
            <w:tcW w:w="9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合同</w:t>
            </w:r>
          </w:p>
        </w:tc>
        <w:tc>
          <w:tcPr>
            <w:tcW w:w="9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完成</w:t>
            </w:r>
          </w:p>
        </w:tc>
        <w:tc>
          <w:tcPr>
            <w:tcW w:w="91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合同</w:t>
            </w:r>
          </w:p>
        </w:tc>
        <w:tc>
          <w:tcPr>
            <w:tcW w:w="84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完成</w:t>
            </w:r>
          </w:p>
        </w:tc>
        <w:tc>
          <w:tcPr>
            <w:tcW w:w="78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合同</w:t>
            </w:r>
          </w:p>
        </w:tc>
        <w:tc>
          <w:tcPr>
            <w:tcW w:w="91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完成</w:t>
            </w:r>
          </w:p>
        </w:tc>
        <w:tc>
          <w:tcPr>
            <w:tcW w:w="73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合同</w:t>
            </w:r>
          </w:p>
        </w:tc>
        <w:tc>
          <w:tcPr>
            <w:tcW w:w="8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0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前进水库</w:t>
            </w: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17256.3 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17215.3 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3734.5 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3625.1 </w:t>
            </w:r>
          </w:p>
        </w:tc>
        <w:tc>
          <w:tcPr>
            <w:tcW w:w="91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val="en-US" w:eastAsia="zh-CN"/>
              </w:rPr>
              <w:t>345</w:t>
            </w:r>
          </w:p>
        </w:tc>
        <w:tc>
          <w:tcPr>
            <w:tcW w:w="84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val="en-US" w:eastAsia="zh-CN"/>
              </w:rPr>
              <w:t>325</w:t>
            </w:r>
          </w:p>
        </w:tc>
        <w:tc>
          <w:tcPr>
            <w:tcW w:w="78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val="en-US" w:eastAsia="zh-CN"/>
              </w:rPr>
              <w:t>790.5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val="en-US" w:eastAsia="zh-CN"/>
              </w:rPr>
              <w:t>714.2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val="en-US" w:eastAsia="zh-CN"/>
              </w:rPr>
              <w:t>3.42</w:t>
            </w:r>
          </w:p>
        </w:tc>
        <w:tc>
          <w:tcPr>
            <w:tcW w:w="8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val="en-US" w:eastAsia="zh-CN"/>
              </w:rPr>
              <w:t>3.40</w:t>
            </w:r>
          </w:p>
        </w:tc>
      </w:tr>
    </w:tbl>
    <w:p>
      <w:pPr>
        <w:numPr>
          <w:ilvl w:val="0"/>
          <w:numId w:val="6"/>
        </w:numPr>
        <w:spacing w:line="600" w:lineRule="exact"/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征地补偿及移民安置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。</w:t>
      </w:r>
    </w:p>
    <w:p>
      <w:pPr>
        <w:pStyle w:val="11"/>
        <w:spacing w:beforeLines="50" w:line="500" w:lineRule="exact"/>
        <w:ind w:left="420" w:firstLine="160" w:firstLineChars="50"/>
        <w:outlineLvl w:val="1"/>
        <w:rPr>
          <w:b/>
          <w:sz w:val="32"/>
          <w:szCs w:val="32"/>
        </w:rPr>
      </w:pPr>
      <w:bookmarkStart w:id="0" w:name="_Toc397010980"/>
      <w:r>
        <w:rPr>
          <w:b/>
          <w:sz w:val="32"/>
          <w:szCs w:val="32"/>
        </w:rPr>
        <w:t>（八）水土保持设施</w:t>
      </w:r>
      <w:bookmarkEnd w:id="0"/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建设单位在工程建设期间防护、拦渣、绿化等措施运行效果良好，施工期间未造成水土流失。 </w:t>
      </w:r>
    </w:p>
    <w:p>
      <w:pPr>
        <w:spacing w:beforeLines="50" w:line="500" w:lineRule="exact"/>
        <w:ind w:firstLine="642" w:firstLineChars="200"/>
        <w:outlineLvl w:val="1"/>
        <w:rPr>
          <w:b/>
          <w:sz w:val="32"/>
          <w:szCs w:val="32"/>
        </w:rPr>
      </w:pPr>
      <w:bookmarkStart w:id="1" w:name="_Toc397010981"/>
      <w:r>
        <w:rPr>
          <w:b/>
          <w:sz w:val="32"/>
          <w:szCs w:val="32"/>
        </w:rPr>
        <w:t>（九）环境保护工程</w:t>
      </w:r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工程施工期间对生产废水、生活污水进行了有效处理，并采取了防尘和降噪措施。对废渣、生活垃圾等固体废弃物进行了妥善处理。</w:t>
      </w:r>
    </w:p>
    <w:p>
      <w:pPr>
        <w:numPr>
          <w:ilvl w:val="0"/>
          <w:numId w:val="7"/>
        </w:num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工程验收及鉴定情况</w:t>
      </w:r>
    </w:p>
    <w:p>
      <w:pPr>
        <w:numPr>
          <w:ilvl w:val="0"/>
          <w:numId w:val="8"/>
        </w:numPr>
        <w:spacing w:line="600" w:lineRule="exact"/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单位工程验收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2022年6月22日，霍邱县水利基本建设工程建设管理局组织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召开了单位工程验收会议，会议成立</w:t>
      </w:r>
      <w:r>
        <w:rPr>
          <w:rFonts w:hint="eastAsia" w:ascii="仿宋_GB2312" w:hAnsi="仿宋_GB2312" w:eastAsia="仿宋_GB2312" w:cs="仿宋_GB2312"/>
          <w:sz w:val="32"/>
          <w:szCs w:val="32"/>
        </w:rPr>
        <w:t>了单位工程验收工作组，验收工作组通过查看现场、查阅资料和听取参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建</w:t>
      </w:r>
      <w:r>
        <w:rPr>
          <w:rFonts w:hint="eastAsia" w:ascii="仿宋_GB2312" w:hAnsi="仿宋_GB2312" w:eastAsia="仿宋_GB2312" w:cs="仿宋_GB2312"/>
          <w:sz w:val="32"/>
          <w:szCs w:val="32"/>
        </w:rPr>
        <w:t>单位汇报，经过充分讨论，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认为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前进水库</w:t>
      </w:r>
      <w:r>
        <w:rPr>
          <w:rFonts w:hint="eastAsia" w:ascii="仿宋_GB2312" w:hAnsi="仿宋_GB2312" w:eastAsia="仿宋_GB2312" w:cs="仿宋_GB2312"/>
          <w:sz w:val="32"/>
          <w:szCs w:val="32"/>
        </w:rPr>
        <w:t>已按批复内容完成，工程质量合格，工程资料基本齐全，同意通过单位工程验收。</w:t>
      </w:r>
    </w:p>
    <w:p>
      <w:pPr>
        <w:numPr>
          <w:ilvl w:val="0"/>
          <w:numId w:val="8"/>
        </w:numPr>
        <w:spacing w:line="600" w:lineRule="exact"/>
        <w:ind w:left="0" w:leftChars="0" w:firstLine="642" w:firstLineChars="200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阶段验收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2022年6月10日，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霍邱县水利局主持召开了前进水库除险加固工程下闸蓄水阶段验收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会议，验收委员会认为前进水库具备下闸蓄水验收条件，同意通过下闸蓄水阶段验收。</w:t>
      </w:r>
    </w:p>
    <w:p>
      <w:pPr>
        <w:numPr>
          <w:ilvl w:val="0"/>
          <w:numId w:val="0"/>
        </w:numPr>
        <w:spacing w:line="600" w:lineRule="exact"/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  <w:lang w:val="en-US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  <w:lang w:eastAsia="zh-CN"/>
        </w:rPr>
        <w:t>（</w:t>
      </w:r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t>三</w:t>
      </w:r>
      <w:r>
        <w:rPr>
          <w:rFonts w:hint="eastAsia" w:asciiTheme="minorEastAsia" w:hAnsiTheme="minorEastAsia" w:cstheme="minorEastAsia"/>
          <w:b/>
          <w:bCs/>
          <w:sz w:val="32"/>
          <w:szCs w:val="32"/>
          <w:lang w:eastAsia="zh-CN"/>
        </w:rPr>
        <w:t>）</w:t>
      </w:r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t>专项验收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2022年11月24日，六安市水利局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主持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召开了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霍邱县2021年度前进水库除险加固工程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档案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专项验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收会议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验收工作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组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认为前进水库除险加固工程文件材料收集基本齐全，并已整理归档，同意该工程档案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通过专项验收。</w:t>
      </w:r>
    </w:p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</w:rPr>
        <w:t>三、历次验收及相关鉴定提出的主要问题的处理情况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无。</w:t>
      </w:r>
    </w:p>
    <w:p>
      <w:pPr>
        <w:ind w:firstLine="640" w:firstLineChars="200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四、工程质量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与安全</w:t>
      </w:r>
    </w:p>
    <w:p>
      <w:pPr>
        <w:numPr>
          <w:ilvl w:val="0"/>
          <w:numId w:val="9"/>
        </w:numPr>
        <w:ind w:left="-13" w:leftChars="0" w:firstLine="643" w:firstLineChars="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t>工程质量监督</w:t>
      </w:r>
    </w:p>
    <w:p>
      <w:pPr>
        <w:numPr>
          <w:ilvl w:val="0"/>
          <w:numId w:val="0"/>
        </w:numPr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t>1.</w:t>
      </w: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工程质量监督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霍邱县水利工程质量监督站负责对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该</w:t>
      </w:r>
      <w:r>
        <w:rPr>
          <w:rFonts w:hint="eastAsia" w:ascii="仿宋_GB2312" w:hAnsi="仿宋_GB2312" w:eastAsia="仿宋_GB2312" w:cs="仿宋_GB2312"/>
          <w:sz w:val="32"/>
          <w:szCs w:val="32"/>
        </w:rPr>
        <w:t>工程进行质量监督。工程建设期间，监督人员积极对建设、监理和施工单位的质量管理工作进行动态监管，并参加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重要</w:t>
      </w:r>
      <w:r>
        <w:rPr>
          <w:rFonts w:hint="eastAsia" w:ascii="仿宋_GB2312" w:hAnsi="仿宋_GB2312" w:eastAsia="仿宋_GB2312" w:cs="仿宋_GB2312"/>
          <w:sz w:val="32"/>
          <w:szCs w:val="32"/>
        </w:rPr>
        <w:t>隐蔽工程及单位工程验收，督促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参建</w:t>
      </w:r>
      <w:r>
        <w:rPr>
          <w:rFonts w:hint="eastAsia" w:ascii="仿宋_GB2312" w:hAnsi="仿宋_GB2312" w:eastAsia="仿宋_GB2312" w:cs="仿宋_GB2312"/>
          <w:sz w:val="32"/>
          <w:szCs w:val="32"/>
        </w:rPr>
        <w:t>单位严格按照规范和设计标准开展质量检查和评定工作。</w:t>
      </w:r>
    </w:p>
    <w:p>
      <w:pPr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t>2.</w:t>
      </w: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工程项目划分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根据工程批复及施工设计图纸，依据相关规范，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并报霍邱县水利工程质量监督站确认，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前进水库</w:t>
      </w:r>
      <w:r>
        <w:rPr>
          <w:rFonts w:hint="eastAsia" w:ascii="仿宋_GB2312" w:hAnsi="仿宋_GB2312" w:eastAsia="仿宋_GB2312" w:cs="仿宋_GB2312"/>
          <w:sz w:val="32"/>
          <w:szCs w:val="32"/>
        </w:rPr>
        <w:t>除险加固工程划分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1个单位工程，3</w:t>
      </w:r>
      <w:r>
        <w:rPr>
          <w:rFonts w:hint="eastAsia" w:ascii="仿宋_GB2312" w:hAnsi="仿宋_GB2312" w:eastAsia="仿宋_GB2312" w:cs="仿宋_GB2312"/>
          <w:sz w:val="32"/>
          <w:szCs w:val="32"/>
        </w:rPr>
        <w:t>个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分部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工程，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个单元</w:t>
      </w:r>
      <w:r>
        <w:rPr>
          <w:rFonts w:hint="eastAsia" w:ascii="仿宋_GB2312" w:hAnsi="仿宋_GB2312" w:eastAsia="仿宋_GB2312" w:cs="仿宋_GB2312"/>
          <w:sz w:val="32"/>
          <w:szCs w:val="32"/>
        </w:rPr>
        <w:t>工程。</w:t>
      </w:r>
    </w:p>
    <w:p>
      <w:pPr>
        <w:ind w:firstLine="642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eastAsia="仿宋_GB2312" w:asciiTheme="minorEastAsia" w:hAnsiTheme="minorEastAsia" w:cstheme="minorEastAsia"/>
          <w:b/>
          <w:bCs/>
          <w:sz w:val="32"/>
          <w:szCs w:val="32"/>
          <w:lang w:val="en-US" w:eastAsia="zh-CN"/>
        </w:rPr>
        <w:t>3.</w:t>
      </w: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工程质量检测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施工单位对进场的砂石料、水泥、钢筋、止水等原材料进行了自检，质量合格；对大坝土方加培铺土厚度、铺土宽度、填土压实度、预制块厚度、垫层厚度、放水涵基础开挖、土方回填、模板制作安装、钢筋制作安装等进行了自检。各项指标均满足规范和设计要求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监理单位进行了平行检测，对大坝土方加培单元铺土厚度、铺土宽度、填土压实度、预制块厚度、垫层厚度，放水涵基础开挖、土方回填、模板制作安装、钢筋制作安装等进行了抽检，各项指标均满足规范和设计要求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项目法人单位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委托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合肥天秤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检测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科技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有限公司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对该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工程进行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全过程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检测，各项检测指标满足规范和设计要求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。</w:t>
      </w:r>
    </w:p>
    <w:p>
      <w:pPr>
        <w:ind w:firstLine="642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4.</w:t>
      </w: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工程质量评定</w:t>
      </w:r>
    </w:p>
    <w:p>
      <w:pPr>
        <w:ind w:firstLine="641"/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霍邱县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前进水库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除险加固工程建设过程中，按要求对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分部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工程、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单元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工程质量等级进行了评定。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经施工单位自评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监理单位复核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建设单位认定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质量监督单位核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备，工程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质量等级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均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为合格。</w:t>
      </w:r>
    </w:p>
    <w:p>
      <w:pPr>
        <w:pStyle w:val="2"/>
        <w:numPr>
          <w:ilvl w:val="0"/>
          <w:numId w:val="9"/>
        </w:numPr>
        <w:ind w:left="-13" w:leftChars="0" w:firstLine="643" w:firstLineChars="0"/>
        <w:rPr>
          <w:rFonts w:hint="eastAsia" w:ascii="宋体" w:hAnsi="宋体" w:eastAsia="宋体" w:cs="宋体"/>
          <w:b/>
          <w:bCs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highlight w:val="none"/>
          <w:lang w:val="en-US" w:eastAsia="zh-CN"/>
        </w:rPr>
        <w:t>工程安全监督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default" w:eastAsia="仿宋_GB2312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本工程安全监督单位为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霍邱县水利局水利安全生产监督室</w:t>
      </w:r>
      <w:r>
        <w:rPr>
          <w:rFonts w:hint="eastAsia"/>
          <w:highlight w:val="none"/>
          <w:lang w:val="en-US" w:eastAsia="zh-CN"/>
        </w:rPr>
        <w:t>，该室制定了安全监督工作方案，对参建单位安全管理机构建立、安全生产规章制度、安全生产合格证、施工安全生产措施等情况进行检查，根据施工进度检查安全生产责任制落实、现场文明施工、专项施工及度汛方案编制等情况，对重点工程部位的安全生产行为进行监督，排查安全隐患。工程施工过程中未发生安全事故。</w:t>
      </w:r>
    </w:p>
    <w:p>
      <w:pPr>
        <w:ind w:firstLine="552"/>
        <w:rPr>
          <w:rFonts w:ascii="黑体" w:hAnsi="黑体" w:eastAsia="黑体" w:cs="黑体"/>
          <w:spacing w:val="-11"/>
          <w:sz w:val="32"/>
          <w:szCs w:val="32"/>
        </w:rPr>
      </w:pPr>
      <w:r>
        <w:rPr>
          <w:rFonts w:hint="eastAsia" w:ascii="黑体" w:hAnsi="黑体" w:eastAsia="黑体" w:cs="黑体"/>
          <w:spacing w:val="-11"/>
          <w:sz w:val="32"/>
          <w:szCs w:val="32"/>
        </w:rPr>
        <w:t>五、概算执行情况</w:t>
      </w:r>
    </w:p>
    <w:p>
      <w:pPr>
        <w:ind w:firstLine="552"/>
        <w:rPr>
          <w:rFonts w:asciiTheme="minorEastAsia" w:hAnsiTheme="minorEastAsia" w:cstheme="minorEastAsia"/>
          <w:b/>
          <w:bCs/>
          <w:spacing w:val="-11"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pacing w:val="-11"/>
          <w:sz w:val="32"/>
          <w:szCs w:val="32"/>
        </w:rPr>
        <w:t>（一）投资计划下达及资金到位</w:t>
      </w:r>
    </w:p>
    <w:p>
      <w:pPr>
        <w:ind w:firstLine="552"/>
        <w:rPr>
          <w:rFonts w:hint="eastAsia" w:ascii="仿宋_GB2312" w:hAnsi="仿宋_GB2312" w:eastAsia="仿宋_GB2312" w:cs="仿宋_GB2312"/>
          <w:spacing w:val="-11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2021年5月20日，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安徽省财政厅皖财农[2021] 393号文《安徽省财政厅关于下达2021年中央水利发展资金预算的通知》, 到位中央补助资金133万元；县级配套资金全部到位。 </w:t>
      </w:r>
    </w:p>
    <w:p>
      <w:pPr>
        <w:numPr>
          <w:ilvl w:val="0"/>
          <w:numId w:val="10"/>
        </w:numPr>
        <w:ind w:firstLine="552"/>
        <w:rPr>
          <w:rFonts w:asciiTheme="minorEastAsia" w:hAnsiTheme="minorEastAsia" w:cstheme="minorEastAsia"/>
          <w:b/>
          <w:bCs/>
          <w:spacing w:val="-11"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pacing w:val="-11"/>
          <w:sz w:val="32"/>
          <w:szCs w:val="32"/>
        </w:rPr>
        <w:t>投资完成及交付资产</w:t>
      </w:r>
    </w:p>
    <w:p>
      <w:pPr>
        <w:jc w:val="center"/>
        <w:rPr>
          <w:rFonts w:hint="eastAsia" w:ascii="宋体" w:hAnsi="宋体" w:eastAsia="宋体" w:cs="宋体"/>
          <w:spacing w:val="-11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前进水库</w:t>
      </w:r>
      <w:r>
        <w:rPr>
          <w:rFonts w:hint="eastAsia" w:ascii="宋体" w:hAnsi="宋体" w:eastAsia="宋体" w:cs="宋体"/>
          <w:spacing w:val="-11"/>
          <w:sz w:val="28"/>
          <w:szCs w:val="28"/>
        </w:rPr>
        <w:t>除险加固工程投资完成情况表</w:t>
      </w:r>
    </w:p>
    <w:p>
      <w:pPr>
        <w:tabs>
          <w:tab w:val="left" w:pos="4770"/>
          <w:tab w:val="left" w:pos="6660"/>
        </w:tabs>
        <w:spacing w:line="36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 xml:space="preserve">                                                               </w:t>
      </w:r>
      <w:r>
        <w:rPr>
          <w:rFonts w:hint="eastAsia" w:ascii="宋体" w:hAnsi="宋体" w:eastAsia="宋体" w:cs="宋体"/>
          <w:szCs w:val="21"/>
        </w:rPr>
        <w:t>单位:</w:t>
      </w:r>
      <w:r>
        <w:rPr>
          <w:rFonts w:hint="eastAsia" w:ascii="宋体" w:hAnsi="宋体" w:eastAsia="宋体" w:cs="宋体"/>
          <w:szCs w:val="21"/>
          <w:lang w:val="en-US" w:eastAsia="zh-CN"/>
        </w:rPr>
        <w:t>万</w:t>
      </w:r>
      <w:r>
        <w:rPr>
          <w:rFonts w:hint="eastAsia" w:ascii="宋体" w:hAnsi="宋体" w:eastAsia="宋体" w:cs="宋体"/>
          <w:szCs w:val="21"/>
        </w:rPr>
        <w:t>元</w:t>
      </w:r>
    </w:p>
    <w:tbl>
      <w:tblPr>
        <w:tblStyle w:val="8"/>
        <w:tblW w:w="9121" w:type="dxa"/>
        <w:tblInd w:w="-31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7"/>
        <w:gridCol w:w="855"/>
        <w:gridCol w:w="717"/>
        <w:gridCol w:w="870"/>
        <w:gridCol w:w="934"/>
        <w:gridCol w:w="928"/>
        <w:gridCol w:w="1402"/>
        <w:gridCol w:w="1053"/>
        <w:gridCol w:w="142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  <w:tblHeader/>
        </w:trPr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项目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建安工程投资</w:t>
            </w:r>
          </w:p>
        </w:tc>
        <w:tc>
          <w:tcPr>
            <w:tcW w:w="7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建管费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  <w:t>监理费</w:t>
            </w:r>
          </w:p>
        </w:tc>
        <w:tc>
          <w:tcPr>
            <w:tcW w:w="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勘测设计费</w:t>
            </w:r>
          </w:p>
        </w:tc>
        <w:tc>
          <w:tcPr>
            <w:tcW w:w="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  <w:t>竣工检测费</w:t>
            </w:r>
          </w:p>
        </w:tc>
        <w:tc>
          <w:tcPr>
            <w:tcW w:w="14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建设场地及施工临时征地费</w:t>
            </w:r>
          </w:p>
        </w:tc>
        <w:tc>
          <w:tcPr>
            <w:tcW w:w="10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  <w:t>其它投资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投资合计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9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前进水库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color w:val="FF0000"/>
                <w:kern w:val="0"/>
                <w:sz w:val="16"/>
                <w:szCs w:val="16"/>
                <w:lang w:val="en-US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138.71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color w:val="FF0000"/>
                <w:kern w:val="0"/>
                <w:sz w:val="16"/>
                <w:szCs w:val="16"/>
                <w:lang w:val="en-US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3.91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color w:val="FF0000"/>
                <w:kern w:val="0"/>
                <w:sz w:val="16"/>
                <w:szCs w:val="16"/>
                <w:lang w:val="en-US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3.75</w:t>
            </w:r>
          </w:p>
        </w:tc>
        <w:tc>
          <w:tcPr>
            <w:tcW w:w="9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FF0000"/>
                <w:kern w:val="0"/>
                <w:sz w:val="16"/>
                <w:szCs w:val="16"/>
                <w:lang w:val="en-US"/>
              </w:rPr>
            </w:pPr>
            <w:r>
              <w:rPr>
                <w:rFonts w:hint="eastAsia" w:ascii="Arial Narrow" w:hAnsi="Arial Narrow" w:eastAsia="Arial Narrow" w:cs="Arial Narrow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9.38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color w:val="FF0000"/>
                <w:kern w:val="0"/>
                <w:sz w:val="16"/>
                <w:szCs w:val="16"/>
                <w:lang w:val="en-US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0.76</w:t>
            </w:r>
          </w:p>
        </w:tc>
        <w:tc>
          <w:tcPr>
            <w:tcW w:w="1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color w:val="auto"/>
                <w:kern w:val="0"/>
                <w:sz w:val="16"/>
                <w:szCs w:val="16"/>
                <w:lang w:val="en-US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3.61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7.91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cs="宋体" w:eastAsiaTheme="minorEastAsia"/>
                <w:color w:val="FF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168.03</w:t>
            </w:r>
          </w:p>
        </w:tc>
      </w:tr>
    </w:tbl>
    <w:p>
      <w:pPr>
        <w:spacing w:line="600" w:lineRule="exact"/>
        <w:ind w:firstLine="596" w:firstLineChars="200"/>
        <w:rPr>
          <w:rFonts w:hint="default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经审计，前进水库除险加固工程完成投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  <w:lang w:val="en-US" w:eastAsia="zh-CN"/>
        </w:rPr>
        <w:t>资168.03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万元，工程竣工验收后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固定资产移交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宋店镇人民政府。</w:t>
      </w:r>
    </w:p>
    <w:p>
      <w:pPr>
        <w:spacing w:line="600" w:lineRule="exact"/>
        <w:ind w:firstLine="598" w:firstLineChars="200"/>
        <w:rPr>
          <w:rFonts w:asciiTheme="minorEastAsia" w:hAnsiTheme="minorEastAsia" w:cstheme="minorEastAsia"/>
          <w:b/>
          <w:bCs/>
          <w:color w:val="auto"/>
          <w:spacing w:val="-11"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color w:val="auto"/>
          <w:spacing w:val="-11"/>
          <w:sz w:val="32"/>
          <w:szCs w:val="32"/>
        </w:rPr>
        <w:t>（三）征地补偿及移民安置资金</w:t>
      </w:r>
    </w:p>
    <w:p>
      <w:pPr>
        <w:spacing w:line="600" w:lineRule="exact"/>
        <w:ind w:firstLine="596" w:firstLineChars="200"/>
        <w:rPr>
          <w:rFonts w:ascii="仿宋_GB2312" w:hAnsi="仿宋_GB2312" w:eastAsia="仿宋_GB2312" w:cs="仿宋_GB2312"/>
          <w:color w:val="auto"/>
          <w:spacing w:val="-11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本工程无征地补偿及移民安置投资，仅发生附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属物补偿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费用3.61万元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eastAsia="zh-CN"/>
        </w:rPr>
        <w:t>。</w:t>
      </w:r>
    </w:p>
    <w:p>
      <w:pPr>
        <w:spacing w:line="600" w:lineRule="exact"/>
        <w:ind w:firstLine="598" w:firstLineChars="200"/>
        <w:rPr>
          <w:rFonts w:ascii="仿宋_GB2312" w:hAnsi="仿宋_GB2312" w:eastAsia="仿宋_GB2312" w:cs="仿宋_GB2312"/>
          <w:color w:val="auto"/>
          <w:spacing w:val="-11"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color w:val="auto"/>
          <w:spacing w:val="-11"/>
          <w:sz w:val="32"/>
          <w:szCs w:val="32"/>
        </w:rPr>
        <w:t>（四）结余资金</w:t>
      </w:r>
    </w:p>
    <w:p>
      <w:pPr>
        <w:spacing w:line="600" w:lineRule="exact"/>
        <w:ind w:firstLine="596" w:firstLineChars="200"/>
        <w:rPr>
          <w:rFonts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霍邱县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前进水库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除险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加固工程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共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完成投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>资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  <w:lang w:val="en-US" w:eastAsia="zh-CN"/>
        </w:rPr>
        <w:t>168.03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>万元，较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  <w:lang w:val="en-US" w:eastAsia="zh-CN"/>
        </w:rPr>
        <w:t>概算批复总投资节余13.21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>万元。</w:t>
      </w:r>
    </w:p>
    <w:p>
      <w:pPr>
        <w:spacing w:line="600" w:lineRule="exact"/>
        <w:ind w:firstLine="598" w:firstLineChars="200"/>
        <w:rPr>
          <w:rFonts w:asciiTheme="minorEastAsia" w:hAnsiTheme="minorEastAsia" w:cstheme="minorEastAsia"/>
          <w:b/>
          <w:bCs/>
          <w:spacing w:val="-11"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pacing w:val="-11"/>
          <w:sz w:val="32"/>
          <w:szCs w:val="32"/>
        </w:rPr>
        <w:t>（五）预计未完工程投资及预留费用</w:t>
      </w:r>
    </w:p>
    <w:p>
      <w:pPr>
        <w:spacing w:line="600" w:lineRule="exact"/>
        <w:ind w:firstLine="894" w:firstLineChars="300"/>
        <w:rPr>
          <w:rFonts w:ascii="仿宋_GB2312" w:hAnsi="仿宋_GB2312" w:eastAsia="仿宋_GB2312" w:cs="仿宋_GB2312"/>
          <w:spacing w:val="-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  <w:lang w:val="en-US" w:eastAsia="zh-CN"/>
        </w:rPr>
        <w:t>无。</w:t>
      </w:r>
    </w:p>
    <w:p>
      <w:pPr>
        <w:spacing w:line="600" w:lineRule="exact"/>
        <w:ind w:firstLine="598" w:firstLineChars="200"/>
        <w:rPr>
          <w:rFonts w:cs="黑体" w:asciiTheme="minorEastAsia" w:hAnsiTheme="minorEastAsia"/>
          <w:b/>
          <w:spacing w:val="-11"/>
          <w:sz w:val="32"/>
          <w:szCs w:val="32"/>
        </w:rPr>
      </w:pPr>
      <w:r>
        <w:rPr>
          <w:rFonts w:hint="eastAsia" w:cs="黑体" w:asciiTheme="minorEastAsia" w:hAnsiTheme="minorEastAsia"/>
          <w:b/>
          <w:spacing w:val="-11"/>
          <w:sz w:val="32"/>
          <w:szCs w:val="32"/>
        </w:rPr>
        <w:t>（六）竣工财务决算报告编制</w:t>
      </w:r>
    </w:p>
    <w:p>
      <w:pPr>
        <w:spacing w:line="600" w:lineRule="exact"/>
        <w:ind w:firstLine="596" w:firstLineChars="200"/>
        <w:rPr>
          <w:rFonts w:hint="eastAsia" w:ascii="仿宋_GB2312" w:hAnsi="仿宋_GB2312" w:eastAsia="仿宋_GB2312" w:cs="仿宋_GB2312"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 xml:space="preserve"> 按照水利部《水利基本建设项目竣工财务决算编制规程》（SL19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>-20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>）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要求，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2022年11月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霍邱县水利基本建设工程建设管理局组织工程、财务等相关人员，收集整理各类工程及合同资料，编制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了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竣工财务决算报告。</w:t>
      </w:r>
    </w:p>
    <w:p>
      <w:pPr>
        <w:numPr>
          <w:ilvl w:val="0"/>
          <w:numId w:val="0"/>
        </w:numPr>
        <w:spacing w:line="600" w:lineRule="exact"/>
        <w:ind w:leftChars="200" w:firstLine="299" w:firstLineChars="100"/>
        <w:rPr>
          <w:rFonts w:hint="eastAsia" w:ascii="仿宋" w:hAnsi="仿宋" w:eastAsia="仿宋" w:cs="仿宋"/>
          <w:b w:val="0"/>
          <w:bCs w:val="0"/>
          <w:spacing w:val="-11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11"/>
          <w:sz w:val="32"/>
          <w:szCs w:val="32"/>
          <w:lang w:val="en-US" w:eastAsia="zh-CN"/>
        </w:rPr>
        <w:t>(七）审计</w:t>
      </w:r>
      <w:r>
        <w:rPr>
          <w:rFonts w:hint="eastAsia" w:ascii="仿宋" w:hAnsi="仿宋" w:eastAsia="仿宋" w:cs="仿宋"/>
          <w:b w:val="0"/>
          <w:bCs w:val="0"/>
          <w:spacing w:val="-11"/>
          <w:sz w:val="32"/>
          <w:szCs w:val="32"/>
          <w:lang w:val="en-US" w:eastAsia="zh-CN"/>
        </w:rPr>
        <w:t xml:space="preserve">  </w:t>
      </w:r>
    </w:p>
    <w:p>
      <w:pPr>
        <w:spacing w:line="600" w:lineRule="exact"/>
        <w:ind w:firstLine="596" w:firstLineChars="200"/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2022年10月，六安市水利局经过招标，确定由安徽九通会计师事务所对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霍邱县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五四等12座小（2）型水库除险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加固工程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 xml:space="preserve">竣工财务决算报告进行审计（详见审计报告）。 </w:t>
      </w:r>
    </w:p>
    <w:p>
      <w:pPr>
        <w:spacing w:line="600" w:lineRule="exact"/>
        <w:ind w:firstLine="596" w:firstLineChars="200"/>
        <w:rPr>
          <w:rFonts w:ascii="黑体" w:hAnsi="黑体" w:eastAsia="黑体" w:cs="黑体"/>
          <w:spacing w:val="-11"/>
          <w:sz w:val="32"/>
          <w:szCs w:val="32"/>
        </w:rPr>
      </w:pPr>
      <w:r>
        <w:rPr>
          <w:rFonts w:hint="eastAsia" w:ascii="黑体" w:hAnsi="黑体" w:eastAsia="黑体" w:cs="黑体"/>
          <w:spacing w:val="-11"/>
          <w:sz w:val="32"/>
          <w:szCs w:val="32"/>
        </w:rPr>
        <w:t>六、工程尾工安排</w:t>
      </w:r>
    </w:p>
    <w:p>
      <w:pPr>
        <w:spacing w:line="600" w:lineRule="exact"/>
        <w:ind w:firstLine="596" w:firstLineChars="200"/>
        <w:rPr>
          <w:rFonts w:ascii="仿宋_GB2312" w:hAnsi="仿宋_GB2312" w:eastAsia="仿宋_GB2312" w:cs="仿宋_GB2312"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无。</w:t>
      </w:r>
    </w:p>
    <w:p>
      <w:pPr>
        <w:numPr>
          <w:ilvl w:val="0"/>
          <w:numId w:val="11"/>
        </w:numPr>
        <w:spacing w:line="600" w:lineRule="exact"/>
        <w:ind w:firstLine="596" w:firstLineChars="200"/>
        <w:rPr>
          <w:rFonts w:ascii="黑体" w:hAnsi="黑体" w:eastAsia="黑体" w:cs="黑体"/>
          <w:spacing w:val="-11"/>
          <w:sz w:val="32"/>
          <w:szCs w:val="32"/>
        </w:rPr>
      </w:pPr>
      <w:r>
        <w:rPr>
          <w:rFonts w:hint="eastAsia" w:ascii="黑体" w:hAnsi="黑体" w:eastAsia="黑体" w:cs="黑体"/>
          <w:spacing w:val="-11"/>
          <w:sz w:val="32"/>
          <w:szCs w:val="32"/>
        </w:rPr>
        <w:t>工程运行管理情况</w:t>
      </w:r>
    </w:p>
    <w:p>
      <w:pPr>
        <w:spacing w:line="600" w:lineRule="exact"/>
        <w:ind w:firstLine="596" w:firstLineChars="200"/>
        <w:rPr>
          <w:rFonts w:ascii="仿宋_GB2312" w:hAnsi="仿宋_GB2312" w:eastAsia="仿宋_GB2312" w:cs="仿宋_GB2312"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（一）管理机构、人员和经费情况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由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宋店镇人民政府负责运行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管理，管理人员和经费已经落实。</w:t>
      </w:r>
    </w:p>
    <w:p>
      <w:pPr>
        <w:spacing w:line="600" w:lineRule="exact"/>
        <w:ind w:firstLine="596" w:firstLineChars="200"/>
        <w:rPr>
          <w:rFonts w:ascii="仿宋_GB2312" w:hAnsi="仿宋_GB2312" w:eastAsia="仿宋_GB2312" w:cs="仿宋_GB2312"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（二）工程移交</w:t>
      </w:r>
    </w:p>
    <w:p>
      <w:pPr>
        <w:spacing w:line="600" w:lineRule="exact"/>
        <w:ind w:firstLine="596" w:firstLineChars="200"/>
        <w:rPr>
          <w:rFonts w:ascii="仿宋_GB2312" w:hAnsi="仿宋_GB2312" w:eastAsia="仿宋_GB2312" w:cs="仿宋_GB2312"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该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工程竣工验收后，移交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宋店镇人民政府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管理。</w:t>
      </w:r>
    </w:p>
    <w:p>
      <w:pPr>
        <w:numPr>
          <w:ilvl w:val="0"/>
          <w:numId w:val="11"/>
        </w:numPr>
        <w:spacing w:line="600" w:lineRule="exact"/>
        <w:ind w:firstLine="596" w:firstLineChars="200"/>
        <w:rPr>
          <w:rFonts w:ascii="黑体" w:hAnsi="黑体" w:eastAsia="黑体" w:cs="黑体"/>
          <w:spacing w:val="-11"/>
          <w:sz w:val="32"/>
          <w:szCs w:val="32"/>
        </w:rPr>
      </w:pPr>
      <w:r>
        <w:rPr>
          <w:rFonts w:hint="eastAsia" w:ascii="黑体" w:hAnsi="黑体" w:eastAsia="黑体" w:cs="黑体"/>
          <w:spacing w:val="-11"/>
          <w:sz w:val="32"/>
          <w:szCs w:val="32"/>
        </w:rPr>
        <w:t>工程初期运用效益</w:t>
      </w:r>
    </w:p>
    <w:p>
      <w:pPr>
        <w:spacing w:line="600" w:lineRule="exact"/>
        <w:ind w:firstLine="596" w:firstLineChars="200"/>
        <w:rPr>
          <w:rFonts w:hint="eastAsia" w:ascii="仿宋_GB2312" w:hAnsi="仿宋_GB2312" w:eastAsia="仿宋_GB2312" w:cs="仿宋_GB2312"/>
          <w:spacing w:val="-11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霍邱县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前进水库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除险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加固后，消除了安全隐患、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</w:rPr>
        <w:t>提高了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  <w:lang w:val="en-US" w:eastAsia="zh-CN"/>
        </w:rPr>
        <w:t>抗旱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  <w:lang w:eastAsia="zh-CN"/>
        </w:rPr>
        <w:t>能力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</w:rPr>
        <w:t>、改善了灌溉效益，具有较好的社会、经济和生态环境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效益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eastAsia="zh-CN"/>
        </w:rPr>
        <w:t>。</w:t>
      </w:r>
    </w:p>
    <w:p>
      <w:pPr>
        <w:spacing w:line="600" w:lineRule="exact"/>
        <w:ind w:firstLine="596" w:firstLineChars="200"/>
        <w:rPr>
          <w:rFonts w:ascii="黑体" w:hAnsi="黑体" w:eastAsia="黑体" w:cs="黑体"/>
          <w:spacing w:val="-11"/>
          <w:sz w:val="32"/>
          <w:szCs w:val="32"/>
        </w:rPr>
      </w:pPr>
      <w:r>
        <w:rPr>
          <w:rFonts w:hint="eastAsia" w:ascii="黑体" w:hAnsi="黑体" w:eastAsia="黑体" w:cs="黑体"/>
          <w:spacing w:val="-11"/>
          <w:sz w:val="32"/>
          <w:szCs w:val="32"/>
          <w:lang w:val="en-US" w:eastAsia="zh-CN"/>
        </w:rPr>
        <w:t>九</w:t>
      </w:r>
      <w:r>
        <w:rPr>
          <w:rFonts w:hint="eastAsia" w:ascii="黑体" w:hAnsi="黑体" w:eastAsia="黑体" w:cs="黑体"/>
          <w:spacing w:val="-11"/>
          <w:sz w:val="32"/>
          <w:szCs w:val="32"/>
        </w:rPr>
        <w:t>、意见及建议</w:t>
      </w:r>
    </w:p>
    <w:p>
      <w:pPr>
        <w:ind w:firstLine="596" w:firstLineChars="200"/>
        <w:rPr>
          <w:rFonts w:ascii="仿宋_GB2312" w:hAnsi="仿宋_GB2312" w:eastAsia="仿宋_GB2312" w:cs="仿宋_GB2312"/>
          <w:spacing w:val="-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</w:rPr>
        <w:t>加强水库运行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  <w:lang w:val="en-US" w:eastAsia="zh-CN"/>
        </w:rPr>
        <w:t>管理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</w:rPr>
        <w:t>，确保工程长期发挥效益。</w:t>
      </w:r>
    </w:p>
    <w:p>
      <w:pPr>
        <w:ind w:firstLine="596" w:firstLineChars="200"/>
        <w:rPr>
          <w:rFonts w:ascii="黑体" w:hAnsi="黑体" w:eastAsia="黑体" w:cs="黑体"/>
          <w:spacing w:val="-11"/>
          <w:sz w:val="32"/>
          <w:szCs w:val="32"/>
        </w:rPr>
      </w:pPr>
      <w:r>
        <w:rPr>
          <w:rFonts w:hint="eastAsia" w:ascii="黑体" w:hAnsi="黑体" w:eastAsia="黑体" w:cs="黑体"/>
          <w:spacing w:val="-11"/>
          <w:sz w:val="32"/>
          <w:szCs w:val="32"/>
        </w:rPr>
        <w:t>十、结论</w:t>
      </w:r>
    </w:p>
    <w:p>
      <w:pPr>
        <w:ind w:firstLine="596" w:firstLineChars="200"/>
        <w:rPr>
          <w:rFonts w:ascii="仿宋_GB2312" w:hAnsi="仿宋_GB2312" w:eastAsia="仿宋_GB2312" w:cs="仿宋_GB2312"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霍邱县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前进水库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除险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加固工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>程已按批复的内容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  <w:lang w:val="en-US" w:eastAsia="zh-CN"/>
        </w:rPr>
        <w:t>建设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>完成，工程档案资料基本齐全，工程质量合格，财务管理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  <w:lang w:val="en-US" w:eastAsia="zh-CN"/>
        </w:rPr>
        <w:t>基本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>规范，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投资控制合理，工程初期运行正常。验收委员会同意通过竣工验收。</w:t>
      </w:r>
    </w:p>
    <w:p>
      <w:pPr>
        <w:ind w:firstLine="596" w:firstLineChars="200"/>
        <w:rPr>
          <w:rFonts w:ascii="黑体" w:hAnsi="黑体" w:eastAsia="黑体" w:cs="黑体"/>
          <w:spacing w:val="-11"/>
          <w:sz w:val="32"/>
          <w:szCs w:val="32"/>
        </w:rPr>
      </w:pPr>
      <w:r>
        <w:rPr>
          <w:rFonts w:hint="eastAsia" w:ascii="黑体" w:hAnsi="黑体" w:eastAsia="黑体" w:cs="黑体"/>
          <w:spacing w:val="-11"/>
          <w:sz w:val="32"/>
          <w:szCs w:val="32"/>
        </w:rPr>
        <w:t>十</w:t>
      </w:r>
      <w:r>
        <w:rPr>
          <w:rFonts w:hint="eastAsia" w:ascii="黑体" w:hAnsi="黑体" w:eastAsia="黑体" w:cs="黑体"/>
          <w:spacing w:val="-11"/>
          <w:sz w:val="32"/>
          <w:szCs w:val="32"/>
          <w:lang w:val="en-US" w:eastAsia="zh-CN"/>
        </w:rPr>
        <w:t>一</w:t>
      </w:r>
      <w:r>
        <w:rPr>
          <w:rFonts w:hint="eastAsia" w:ascii="黑体" w:hAnsi="黑体" w:eastAsia="黑体" w:cs="黑体"/>
          <w:spacing w:val="-11"/>
          <w:sz w:val="32"/>
          <w:szCs w:val="32"/>
        </w:rPr>
        <w:t>、保留意见</w:t>
      </w:r>
    </w:p>
    <w:p>
      <w:pPr>
        <w:ind w:firstLine="596" w:firstLineChars="200"/>
        <w:rPr>
          <w:rFonts w:ascii="仿宋_GB2312" w:hAnsi="仿宋_GB2312" w:eastAsia="仿宋_GB2312" w:cs="仿宋_GB2312"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无。</w:t>
      </w:r>
    </w:p>
    <w:p>
      <w:pPr>
        <w:rPr>
          <w:rFonts w:ascii="黑体" w:hAnsi="黑体" w:eastAsia="黑体" w:cs="黑体"/>
          <w:spacing w:val="-11"/>
          <w:sz w:val="32"/>
          <w:szCs w:val="32"/>
        </w:rPr>
      </w:pPr>
      <w:r>
        <w:rPr>
          <w:rFonts w:hint="eastAsia" w:ascii="黑体" w:hAnsi="黑体" w:eastAsia="黑体" w:cs="黑体"/>
          <w:spacing w:val="-11"/>
          <w:sz w:val="32"/>
          <w:szCs w:val="32"/>
        </w:rPr>
        <w:t xml:space="preserve">     十</w:t>
      </w:r>
      <w:r>
        <w:rPr>
          <w:rFonts w:hint="eastAsia" w:ascii="黑体" w:hAnsi="黑体" w:eastAsia="黑体" w:cs="黑体"/>
          <w:spacing w:val="-11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 w:cs="黑体"/>
          <w:spacing w:val="-11"/>
          <w:sz w:val="32"/>
          <w:szCs w:val="32"/>
        </w:rPr>
        <w:t>、附件</w:t>
      </w:r>
    </w:p>
    <w:p>
      <w:pPr>
        <w:spacing w:line="600" w:lineRule="exact"/>
        <w:ind w:firstLine="596" w:firstLineChars="200"/>
        <w:rPr>
          <w:rFonts w:hint="eastAsia" w:ascii="仿宋_GB2312" w:hAnsi="仿宋_GB2312" w:eastAsia="仿宋_GB2312" w:cs="仿宋_GB2312"/>
          <w:spacing w:val="-11"/>
          <w:sz w:val="32"/>
          <w:szCs w:val="32"/>
        </w:rPr>
      </w:pPr>
      <w:r>
        <w:rPr>
          <w:rFonts w:hint="eastAsia" w:ascii="黑体" w:hAnsi="黑体" w:eastAsia="黑体" w:cs="黑体"/>
          <w:spacing w:val="-11"/>
          <w:sz w:val="32"/>
          <w:szCs w:val="32"/>
        </w:rPr>
        <w:t xml:space="preserve">     </w:t>
      </w:r>
    </w:p>
    <w:p>
      <w:pPr>
        <w:pStyle w:val="4"/>
        <w:rPr>
          <w:rFonts w:hint="eastAsia" w:ascii="仿宋_GB2312" w:hAnsi="仿宋_GB2312" w:eastAsia="仿宋_GB2312" w:cs="仿宋_GB2312"/>
          <w:spacing w:val="-11"/>
          <w:sz w:val="32"/>
          <w:szCs w:val="32"/>
        </w:rPr>
      </w:pPr>
    </w:p>
    <w:p>
      <w:pPr>
        <w:pStyle w:val="4"/>
        <w:rPr>
          <w:rFonts w:hint="eastAsia" w:ascii="仿宋_GB2312" w:hAnsi="仿宋_GB2312" w:eastAsia="仿宋_GB2312" w:cs="仿宋_GB2312"/>
          <w:spacing w:val="-11"/>
          <w:sz w:val="32"/>
          <w:szCs w:val="32"/>
          <w:lang w:eastAsia="zh-CN"/>
        </w:rPr>
      </w:pPr>
      <w:bookmarkStart w:id="2" w:name="_GoBack"/>
      <w:bookmarkEnd w:id="2"/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eastAsia="zh-CN"/>
        </w:rPr>
        <w:drawing>
          <wp:inline distT="0" distB="0" distL="114300" distR="114300">
            <wp:extent cx="5565140" cy="7594600"/>
            <wp:effectExtent l="0" t="0" r="16510" b="6350"/>
            <wp:docPr id="1" name="图片 1" descr="前进水库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前进水库"/>
                    <pic:cNvPicPr>
                      <a:picLocks noChangeAspect="true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65140" cy="759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bidi w:val="0"/>
        <w:rPr>
          <w:rFonts w:hint="eastAsia"/>
          <w:lang w:eastAsia="zh-CN"/>
        </w:rPr>
      </w:pPr>
    </w:p>
    <w:p>
      <w:pPr>
        <w:bidi w:val="0"/>
        <w:jc w:val="right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4"/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573395" cy="7854950"/>
            <wp:effectExtent l="0" t="0" r="8255" b="12700"/>
            <wp:docPr id="2" name="图片 2" descr="前进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前进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73395" cy="785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footerReference r:id="rId3" w:type="default"/>
      <w:pgSz w:w="11906" w:h="16838"/>
      <w:pgMar w:top="1440" w:right="1531" w:bottom="1440" w:left="1587" w:header="851" w:footer="992" w:gutter="0"/>
      <w:pgNumType w:start="1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Narrow">
    <w:altName w:val="Times New Roman"/>
    <w:panose1 w:val="020B0606020202030204"/>
    <w:charset w:val="00"/>
    <w:family w:val="auto"/>
    <w:pitch w:val="default"/>
    <w:sig w:usb0="00000000" w:usb1="00000000" w:usb2="00000000" w:usb3="00000000" w:csb0="2000009F" w:csb1="DFD7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6"/>
                </w:pPr>
                <w:r>
                  <w:rPr>
                    <w:rFonts w:hint="eastAsia"/>
                  </w:rPr>
                  <w:fldChar w:fldCharType="begin"/>
                </w:r>
                <w: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9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A1CB17A"/>
    <w:multiLevelType w:val="singleLevel"/>
    <w:tmpl w:val="5A1CB17A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A1CB18F"/>
    <w:multiLevelType w:val="singleLevel"/>
    <w:tmpl w:val="5A1CB18F"/>
    <w:lvl w:ilvl="0" w:tentative="0">
      <w:start w:val="1"/>
      <w:numFmt w:val="chineseCounting"/>
      <w:suff w:val="nothing"/>
      <w:lvlText w:val="（%1）"/>
      <w:lvlJc w:val="left"/>
    </w:lvl>
  </w:abstractNum>
  <w:abstractNum w:abstractNumId="2">
    <w:nsid w:val="5A1CBFE0"/>
    <w:multiLevelType w:val="singleLevel"/>
    <w:tmpl w:val="5A1CBFE0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5A1D0D05"/>
    <w:multiLevelType w:val="singleLevel"/>
    <w:tmpl w:val="5A1D0D05"/>
    <w:lvl w:ilvl="0" w:tentative="0">
      <w:start w:val="2"/>
      <w:numFmt w:val="chineseCounting"/>
      <w:suff w:val="nothing"/>
      <w:lvlText w:val="（%1）"/>
      <w:lvlJc w:val="left"/>
    </w:lvl>
  </w:abstractNum>
  <w:abstractNum w:abstractNumId="4">
    <w:nsid w:val="5A1D23FF"/>
    <w:multiLevelType w:val="singleLevel"/>
    <w:tmpl w:val="5A1D23FF"/>
    <w:lvl w:ilvl="0" w:tentative="0">
      <w:start w:val="7"/>
      <w:numFmt w:val="chineseCounting"/>
      <w:suff w:val="nothing"/>
      <w:lvlText w:val="%1、"/>
      <w:lvlJc w:val="left"/>
    </w:lvl>
  </w:abstractNum>
  <w:abstractNum w:abstractNumId="5">
    <w:nsid w:val="5A1D2BE8"/>
    <w:multiLevelType w:val="singleLevel"/>
    <w:tmpl w:val="5A1D2BE8"/>
    <w:lvl w:ilvl="0" w:tentative="0">
      <w:start w:val="1"/>
      <w:numFmt w:val="chineseCounting"/>
      <w:suff w:val="nothing"/>
      <w:lvlText w:val="（%1）"/>
      <w:lvlJc w:val="left"/>
    </w:lvl>
  </w:abstractNum>
  <w:abstractNum w:abstractNumId="6">
    <w:nsid w:val="5A1E08CF"/>
    <w:multiLevelType w:val="singleLevel"/>
    <w:tmpl w:val="5A1E08CF"/>
    <w:lvl w:ilvl="0" w:tentative="0">
      <w:start w:val="4"/>
      <w:numFmt w:val="chineseCounting"/>
      <w:suff w:val="nothing"/>
      <w:lvlText w:val="（%1）"/>
      <w:lvlJc w:val="left"/>
    </w:lvl>
  </w:abstractNum>
  <w:abstractNum w:abstractNumId="7">
    <w:nsid w:val="5A1E09E8"/>
    <w:multiLevelType w:val="singleLevel"/>
    <w:tmpl w:val="5A1E09E8"/>
    <w:lvl w:ilvl="0" w:tentative="0">
      <w:start w:val="1"/>
      <w:numFmt w:val="decimal"/>
      <w:suff w:val="nothing"/>
      <w:lvlText w:val="%1、"/>
      <w:lvlJc w:val="left"/>
    </w:lvl>
  </w:abstractNum>
  <w:abstractNum w:abstractNumId="8">
    <w:nsid w:val="5A1E1808"/>
    <w:multiLevelType w:val="singleLevel"/>
    <w:tmpl w:val="5A1E1808"/>
    <w:lvl w:ilvl="0" w:tentative="0">
      <w:start w:val="6"/>
      <w:numFmt w:val="chineseCounting"/>
      <w:suff w:val="nothing"/>
      <w:lvlText w:val="（%1）"/>
      <w:lvlJc w:val="left"/>
    </w:lvl>
  </w:abstractNum>
  <w:abstractNum w:abstractNumId="9">
    <w:nsid w:val="5A1E20BD"/>
    <w:multiLevelType w:val="singleLevel"/>
    <w:tmpl w:val="5A1E20BD"/>
    <w:lvl w:ilvl="0" w:tentative="0">
      <w:start w:val="2"/>
      <w:numFmt w:val="chineseCounting"/>
      <w:suff w:val="nothing"/>
      <w:lvlText w:val="%1、"/>
      <w:lvlJc w:val="left"/>
    </w:lvl>
  </w:abstractNum>
  <w:abstractNum w:abstractNumId="10">
    <w:nsid w:val="5A1E20D4"/>
    <w:multiLevelType w:val="singleLevel"/>
    <w:tmpl w:val="5A1E20D4"/>
    <w:lvl w:ilvl="0" w:tentative="0">
      <w:start w:val="1"/>
      <w:numFmt w:val="chineseCounting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7"/>
  </w:num>
  <w:num w:numId="6">
    <w:abstractNumId w:val="8"/>
  </w:num>
  <w:num w:numId="7">
    <w:abstractNumId w:val="9"/>
  </w:num>
  <w:num w:numId="8">
    <w:abstractNumId w:val="10"/>
  </w:num>
  <w:num w:numId="9">
    <w:abstractNumId w:val="5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WIzNWRhYjUwOWY5MGQ4ODVhOTY0MGM5YzQzZTAyNjIifQ=="/>
  </w:docVars>
  <w:rsids>
    <w:rsidRoot w:val="27131D77"/>
    <w:rsid w:val="0003127E"/>
    <w:rsid w:val="000A4D7E"/>
    <w:rsid w:val="001A3635"/>
    <w:rsid w:val="001E7046"/>
    <w:rsid w:val="001E7395"/>
    <w:rsid w:val="0020106D"/>
    <w:rsid w:val="0026683F"/>
    <w:rsid w:val="002673A0"/>
    <w:rsid w:val="00303013"/>
    <w:rsid w:val="00322D4E"/>
    <w:rsid w:val="00337A9D"/>
    <w:rsid w:val="00523C1C"/>
    <w:rsid w:val="005278BF"/>
    <w:rsid w:val="00571727"/>
    <w:rsid w:val="00575BD8"/>
    <w:rsid w:val="005806E6"/>
    <w:rsid w:val="005C61BC"/>
    <w:rsid w:val="005D6336"/>
    <w:rsid w:val="005F5310"/>
    <w:rsid w:val="006148B6"/>
    <w:rsid w:val="00701590"/>
    <w:rsid w:val="007360F1"/>
    <w:rsid w:val="00755D99"/>
    <w:rsid w:val="00780C8B"/>
    <w:rsid w:val="00797AED"/>
    <w:rsid w:val="007E7C1C"/>
    <w:rsid w:val="007F6083"/>
    <w:rsid w:val="00882FDC"/>
    <w:rsid w:val="008A6525"/>
    <w:rsid w:val="008C5A88"/>
    <w:rsid w:val="00903A07"/>
    <w:rsid w:val="009D41A8"/>
    <w:rsid w:val="00A30E0F"/>
    <w:rsid w:val="00AC4CE7"/>
    <w:rsid w:val="00BF52A7"/>
    <w:rsid w:val="00C3046A"/>
    <w:rsid w:val="00CA00C8"/>
    <w:rsid w:val="00CB0FA5"/>
    <w:rsid w:val="00CD1C8D"/>
    <w:rsid w:val="00CD5EF6"/>
    <w:rsid w:val="00D2521A"/>
    <w:rsid w:val="00D37C44"/>
    <w:rsid w:val="00D4039C"/>
    <w:rsid w:val="00D975C8"/>
    <w:rsid w:val="00DA582F"/>
    <w:rsid w:val="00DB7A1B"/>
    <w:rsid w:val="00EF343D"/>
    <w:rsid w:val="00F033B0"/>
    <w:rsid w:val="00F75B71"/>
    <w:rsid w:val="00F80278"/>
    <w:rsid w:val="00FC542D"/>
    <w:rsid w:val="00FE77D8"/>
    <w:rsid w:val="01696C88"/>
    <w:rsid w:val="0175527A"/>
    <w:rsid w:val="01AB286C"/>
    <w:rsid w:val="01AC42A8"/>
    <w:rsid w:val="01CF7782"/>
    <w:rsid w:val="02EC170B"/>
    <w:rsid w:val="03415BE8"/>
    <w:rsid w:val="03941F83"/>
    <w:rsid w:val="03D159AC"/>
    <w:rsid w:val="043254CE"/>
    <w:rsid w:val="043B116B"/>
    <w:rsid w:val="04D80D83"/>
    <w:rsid w:val="05356F59"/>
    <w:rsid w:val="05463E70"/>
    <w:rsid w:val="061B5F54"/>
    <w:rsid w:val="06384C2D"/>
    <w:rsid w:val="06467FF1"/>
    <w:rsid w:val="06575C81"/>
    <w:rsid w:val="073F239E"/>
    <w:rsid w:val="0743296B"/>
    <w:rsid w:val="074B2EF6"/>
    <w:rsid w:val="08177FC6"/>
    <w:rsid w:val="086012C0"/>
    <w:rsid w:val="08E7022C"/>
    <w:rsid w:val="0911319B"/>
    <w:rsid w:val="0A0E4E23"/>
    <w:rsid w:val="0AB81400"/>
    <w:rsid w:val="0ABC4A1A"/>
    <w:rsid w:val="0AD9523C"/>
    <w:rsid w:val="0B835B31"/>
    <w:rsid w:val="0BC15EF7"/>
    <w:rsid w:val="0C210253"/>
    <w:rsid w:val="0C666910"/>
    <w:rsid w:val="0C6D4E6E"/>
    <w:rsid w:val="0D9533B1"/>
    <w:rsid w:val="0DB342B7"/>
    <w:rsid w:val="0DD838FE"/>
    <w:rsid w:val="0E892C35"/>
    <w:rsid w:val="0E8A4F2D"/>
    <w:rsid w:val="0E9D06DA"/>
    <w:rsid w:val="0EC7041A"/>
    <w:rsid w:val="0ED05FCE"/>
    <w:rsid w:val="10111A06"/>
    <w:rsid w:val="10AA2C0A"/>
    <w:rsid w:val="10E31BDB"/>
    <w:rsid w:val="113470DA"/>
    <w:rsid w:val="11380EA0"/>
    <w:rsid w:val="125967FB"/>
    <w:rsid w:val="13AF10A2"/>
    <w:rsid w:val="148640E3"/>
    <w:rsid w:val="14DA27E6"/>
    <w:rsid w:val="153B4B94"/>
    <w:rsid w:val="161E54AA"/>
    <w:rsid w:val="1625692A"/>
    <w:rsid w:val="16FD6793"/>
    <w:rsid w:val="183974BE"/>
    <w:rsid w:val="18882E56"/>
    <w:rsid w:val="18F44D92"/>
    <w:rsid w:val="18F52742"/>
    <w:rsid w:val="19057F00"/>
    <w:rsid w:val="197A548B"/>
    <w:rsid w:val="1A054AEB"/>
    <w:rsid w:val="1A4D53E3"/>
    <w:rsid w:val="1A4E0F30"/>
    <w:rsid w:val="1AD41362"/>
    <w:rsid w:val="1AF964DE"/>
    <w:rsid w:val="1B0B13F5"/>
    <w:rsid w:val="1C4A3EA7"/>
    <w:rsid w:val="1C515558"/>
    <w:rsid w:val="1C70692E"/>
    <w:rsid w:val="1C8C21E9"/>
    <w:rsid w:val="1CA26A34"/>
    <w:rsid w:val="1CBE36A6"/>
    <w:rsid w:val="1CC2044D"/>
    <w:rsid w:val="1CED2126"/>
    <w:rsid w:val="1E755041"/>
    <w:rsid w:val="1EA37EF7"/>
    <w:rsid w:val="1F5A44EE"/>
    <w:rsid w:val="1F931469"/>
    <w:rsid w:val="1F9B7BF5"/>
    <w:rsid w:val="1FFF16B2"/>
    <w:rsid w:val="206B3038"/>
    <w:rsid w:val="209323AA"/>
    <w:rsid w:val="20B91374"/>
    <w:rsid w:val="21406D08"/>
    <w:rsid w:val="21826DC3"/>
    <w:rsid w:val="21D14C01"/>
    <w:rsid w:val="21E12C62"/>
    <w:rsid w:val="21EA5FFD"/>
    <w:rsid w:val="21F80519"/>
    <w:rsid w:val="220F032F"/>
    <w:rsid w:val="22170EE3"/>
    <w:rsid w:val="22336659"/>
    <w:rsid w:val="235E1AC5"/>
    <w:rsid w:val="23EE0F6F"/>
    <w:rsid w:val="246A0106"/>
    <w:rsid w:val="24990D22"/>
    <w:rsid w:val="24EA02AB"/>
    <w:rsid w:val="25431450"/>
    <w:rsid w:val="2593496F"/>
    <w:rsid w:val="25ED6EC4"/>
    <w:rsid w:val="27131D77"/>
    <w:rsid w:val="27232815"/>
    <w:rsid w:val="27F60A82"/>
    <w:rsid w:val="284464A1"/>
    <w:rsid w:val="29E3367C"/>
    <w:rsid w:val="2A094C6C"/>
    <w:rsid w:val="2A6E52E2"/>
    <w:rsid w:val="2A8B319F"/>
    <w:rsid w:val="2A9D1D34"/>
    <w:rsid w:val="2B5B2748"/>
    <w:rsid w:val="2B69019E"/>
    <w:rsid w:val="2BC12B8E"/>
    <w:rsid w:val="2BEA5DEE"/>
    <w:rsid w:val="2C051534"/>
    <w:rsid w:val="2C7A4472"/>
    <w:rsid w:val="2D910C52"/>
    <w:rsid w:val="2DB51003"/>
    <w:rsid w:val="2E6733F2"/>
    <w:rsid w:val="2EA05BB9"/>
    <w:rsid w:val="2ED648FE"/>
    <w:rsid w:val="2F662C24"/>
    <w:rsid w:val="2F6C3D6E"/>
    <w:rsid w:val="30C74AC5"/>
    <w:rsid w:val="30CE747C"/>
    <w:rsid w:val="310210DD"/>
    <w:rsid w:val="318C581C"/>
    <w:rsid w:val="31CB7100"/>
    <w:rsid w:val="33332662"/>
    <w:rsid w:val="33675E2D"/>
    <w:rsid w:val="340B05EF"/>
    <w:rsid w:val="34AF4B88"/>
    <w:rsid w:val="35381706"/>
    <w:rsid w:val="35B72E21"/>
    <w:rsid w:val="368B247C"/>
    <w:rsid w:val="3702626A"/>
    <w:rsid w:val="37360EBF"/>
    <w:rsid w:val="37B17135"/>
    <w:rsid w:val="37BF1F99"/>
    <w:rsid w:val="37DC72EE"/>
    <w:rsid w:val="380C22EC"/>
    <w:rsid w:val="3880646E"/>
    <w:rsid w:val="396673B6"/>
    <w:rsid w:val="39817DE4"/>
    <w:rsid w:val="3A4B332E"/>
    <w:rsid w:val="3A806123"/>
    <w:rsid w:val="3B517AD0"/>
    <w:rsid w:val="3BD11FAE"/>
    <w:rsid w:val="3CBC67EC"/>
    <w:rsid w:val="3D2326ED"/>
    <w:rsid w:val="3E041092"/>
    <w:rsid w:val="3E907677"/>
    <w:rsid w:val="3EAC0760"/>
    <w:rsid w:val="3EBE6C17"/>
    <w:rsid w:val="3ED22627"/>
    <w:rsid w:val="3F083D78"/>
    <w:rsid w:val="3F2D3615"/>
    <w:rsid w:val="3F336AF6"/>
    <w:rsid w:val="3FF74556"/>
    <w:rsid w:val="41276090"/>
    <w:rsid w:val="415057F4"/>
    <w:rsid w:val="41F9700B"/>
    <w:rsid w:val="4244165B"/>
    <w:rsid w:val="43443C27"/>
    <w:rsid w:val="440F34B4"/>
    <w:rsid w:val="44133320"/>
    <w:rsid w:val="44367C4A"/>
    <w:rsid w:val="444845F7"/>
    <w:rsid w:val="44547F6C"/>
    <w:rsid w:val="44C97D73"/>
    <w:rsid w:val="451809B6"/>
    <w:rsid w:val="46502897"/>
    <w:rsid w:val="466C2318"/>
    <w:rsid w:val="46B16FE4"/>
    <w:rsid w:val="475E285D"/>
    <w:rsid w:val="483E0B6A"/>
    <w:rsid w:val="484349E0"/>
    <w:rsid w:val="49960AAF"/>
    <w:rsid w:val="49CB2FD9"/>
    <w:rsid w:val="4A4614CC"/>
    <w:rsid w:val="4A9212DF"/>
    <w:rsid w:val="4AB85396"/>
    <w:rsid w:val="4B0C0475"/>
    <w:rsid w:val="4B1C5C8B"/>
    <w:rsid w:val="4BAF621E"/>
    <w:rsid w:val="4BCB469C"/>
    <w:rsid w:val="4C2B2C1E"/>
    <w:rsid w:val="4C3569A1"/>
    <w:rsid w:val="4CAA13D7"/>
    <w:rsid w:val="4CF3269F"/>
    <w:rsid w:val="4CF73AF6"/>
    <w:rsid w:val="4D2E245F"/>
    <w:rsid w:val="4DFF24D1"/>
    <w:rsid w:val="4E0C5438"/>
    <w:rsid w:val="4E54639A"/>
    <w:rsid w:val="4F5C5687"/>
    <w:rsid w:val="4F723D56"/>
    <w:rsid w:val="500F6686"/>
    <w:rsid w:val="50285849"/>
    <w:rsid w:val="53085B69"/>
    <w:rsid w:val="53FC22F7"/>
    <w:rsid w:val="54742548"/>
    <w:rsid w:val="5488318A"/>
    <w:rsid w:val="54AA2990"/>
    <w:rsid w:val="559B6E46"/>
    <w:rsid w:val="56F5068E"/>
    <w:rsid w:val="56FA10A0"/>
    <w:rsid w:val="57340EFD"/>
    <w:rsid w:val="576C4AF1"/>
    <w:rsid w:val="57986BAE"/>
    <w:rsid w:val="58387F38"/>
    <w:rsid w:val="587E7992"/>
    <w:rsid w:val="58A82F13"/>
    <w:rsid w:val="58B63119"/>
    <w:rsid w:val="58FB065B"/>
    <w:rsid w:val="590E2DF0"/>
    <w:rsid w:val="59FC0A5C"/>
    <w:rsid w:val="5A1527BB"/>
    <w:rsid w:val="5B3E767A"/>
    <w:rsid w:val="5C7B6C3F"/>
    <w:rsid w:val="5DBB341E"/>
    <w:rsid w:val="5DC12D40"/>
    <w:rsid w:val="5E647A60"/>
    <w:rsid w:val="5ED92B3D"/>
    <w:rsid w:val="5EDA40F6"/>
    <w:rsid w:val="5EF207D5"/>
    <w:rsid w:val="5F055BE7"/>
    <w:rsid w:val="5F8F6DB4"/>
    <w:rsid w:val="5FA66804"/>
    <w:rsid w:val="5FDB6881"/>
    <w:rsid w:val="5FFC6DDE"/>
    <w:rsid w:val="5FFDA6CA"/>
    <w:rsid w:val="6065645C"/>
    <w:rsid w:val="60BD03B2"/>
    <w:rsid w:val="62111DFA"/>
    <w:rsid w:val="6302075D"/>
    <w:rsid w:val="636632E2"/>
    <w:rsid w:val="63D2448C"/>
    <w:rsid w:val="6480600A"/>
    <w:rsid w:val="64C0563C"/>
    <w:rsid w:val="6573100E"/>
    <w:rsid w:val="65AA5C9A"/>
    <w:rsid w:val="65CA73EB"/>
    <w:rsid w:val="668C40F7"/>
    <w:rsid w:val="668D6AC0"/>
    <w:rsid w:val="67272970"/>
    <w:rsid w:val="672D6FF0"/>
    <w:rsid w:val="67493D3E"/>
    <w:rsid w:val="6786717B"/>
    <w:rsid w:val="67BE5EB4"/>
    <w:rsid w:val="67D91BCC"/>
    <w:rsid w:val="68C660E8"/>
    <w:rsid w:val="68CA1786"/>
    <w:rsid w:val="68DA563B"/>
    <w:rsid w:val="69BB6E6A"/>
    <w:rsid w:val="69C13A36"/>
    <w:rsid w:val="69E0400C"/>
    <w:rsid w:val="6A56103B"/>
    <w:rsid w:val="6B7842BB"/>
    <w:rsid w:val="6B856671"/>
    <w:rsid w:val="6C20006A"/>
    <w:rsid w:val="6CC7421A"/>
    <w:rsid w:val="6DE96392"/>
    <w:rsid w:val="6DFC208F"/>
    <w:rsid w:val="6E5E5C58"/>
    <w:rsid w:val="70113EF0"/>
    <w:rsid w:val="70143845"/>
    <w:rsid w:val="702E7C30"/>
    <w:rsid w:val="705935E2"/>
    <w:rsid w:val="710B0745"/>
    <w:rsid w:val="71FC0662"/>
    <w:rsid w:val="727F30E6"/>
    <w:rsid w:val="73131994"/>
    <w:rsid w:val="73265F24"/>
    <w:rsid w:val="74776590"/>
    <w:rsid w:val="75146CAF"/>
    <w:rsid w:val="755A428F"/>
    <w:rsid w:val="76B26427"/>
    <w:rsid w:val="76FC1EC2"/>
    <w:rsid w:val="78107CB6"/>
    <w:rsid w:val="788B5649"/>
    <w:rsid w:val="78A641FB"/>
    <w:rsid w:val="78D02791"/>
    <w:rsid w:val="79217D5C"/>
    <w:rsid w:val="7A7316F7"/>
    <w:rsid w:val="7AEE015F"/>
    <w:rsid w:val="7B44241B"/>
    <w:rsid w:val="7B4F5F76"/>
    <w:rsid w:val="7B6B5BCA"/>
    <w:rsid w:val="7BA80150"/>
    <w:rsid w:val="7BAC23C9"/>
    <w:rsid w:val="7C283502"/>
    <w:rsid w:val="7C3E4899"/>
    <w:rsid w:val="7CDF126C"/>
    <w:rsid w:val="7D3F76BA"/>
    <w:rsid w:val="7DDB1CFC"/>
    <w:rsid w:val="7E0B23C2"/>
    <w:rsid w:val="7E165A71"/>
    <w:rsid w:val="7E2128FB"/>
    <w:rsid w:val="7E95785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qFormat/>
    <w:uiPriority w:val="0"/>
    <w:pPr>
      <w:ind w:firstLine="420" w:firstLineChars="200"/>
    </w:pPr>
  </w:style>
  <w:style w:type="paragraph" w:styleId="3">
    <w:name w:val="Normal Indent"/>
    <w:basedOn w:val="1"/>
    <w:qFormat/>
    <w:uiPriority w:val="0"/>
    <w:pPr>
      <w:ind w:firstLine="420"/>
    </w:pPr>
    <w:rPr>
      <w:rFonts w:ascii="Times New Roman" w:hAnsi="Times New Roman" w:eastAsia="仿宋_GB2312" w:cs="Times New Roman"/>
      <w:kern w:val="24"/>
      <w:sz w:val="32"/>
      <w:szCs w:val="20"/>
    </w:rPr>
  </w:style>
  <w:style w:type="paragraph" w:styleId="4">
    <w:name w:val="Body Text"/>
    <w:basedOn w:val="1"/>
    <w:qFormat/>
    <w:uiPriority w:val="0"/>
    <w:pPr>
      <w:spacing w:after="120" w:afterLines="0"/>
    </w:p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2">
    <w:name w:val="font41"/>
    <w:basedOn w:val="10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  <w:vertAlign w:val="superscript"/>
    </w:rPr>
  </w:style>
  <w:style w:type="character" w:customStyle="1" w:styleId="13">
    <w:name w:val="font21"/>
    <w:basedOn w:val="10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11</Pages>
  <Words>3792</Words>
  <Characters>4152</Characters>
  <Lines>34</Lines>
  <Paragraphs>9</Paragraphs>
  <TotalTime>1</TotalTime>
  <ScaleCrop>false</ScaleCrop>
  <LinksUpToDate>false</LinksUpToDate>
  <CharactersWithSpaces>4292</CharactersWithSpaces>
  <Application>WPS Office_11.8.2.9980_F1E327BC-269C-435d-A152-05C5408002CA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2017-11-28T08:23:00Z</dcterms:created>
  <dc:creator>Administrator</dc:creator>
  <cp:lastModifiedBy>administrator</cp:lastModifiedBy>
  <cp:lastPrinted>2018-09-25T16:08:00Z</cp:lastPrinted>
  <dcterms:modified xsi:type="dcterms:W3CDTF">2023-01-16T10:55:28Z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  <property fmtid="{D5CDD505-2E9C-101B-9397-08002B2CF9AE}" pid="3" name="ICV">
    <vt:lpwstr>DFE8229707BE4375BF13F7E073736AE2</vt:lpwstr>
  </property>
</Properties>
</file>