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霍邱县</w:t>
      </w:r>
      <w:r>
        <w:rPr>
          <w:rFonts w:hint="eastAsia"/>
          <w:sz w:val="40"/>
          <w:szCs w:val="48"/>
          <w:lang w:eastAsia="zh-CN"/>
        </w:rPr>
        <w:t>2021年度</w:t>
      </w:r>
      <w:r>
        <w:rPr>
          <w:rFonts w:hint="eastAsia"/>
          <w:sz w:val="40"/>
          <w:szCs w:val="48"/>
          <w:lang w:val="en-US" w:eastAsia="zh-CN"/>
        </w:rPr>
        <w:t>东红水库</w:t>
      </w:r>
    </w:p>
    <w:p>
      <w:pPr>
        <w:jc w:val="center"/>
        <w:rPr>
          <w:sz w:val="40"/>
          <w:szCs w:val="48"/>
        </w:rPr>
      </w:pPr>
      <w:r>
        <w:rPr>
          <w:rFonts w:hint="eastAsia"/>
          <w:sz w:val="40"/>
          <w:szCs w:val="48"/>
        </w:rPr>
        <w:t>除险加固工程竣工验收</w:t>
      </w: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40"/>
          <w:szCs w:val="48"/>
        </w:rPr>
      </w:pPr>
    </w:p>
    <w:p>
      <w:pPr>
        <w:jc w:val="center"/>
        <w:rPr>
          <w:sz w:val="72"/>
          <w:szCs w:val="144"/>
        </w:rPr>
      </w:pPr>
      <w:r>
        <w:rPr>
          <w:rFonts w:hint="eastAsia"/>
          <w:sz w:val="72"/>
          <w:szCs w:val="144"/>
        </w:rPr>
        <w:t>鉴 定 书</w:t>
      </w: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72"/>
          <w:szCs w:val="144"/>
        </w:rPr>
      </w:pPr>
    </w:p>
    <w:p>
      <w:pPr>
        <w:jc w:val="center"/>
        <w:rPr>
          <w:sz w:val="32"/>
          <w:szCs w:val="40"/>
        </w:rPr>
      </w:pPr>
    </w:p>
    <w:p>
      <w:pPr>
        <w:jc w:val="center"/>
        <w:rPr>
          <w:spacing w:val="-6"/>
          <w:sz w:val="32"/>
          <w:szCs w:val="40"/>
        </w:rPr>
      </w:pPr>
      <w:r>
        <w:rPr>
          <w:rFonts w:hint="eastAsia"/>
          <w:spacing w:val="-6"/>
          <w:sz w:val="32"/>
          <w:szCs w:val="40"/>
        </w:rPr>
        <w:t>霍邱县</w:t>
      </w:r>
      <w:r>
        <w:rPr>
          <w:rFonts w:hint="eastAsia"/>
          <w:spacing w:val="-6"/>
          <w:sz w:val="32"/>
          <w:szCs w:val="40"/>
          <w:lang w:eastAsia="zh-CN"/>
        </w:rPr>
        <w:t>2021年度</w:t>
      </w:r>
      <w:r>
        <w:rPr>
          <w:rFonts w:hint="eastAsia"/>
          <w:spacing w:val="-6"/>
          <w:sz w:val="32"/>
          <w:szCs w:val="40"/>
          <w:lang w:val="en-US" w:eastAsia="zh-CN"/>
        </w:rPr>
        <w:t>东红水库</w:t>
      </w:r>
      <w:r>
        <w:rPr>
          <w:rFonts w:hint="eastAsia"/>
          <w:spacing w:val="-6"/>
          <w:sz w:val="32"/>
          <w:szCs w:val="40"/>
        </w:rPr>
        <w:t>除险加固工程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竣工验收委员会</w:t>
      </w:r>
    </w:p>
    <w:p>
      <w:pPr>
        <w:jc w:val="center"/>
        <w:rPr>
          <w:sz w:val="32"/>
          <w:szCs w:val="40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40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202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32"/>
          <w:szCs w:val="40"/>
        </w:rPr>
        <w:t>日</w:t>
      </w:r>
    </w:p>
    <w:p>
      <w:pPr>
        <w:rPr>
          <w:sz w:val="36"/>
          <w:szCs w:val="44"/>
        </w:rPr>
      </w:pPr>
    </w:p>
    <w:p>
      <w:pPr>
        <w:rPr>
          <w:sz w:val="36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水利水电建设工程验收规程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SL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日，六安市水利局在霍邱县主持召开了</w:t>
      </w:r>
      <w:r>
        <w:rPr>
          <w:rFonts w:hint="eastAsia" w:ascii="仿宋" w:hAnsi="仿宋" w:eastAsia="仿宋" w:cs="仿宋"/>
          <w:sz w:val="32"/>
          <w:szCs w:val="32"/>
        </w:rPr>
        <w:t>霍邱县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东红水库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参加会议的有：霍邱县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水利</w:t>
      </w:r>
      <w:r>
        <w:rPr>
          <w:rFonts w:hint="eastAsia" w:ascii="仿宋" w:hAnsi="仿宋" w:eastAsia="仿宋" w:cs="仿宋"/>
          <w:sz w:val="32"/>
          <w:szCs w:val="32"/>
        </w:rPr>
        <w:t>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岔路镇人民政府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、霍邱县水利工程质量监督站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霍邱县水利局水利安全生产监督室、霍邱县水利工程建设管理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处（原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霍邱县水利基本建设工程建设管理局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安徽中亿路桥工程有限公司（联合体为安徽瑞丰水利建筑有限公司）、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合肥天秤检测科技有限公司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等单位的代表，会议成立了霍邱县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东红水库</w:t>
      </w:r>
      <w:r>
        <w:rPr>
          <w:rFonts w:hint="eastAsia" w:ascii="仿宋" w:hAnsi="仿宋" w:eastAsia="仿宋" w:cs="仿宋"/>
          <w:sz w:val="32"/>
          <w:szCs w:val="32"/>
        </w:rPr>
        <w:t>除险加固工程竣工验收委员会（名单附后）。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竣工验收委员会成员查看了工程现场，听取了参建单位的工作报告，查阅了工程有关资料，经过充分讨论，形成了霍邱县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除险加固工程竣工验收鉴定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工程设计和完工情况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工程名称及位置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工程位置：岔路镇草楼村</w:t>
      </w:r>
      <w:r>
        <w:rPr>
          <w:rFonts w:hint="eastAsia" w:ascii="仿宋_GB2312" w:hAnsi="仿宋_GB2312" w:eastAsia="仿宋_GB2312" w:cs="仿宋_GB2312"/>
          <w:sz w:val="32"/>
          <w:szCs w:val="32"/>
        </w:rPr>
        <w:t>境内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工程主要任务和作用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以灌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溉为</w:t>
      </w:r>
      <w:r>
        <w:rPr>
          <w:rFonts w:hint="eastAsia" w:ascii="仿宋_GB2312" w:hAnsi="仿宋_GB2312" w:eastAsia="仿宋_GB2312" w:cs="仿宋_GB2312"/>
          <w:sz w:val="32"/>
          <w:szCs w:val="32"/>
        </w:rPr>
        <w:t>主，兼有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养殖等综合功能。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pStyle w:val="4"/>
        <w:rPr>
          <w:rFonts w:hint="eastAsia"/>
          <w:lang w:val="en-US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auto"/>
          <w:spacing w:val="-6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6"/>
          <w:sz w:val="28"/>
          <w:szCs w:val="28"/>
          <w:lang w:val="en-US" w:eastAsia="zh-CN"/>
        </w:rPr>
        <w:t xml:space="preserve"> 东红水库</w:t>
      </w:r>
      <w:r>
        <w:rPr>
          <w:rFonts w:hint="eastAsia" w:ascii="宋体" w:hAnsi="宋体" w:eastAsia="宋体" w:cs="宋体"/>
          <w:color w:val="auto"/>
          <w:spacing w:val="-6"/>
          <w:sz w:val="28"/>
          <w:szCs w:val="28"/>
        </w:rPr>
        <w:t>除险加固工程任务和作用统计表</w:t>
      </w:r>
    </w:p>
    <w:tbl>
      <w:tblPr>
        <w:tblStyle w:val="9"/>
        <w:tblW w:w="8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886"/>
        <w:gridCol w:w="1409"/>
        <w:gridCol w:w="1169"/>
        <w:gridCol w:w="105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水库名称</w:t>
            </w:r>
          </w:p>
        </w:tc>
        <w:tc>
          <w:tcPr>
            <w:tcW w:w="55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水库任务和作用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保护人口（人）</w:t>
            </w:r>
          </w:p>
        </w:tc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保护耕地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16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灌溉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养殖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（亩）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7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东红水库</w:t>
            </w:r>
          </w:p>
        </w:tc>
        <w:tc>
          <w:tcPr>
            <w:tcW w:w="18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660</w:t>
            </w:r>
          </w:p>
        </w:tc>
        <w:tc>
          <w:tcPr>
            <w:tcW w:w="11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800</w:t>
            </w:r>
          </w:p>
        </w:tc>
        <w:tc>
          <w:tcPr>
            <w:tcW w:w="10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pacing w:val="-6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工程设计主要内容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工程立项、设计批复文件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列入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2021年小型水库除险加固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项目清单，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河南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省水利勘测</w:t>
      </w:r>
      <w:r>
        <w:rPr>
          <w:rFonts w:hint="eastAsia" w:ascii="仿宋" w:hAnsi="仿宋" w:eastAsia="仿宋" w:cs="仿宋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设计工作，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霍邱县水利局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提交了《霍邱县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除险加固工程初步设计报告》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报批稿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</w:t>
      </w:r>
      <w:r>
        <w:rPr>
          <w:rFonts w:hint="eastAsia" w:ascii="仿宋_GB2312" w:hAnsi="仿宋_GB2312" w:eastAsia="仿宋_GB2312" w:cs="仿宋_GB2312"/>
          <w:sz w:val="32"/>
          <w:szCs w:val="32"/>
        </w:rPr>
        <w:t>局以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六水建设函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号文对霍邱县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除险加固工程初步设计进行了批复。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设计标准、规模及主要技术经济指标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除险加固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工程设计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主要技术参数见下表：</w:t>
      </w:r>
    </w:p>
    <w:p>
      <w:pPr>
        <w:spacing w:line="600" w:lineRule="exact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东红水库</w:t>
      </w:r>
      <w:r>
        <w:rPr>
          <w:rFonts w:hint="eastAsia" w:ascii="宋体" w:hAnsi="宋体" w:eastAsia="宋体" w:cs="宋体"/>
          <w:sz w:val="28"/>
          <w:szCs w:val="28"/>
        </w:rPr>
        <w:t>除险加固工程主要技术参数统计表</w:t>
      </w:r>
    </w:p>
    <w:tbl>
      <w:tblPr>
        <w:tblStyle w:val="9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40"/>
        <w:gridCol w:w="923"/>
        <w:gridCol w:w="630"/>
        <w:gridCol w:w="555"/>
        <w:gridCol w:w="646"/>
        <w:gridCol w:w="923"/>
        <w:gridCol w:w="838"/>
        <w:gridCol w:w="855"/>
        <w:gridCol w:w="84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坝型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集水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面积(km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2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坝长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(m)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pacing w:val="-28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顶宽(m)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</w:rPr>
              <w:t>坝高(m)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坡比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（迎/背）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总库容(万m</w:t>
            </w:r>
            <w:r>
              <w:rPr>
                <w:rStyle w:val="12"/>
                <w:rFonts w:hint="default" w:hAnsi="宋体"/>
                <w:color w:val="auto"/>
                <w:sz w:val="18"/>
                <w:szCs w:val="18"/>
              </w:rPr>
              <w:t>3</w:t>
            </w:r>
            <w:r>
              <w:rPr>
                <w:rStyle w:val="13"/>
                <w:rFonts w:hint="default" w:hAnsi="宋体"/>
                <w:color w:val="auto"/>
                <w:sz w:val="18"/>
                <w:szCs w:val="18"/>
              </w:rPr>
              <w:t>)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放水涵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溢洪道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val="en-US" w:eastAsia="zh-CN"/>
              </w:rPr>
              <w:t>泄水闸</w:t>
            </w:r>
            <w:r>
              <w:rPr>
                <w:rFonts w:hint="eastAsia" w:ascii="仿宋_GB2312" w:hAnsi="宋体" w:cs="仿宋_GB2312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kern w:val="0"/>
                <w:sz w:val="18"/>
                <w:szCs w:val="18"/>
              </w:rPr>
              <w:t>进水闸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9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东红水库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均质土坝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0.08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1250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5.6</w:t>
            </w:r>
          </w:p>
        </w:tc>
        <w:tc>
          <w:tcPr>
            <w:tcW w:w="9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1:2.5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16.3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φ0.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val="en-US" w:eastAsia="zh-CN" w:bidi="ar"/>
              </w:rPr>
              <w:t>8、1座分水闸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Φ0.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：“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”表示涵闸的座数，“0.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”表示涵闸的口径（以m计）；</w:t>
      </w:r>
    </w:p>
    <w:p>
      <w:pPr>
        <w:numPr>
          <w:ilvl w:val="0"/>
          <w:numId w:val="3"/>
        </w:numPr>
        <w:spacing w:line="580" w:lineRule="exact"/>
        <w:ind w:firstLine="642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主要建设内容及建设工期</w:t>
      </w:r>
    </w:p>
    <w:p>
      <w:pPr>
        <w:spacing w:line="580" w:lineRule="exact"/>
        <w:ind w:left="420" w:left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3.1主要建设内容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工程批复与完成的主要建设内容如下: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批复主要建设内容：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1250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370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进水闸：拆除重建1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进水闸；（4）道路：新建混凝土进库道路300m。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完成主要建设内容: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(1)大坝：土方加固长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1257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m，新建砼护坡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m；(2)放水涵：拆除重建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0.5m管涵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(3)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进水闸：拆除重建1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座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进水闸；（4）道路：新建混凝土进库道路300m。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3.2工程建设工期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工程合同工期为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合同工期从2021年10月10日开始至2022年4月10日结束。实际于2021年10月10开工，2022年4月28日完工。</w:t>
      </w:r>
    </w:p>
    <w:p>
      <w:pPr>
        <w:numPr>
          <w:ilvl w:val="0"/>
          <w:numId w:val="3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主要投资及投资来源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工程批复总投资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288.44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中央补助资金133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剩余为县级配套资金。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批复投资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</w:rPr>
        <w:t>见下表：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东红水库</w:t>
      </w:r>
      <w:r>
        <w:rPr>
          <w:rFonts w:hint="eastAsia" w:ascii="宋体" w:hAnsi="宋体" w:eastAsia="宋体" w:cs="宋体"/>
          <w:sz w:val="28"/>
          <w:szCs w:val="28"/>
        </w:rPr>
        <w:t>除险加固工程批复情况统计表</w:t>
      </w:r>
    </w:p>
    <w:tbl>
      <w:tblPr>
        <w:tblStyle w:val="9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228"/>
        <w:gridCol w:w="734"/>
        <w:gridCol w:w="841"/>
        <w:gridCol w:w="894"/>
        <w:gridCol w:w="972"/>
        <w:gridCol w:w="1003"/>
        <w:gridCol w:w="955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2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水库   名称</w:t>
            </w:r>
          </w:p>
        </w:tc>
        <w:tc>
          <w:tcPr>
            <w:tcW w:w="122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建筑工程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机电设备</w:t>
            </w:r>
          </w:p>
        </w:tc>
        <w:tc>
          <w:tcPr>
            <w:tcW w:w="84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金属结构</w:t>
            </w:r>
          </w:p>
        </w:tc>
        <w:tc>
          <w:tcPr>
            <w:tcW w:w="89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临时工程</w:t>
            </w:r>
          </w:p>
        </w:tc>
        <w:tc>
          <w:tcPr>
            <w:tcW w:w="9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独立  费用</w:t>
            </w:r>
          </w:p>
        </w:tc>
        <w:tc>
          <w:tcPr>
            <w:tcW w:w="10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预备费</w:t>
            </w:r>
          </w:p>
        </w:tc>
        <w:tc>
          <w:tcPr>
            <w:tcW w:w="95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水保环保投资</w:t>
            </w:r>
          </w:p>
        </w:tc>
        <w:tc>
          <w:tcPr>
            <w:tcW w:w="10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东红水库</w:t>
            </w: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211.87 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9.49 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10.97 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38.33 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13.53 </w:t>
            </w:r>
          </w:p>
        </w:tc>
        <w:tc>
          <w:tcPr>
            <w:tcW w:w="10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2.24 </w:t>
            </w:r>
          </w:p>
        </w:tc>
        <w:tc>
          <w:tcPr>
            <w:tcW w:w="9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2.00</w:t>
            </w:r>
          </w:p>
        </w:tc>
        <w:tc>
          <w:tcPr>
            <w:tcW w:w="1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288.44 </w:t>
            </w:r>
          </w:p>
        </w:tc>
      </w:tr>
    </w:tbl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工程建设有关单位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项目法人：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霍邱县水利基本建设工程建设管理局</w:t>
      </w:r>
    </w:p>
    <w:p>
      <w:pPr>
        <w:pStyle w:val="4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现场管理机构：霍邱县病险小型水库除险加固工程建管处</w:t>
      </w:r>
    </w:p>
    <w:p>
      <w:pPr>
        <w:pStyle w:val="3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设计单位：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河南省水利勘测</w:t>
      </w:r>
      <w:r>
        <w:rPr>
          <w:rFonts w:hint="eastAsia" w:ascii="仿宋_GB2312" w:hAnsi="宋体"/>
          <w:color w:val="auto"/>
          <w:sz w:val="32"/>
          <w:szCs w:val="32"/>
        </w:rPr>
        <w:t>设计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研究有限公司</w:t>
      </w:r>
    </w:p>
    <w:p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监理单位：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安徽科创工程项目管理有限公司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施工单位：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安徽中亿路桥工程有限公司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"/>
        <w:jc w:val="both"/>
        <w:textAlignment w:val="auto"/>
        <w:outlineLvl w:val="9"/>
        <w:rPr>
          <w:rFonts w:hint="eastAsia" w:ascii="仿宋" w:hAnsi="仿宋" w:eastAsia="仿宋" w:cs="仿宋"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（联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合体为安徽瑞丰水利建筑有限公司）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运行管理单位：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岔路镇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质量监督单位：霍邱县水利工程质量监督站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right="0" w:rightChars="0" w:hanging="960" w:hangingChars="3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安全监督单位：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</w:p>
    <w:p>
      <w:pPr>
        <w:numPr>
          <w:ilvl w:val="0"/>
          <w:numId w:val="4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工程施工过程</w:t>
      </w:r>
    </w:p>
    <w:p>
      <w:pPr>
        <w:numPr>
          <w:ilvl w:val="0"/>
          <w:numId w:val="5"/>
        </w:numPr>
        <w:spacing w:line="60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主要工程开工、完工时间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日完工。</w:t>
      </w:r>
    </w:p>
    <w:p>
      <w:pPr>
        <w:numPr>
          <w:ilvl w:val="0"/>
          <w:numId w:val="5"/>
        </w:num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重大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设计变更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无。 </w:t>
      </w:r>
    </w:p>
    <w:p>
      <w:pPr>
        <w:spacing w:line="56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3、重大技术问题及处理情况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numPr>
          <w:ilvl w:val="0"/>
          <w:numId w:val="6"/>
        </w:numPr>
        <w:spacing w:line="56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工程完工情况和完成的主要工程量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该工程项目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按设计要求完成，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完成的主要工程量见下表：</w:t>
      </w:r>
    </w:p>
    <w:p>
      <w:pPr>
        <w:spacing w:line="560" w:lineRule="exact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东红水库</w:t>
      </w:r>
      <w:r>
        <w:rPr>
          <w:rFonts w:hint="eastAsia" w:ascii="宋体" w:hAnsi="宋体" w:eastAsia="宋体" w:cs="宋体"/>
          <w:sz w:val="28"/>
          <w:szCs w:val="28"/>
        </w:rPr>
        <w:t>除险加固工程合同工程量及实际完成工程量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对照表</w:t>
      </w:r>
    </w:p>
    <w:tbl>
      <w:tblPr>
        <w:tblStyle w:val="9"/>
        <w:tblW w:w="9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915"/>
        <w:gridCol w:w="855"/>
        <w:gridCol w:w="960"/>
        <w:gridCol w:w="960"/>
        <w:gridCol w:w="914"/>
        <w:gridCol w:w="848"/>
        <w:gridCol w:w="788"/>
        <w:gridCol w:w="915"/>
        <w:gridCol w:w="735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水库名称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土方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开挖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石方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(m³)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混凝土(m³)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钢筋(t)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0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合同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</w:t>
            </w:r>
          </w:p>
        </w:tc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</w:t>
            </w:r>
          </w:p>
        </w:tc>
        <w:tc>
          <w:tcPr>
            <w:tcW w:w="8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  <w:tc>
          <w:tcPr>
            <w:tcW w:w="7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合同</w:t>
            </w:r>
          </w:p>
        </w:tc>
        <w:tc>
          <w:tcPr>
            <w:tcW w:w="8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东红水库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9176.2 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9058.6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18216.6 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18263.4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497.1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532.2</w:t>
            </w:r>
          </w:p>
        </w:tc>
        <w:tc>
          <w:tcPr>
            <w:tcW w:w="7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1245.6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1156.3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9.82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9.52</w:t>
            </w:r>
          </w:p>
        </w:tc>
      </w:tr>
    </w:tbl>
    <w:p>
      <w:pPr>
        <w:numPr>
          <w:ilvl w:val="0"/>
          <w:numId w:val="6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征地补偿及移民安置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1"/>
        <w:spacing w:beforeLines="50" w:line="500" w:lineRule="exact"/>
        <w:ind w:left="420" w:firstLine="160" w:firstLineChars="50"/>
        <w:outlineLvl w:val="1"/>
        <w:rPr>
          <w:b/>
          <w:sz w:val="32"/>
          <w:szCs w:val="32"/>
        </w:rPr>
      </w:pPr>
      <w:bookmarkStart w:id="0" w:name="_Toc397010980"/>
      <w:r>
        <w:rPr>
          <w:b/>
          <w:sz w:val="32"/>
          <w:szCs w:val="32"/>
        </w:rPr>
        <w:t>（八）水土保持设施</w:t>
      </w:r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建设单位在工程建设期间防护、拦渣、绿化等措施运行效果良好，施工期间未造成水土流失。 </w:t>
      </w:r>
    </w:p>
    <w:p>
      <w:pPr>
        <w:spacing w:beforeLines="50" w:line="500" w:lineRule="exact"/>
        <w:ind w:firstLine="642" w:firstLineChars="200"/>
        <w:outlineLvl w:val="1"/>
        <w:rPr>
          <w:b/>
          <w:sz w:val="32"/>
          <w:szCs w:val="32"/>
        </w:rPr>
      </w:pPr>
      <w:bookmarkStart w:id="1" w:name="_Toc397010981"/>
      <w:r>
        <w:rPr>
          <w:b/>
          <w:sz w:val="32"/>
          <w:szCs w:val="32"/>
        </w:rPr>
        <w:t>（九）环境保护工程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工程施工期间对生产废水、生活污水进行了有效处理，并采取了防尘和降噪措施。对废渣、生活垃圾等固体废弃物进行了妥善处理。</w:t>
      </w:r>
    </w:p>
    <w:p>
      <w:pPr>
        <w:numPr>
          <w:ilvl w:val="0"/>
          <w:numId w:val="7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工程验收及鉴定情况</w:t>
      </w:r>
    </w:p>
    <w:p>
      <w:pPr>
        <w:numPr>
          <w:ilvl w:val="0"/>
          <w:numId w:val="8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单位工程验收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2022年6月22日，霍邱县水利基本建设工程建设管理局组织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召开了单位工程验收会议，会议成立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了单位工程验收工作组，验收工作组通过查看现场、查阅资料和听取参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单位汇报，经过充分讨论，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已按批复内容完成，工程质量合格，工程资料基本齐全，同意通过单位工程验收。</w:t>
      </w:r>
    </w:p>
    <w:p>
      <w:pPr>
        <w:numPr>
          <w:ilvl w:val="0"/>
          <w:numId w:val="8"/>
        </w:numPr>
        <w:spacing w:line="600" w:lineRule="exact"/>
        <w:ind w:left="0" w:leftChars="0" w:firstLine="642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阶段验收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2022年6月10日，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霍邱县水利局主持召开了东红水库除险加固工程下闸蓄水阶段验收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会议，验收委员会认为东红水库具备下闸蓄水验收条件，同意通过下闸蓄水阶段验收。</w:t>
      </w:r>
    </w:p>
    <w:p>
      <w:pPr>
        <w:numPr>
          <w:ilvl w:val="0"/>
          <w:numId w:val="0"/>
        </w:numPr>
        <w:spacing w:line="600" w:lineRule="exact"/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专项验收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2022年11月24日，六安市水利局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召开了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霍邱县2021年度东红水库除险加固工程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专项验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收会议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验收工作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认为东红水库除险加固工程文件材料收集基本齐全，并已整理归档，同意该工程档案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通过专项验收。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三、历次验收及相关鉴定提出的主要问题的处理情况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四、工程质量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与安全</w:t>
      </w:r>
    </w:p>
    <w:p>
      <w:pPr>
        <w:numPr>
          <w:ilvl w:val="0"/>
          <w:numId w:val="9"/>
        </w:numPr>
        <w:ind w:left="-13" w:leftChars="0" w:firstLine="643" w:firstLineChars="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工程质量监督</w:t>
      </w:r>
    </w:p>
    <w:p>
      <w:pPr>
        <w:numPr>
          <w:ilvl w:val="0"/>
          <w:numId w:val="0"/>
        </w:num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工程质量监督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霍邱县水利工程质量监督站负责对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工程进行质量监督。工程建设期间，监督人员积极对建设、监理和施工单位的质量管理工作进行动态监管，并参加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隐蔽工程及单位工程验收，督促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参建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单位严格按照规范和设计标准开展质量检查和评定工作。</w:t>
      </w:r>
    </w:p>
    <w:p>
      <w:pPr>
        <w:ind w:firstLine="642" w:firstLineChars="200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2.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工程项目划分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根据工程批复及施工设计图纸，依据相关规范，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并报霍邱县水利工程质量监督站确认，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z w:val="32"/>
          <w:szCs w:val="32"/>
        </w:rPr>
        <w:t>除险加固工程划分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1个单位工程，4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工程，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eastAsia="仿宋_GB2312" w:asciiTheme="minorEastAsia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工程质量检测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施工单位对进场的砂石料、水泥、钢筋、止水等原材料进行了自检，质量合格；对大坝土方加培铺土厚度、铺土宽度、填土压实度、预制块厚度、垫层厚度、放水涵基础开挖、土方回填、模板制作安装、钢筋制作安装等进行了自检。各项指标均满足规范和设计要求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理单位进行了平行检测，对大坝土方加培单元铺土厚度、铺土宽度、填土压实度、预制块厚度、垫层厚度，放水涵基础开挖、土方回填、模板制作安装、钢筋制作安装等进行了抽检，各项指标均满足规范和设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项目法人单位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合肥天秤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检测，各项检测指标满足规范和设计要求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工程质量评定</w:t>
      </w:r>
    </w:p>
    <w:p>
      <w:pPr>
        <w:ind w:firstLine="641"/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除险加固工程建设过程中，按要求对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工程质量等级进行了评定。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经施工单位自评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监理单位复核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建设单位认定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质量监督单位核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备，工程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质量等级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为合格。</w:t>
      </w:r>
    </w:p>
    <w:p>
      <w:pPr>
        <w:pStyle w:val="2"/>
        <w:numPr>
          <w:ilvl w:val="0"/>
          <w:numId w:val="9"/>
        </w:numPr>
        <w:ind w:left="-13" w:leftChars="0" w:firstLine="643" w:firstLineChars="0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工程安全监督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本工程安全监督单位为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霍邱县水利局水利安全生产监督室</w:t>
      </w:r>
      <w:r>
        <w:rPr>
          <w:rFonts w:hint="eastAsia"/>
          <w:highlight w:val="none"/>
          <w:lang w:val="en-US" w:eastAsia="zh-CN"/>
        </w:rPr>
        <w:t>，该室制定了安全监督工作方案，对参建单位安全管理机构建立、安全生产规章制度、安全生产合格证、施工安全生产措施等情况进行检查，根据施工进度检查安全生产责任制落实、现场文明施工、专项施工及度汛方案编制等情况，对重点工程部位的安全生产行为进行监督，排查安全隐患。工程施工过程中未发生安全事故。</w:t>
      </w:r>
    </w:p>
    <w:p>
      <w:pPr>
        <w:ind w:firstLine="552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五、概算执行情况</w:t>
      </w:r>
    </w:p>
    <w:p>
      <w:p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（一）投资计划下达及资金到位</w:t>
      </w:r>
    </w:p>
    <w:p>
      <w:pPr>
        <w:ind w:firstLine="552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2021年5月20日，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安徽省财政厅皖财农[2021] 393号文《安徽省财政厅关于下达2021年中央水利发展资金预算的通知》, 到位中央补助资金133万元；县级配套资金全部到位。 </w:t>
      </w:r>
    </w:p>
    <w:p>
      <w:pPr>
        <w:numPr>
          <w:ilvl w:val="0"/>
          <w:numId w:val="10"/>
        </w:numPr>
        <w:ind w:firstLine="552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投资完成及交付资产</w:t>
      </w:r>
    </w:p>
    <w:p>
      <w:pPr>
        <w:jc w:val="center"/>
        <w:rPr>
          <w:rFonts w:hint="eastAsia" w:ascii="宋体" w:hAnsi="宋体" w:eastAsia="宋体" w:cs="宋体"/>
          <w:spacing w:val="-1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东红水库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除险加固工程投资完成情况表</w:t>
      </w:r>
    </w:p>
    <w:p>
      <w:pPr>
        <w:tabs>
          <w:tab w:val="left" w:pos="4770"/>
          <w:tab w:val="left" w:pos="6660"/>
        </w:tabs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Cs w:val="21"/>
        </w:rPr>
        <w:t>单位:</w:t>
      </w:r>
      <w:r>
        <w:rPr>
          <w:rFonts w:hint="eastAsia" w:ascii="宋体" w:hAnsi="宋体" w:eastAsia="宋体" w:cs="宋体"/>
          <w:szCs w:val="21"/>
          <w:lang w:val="en-US" w:eastAsia="zh-CN"/>
        </w:rPr>
        <w:t>万</w:t>
      </w:r>
      <w:r>
        <w:rPr>
          <w:rFonts w:hint="eastAsia" w:ascii="宋体" w:hAnsi="宋体" w:eastAsia="宋体" w:cs="宋体"/>
          <w:szCs w:val="21"/>
        </w:rPr>
        <w:t>元</w:t>
      </w:r>
    </w:p>
    <w:tbl>
      <w:tblPr>
        <w:tblStyle w:val="8"/>
        <w:tblW w:w="9121" w:type="dxa"/>
        <w:tblInd w:w="-3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55"/>
        <w:gridCol w:w="717"/>
        <w:gridCol w:w="870"/>
        <w:gridCol w:w="934"/>
        <w:gridCol w:w="928"/>
        <w:gridCol w:w="1402"/>
        <w:gridCol w:w="1053"/>
        <w:gridCol w:w="1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Header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项目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建安工程投资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建管费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监理费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勘测设计费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竣工检测费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建设场地及施工临时征地费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其它投资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投资合计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东红水库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191.15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 Narrow" w:hAnsi="Arial Narrow" w:eastAsia="Arial Narrow" w:cs="Arial Narrow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12.93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FF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1.04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5.57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 w:eastAsiaTheme="minorEastAsia"/>
                <w:color w:val="FF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232.15</w:t>
            </w:r>
          </w:p>
        </w:tc>
      </w:tr>
    </w:tbl>
    <w:p>
      <w:pPr>
        <w:spacing w:line="600" w:lineRule="exact"/>
        <w:ind w:firstLine="596" w:firstLineChars="200"/>
        <w:rPr>
          <w:rFonts w:hint="default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经审计，东红水库除险加固工程完成投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资232.15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万元，工程竣工验收后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固定资产移交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岔路镇人民政府。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（三）征地补偿及移民安置资金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本工程无征地补偿及移民安置投资，仅发生附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属物补偿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费用5.57万元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8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-11"/>
          <w:sz w:val="32"/>
          <w:szCs w:val="32"/>
        </w:rPr>
        <w:t>（四）结余资金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</w:rPr>
        <w:t>完成投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资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232.15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概算批复总投资节余56.29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万元。</w:t>
      </w:r>
    </w:p>
    <w:p>
      <w:pPr>
        <w:spacing w:line="600" w:lineRule="exact"/>
        <w:ind w:firstLine="598" w:firstLineChars="200"/>
        <w:rPr>
          <w:rFonts w:asciiTheme="minorEastAsia" w:hAnsiTheme="minorEastAsia" w:cstheme="minorEastAsia"/>
          <w:b/>
          <w:bCs/>
          <w:spacing w:val="-11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pacing w:val="-11"/>
          <w:sz w:val="32"/>
          <w:szCs w:val="32"/>
        </w:rPr>
        <w:t>（五）预计未完工程投资及预留费用</w:t>
      </w:r>
    </w:p>
    <w:p>
      <w:pPr>
        <w:spacing w:line="600" w:lineRule="exact"/>
        <w:ind w:firstLine="894" w:firstLineChars="3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无。</w:t>
      </w:r>
    </w:p>
    <w:p>
      <w:pPr>
        <w:spacing w:line="600" w:lineRule="exact"/>
        <w:ind w:firstLine="598" w:firstLineChars="200"/>
        <w:rPr>
          <w:rFonts w:cs="黑体" w:asciiTheme="minorEastAsia" w:hAnsiTheme="minorEastAsia"/>
          <w:b/>
          <w:spacing w:val="-11"/>
          <w:sz w:val="32"/>
          <w:szCs w:val="32"/>
        </w:rPr>
      </w:pPr>
      <w:r>
        <w:rPr>
          <w:rFonts w:hint="eastAsia" w:cs="黑体" w:asciiTheme="minorEastAsia" w:hAnsiTheme="minorEastAsia"/>
          <w:b/>
          <w:spacing w:val="-11"/>
          <w:sz w:val="32"/>
          <w:szCs w:val="32"/>
        </w:rPr>
        <w:t>（六）竣工财务决算报告编制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 xml:space="preserve"> 按照水利部《水利基本建设项目竣工财务决算编制规程》（SL19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-20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2022年11月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霍邱县水利基本建设工程建设管理局组织工程、财务等相关人员，收集整理各类工程及合同资料，编制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竣工财务决算报告。</w:t>
      </w:r>
    </w:p>
    <w:p>
      <w:pPr>
        <w:numPr>
          <w:ilvl w:val="0"/>
          <w:numId w:val="0"/>
        </w:numPr>
        <w:spacing w:line="600" w:lineRule="exact"/>
        <w:ind w:leftChars="200" w:firstLine="299" w:firstLineChars="100"/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2"/>
          <w:szCs w:val="32"/>
          <w:lang w:val="en-US" w:eastAsia="zh-CN"/>
        </w:rPr>
        <w:t>(七）审计</w:t>
      </w:r>
      <w:r>
        <w:rPr>
          <w:rFonts w:hint="eastAsia" w:ascii="仿宋" w:hAnsi="仿宋" w:eastAsia="仿宋" w:cs="仿宋"/>
          <w:b w:val="0"/>
          <w:bCs w:val="0"/>
          <w:spacing w:val="-11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2年10月，六安市水利局经过招标，确定由安徽九通会计师事务所对霍邱县2021年度五四等12座小（2）型水库除险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加固工程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竣工财务决算报告进行审计（详见审计报告）。 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六、工程尾工安排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工程运行管理情况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（一）管理机构、人员和经费情况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岔路镇人民政府负责运行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管理，管理人员和经费已经落实。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（二）工程移交</w:t>
      </w:r>
    </w:p>
    <w:p>
      <w:pPr>
        <w:spacing w:line="60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工程竣工验收后，移交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岔路镇人民政府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管理。</w:t>
      </w:r>
    </w:p>
    <w:p>
      <w:pPr>
        <w:numPr>
          <w:ilvl w:val="0"/>
          <w:numId w:val="11"/>
        </w:num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工程初期运用效益</w:t>
      </w:r>
    </w:p>
    <w:p>
      <w:pPr>
        <w:spacing w:line="600" w:lineRule="exact"/>
        <w:ind w:firstLine="596" w:firstLineChars="200"/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加固后，消除了安全隐患、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提高了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抗旱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eastAsia="zh-CN"/>
        </w:rPr>
        <w:t>能力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、改善了灌溉效益，具有较好的社会、经济和生态环境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效益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。</w:t>
      </w:r>
    </w:p>
    <w:p>
      <w:pPr>
        <w:spacing w:line="600" w:lineRule="exact"/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、意见及建议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加强水库运行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highlight w:val="none"/>
        </w:rPr>
        <w:t>，确保工程长期发挥效益。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十、结论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霍邱县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东红水库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除险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加固工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程已按批复的内容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完成，工程档案资料基本齐全，工程质量合格，财务管理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pacing w:val="-11"/>
          <w:sz w:val="32"/>
          <w:szCs w:val="32"/>
          <w:highlight w:val="none"/>
        </w:rPr>
        <w:t>规范，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投资控制合理，工程初期运行正常。验收委员会同意通过竣工验收。</w:t>
      </w:r>
    </w:p>
    <w:p>
      <w:pPr>
        <w:ind w:firstLine="596" w:firstLineChars="200"/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>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、保留意见</w:t>
      </w:r>
    </w:p>
    <w:p>
      <w:pPr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无。</w:t>
      </w:r>
    </w:p>
    <w:p>
      <w:pPr>
        <w:rPr>
          <w:rFonts w:ascii="黑体" w:hAnsi="黑体" w:eastAsia="黑体" w:cs="黑体"/>
          <w:spacing w:val="-11"/>
          <w:sz w:val="32"/>
          <w:szCs w:val="32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十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-11"/>
          <w:sz w:val="32"/>
          <w:szCs w:val="32"/>
        </w:rPr>
        <w:t>、附件</w:t>
      </w:r>
    </w:p>
    <w:p>
      <w:pPr>
        <w:spacing w:line="600" w:lineRule="exact"/>
        <w:ind w:firstLine="596" w:firstLineChars="20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</w:rPr>
        <w:t xml:space="preserve">     </w:t>
      </w:r>
      <w:r>
        <w:rPr>
          <w:rFonts w:hint="eastAsia"/>
          <w:lang w:val="en-US" w:eastAsia="zh-CN"/>
        </w:rPr>
        <w:tab/>
      </w:r>
    </w:p>
    <w:p>
      <w:pPr>
        <w:pStyle w:val="2"/>
        <w:ind w:left="0" w:leftChars="0" w:firstLine="0" w:firstLineChars="0"/>
        <w:rPr>
          <w:lang w:val="en-US" w:eastAsia="zh-CN"/>
        </w:rPr>
      </w:pPr>
      <w:r>
        <w:rPr>
          <w:lang w:val="en-US" w:eastAsia="zh-CN"/>
        </w:rPr>
        <w:drawing>
          <wp:inline distT="0" distB="0" distL="114300" distR="114300">
            <wp:extent cx="5577840" cy="7676515"/>
            <wp:effectExtent l="0" t="0" r="3810" b="635"/>
            <wp:docPr id="1" name="图片 1" descr="东红水库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东红水库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67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</w:p>
    <w:p>
      <w:pPr>
        <w:pStyle w:val="4"/>
        <w:rPr>
          <w:lang w:val="en-US" w:eastAsia="zh-CN"/>
        </w:rPr>
      </w:pPr>
      <w:bookmarkStart w:id="2" w:name="_GoBack"/>
      <w:bookmarkEnd w:id="2"/>
      <w:r>
        <w:rPr>
          <w:lang w:val="en-US" w:eastAsia="zh-CN"/>
        </w:rPr>
        <w:drawing>
          <wp:inline distT="0" distB="0" distL="114300" distR="114300">
            <wp:extent cx="5579745" cy="7811770"/>
            <wp:effectExtent l="0" t="0" r="1905" b="17780"/>
            <wp:docPr id="2" name="图片 2" descr="东红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东红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781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531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Times New Roman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9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B17A"/>
    <w:multiLevelType w:val="singleLevel"/>
    <w:tmpl w:val="5A1CB17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1CB18F"/>
    <w:multiLevelType w:val="singleLevel"/>
    <w:tmpl w:val="5A1CB18F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1CBFE0"/>
    <w:multiLevelType w:val="singleLevel"/>
    <w:tmpl w:val="5A1CBFE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D0D05"/>
    <w:multiLevelType w:val="singleLevel"/>
    <w:tmpl w:val="5A1D0D05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A1D23FF"/>
    <w:multiLevelType w:val="singleLevel"/>
    <w:tmpl w:val="5A1D23FF"/>
    <w:lvl w:ilvl="0" w:tentative="0">
      <w:start w:val="7"/>
      <w:numFmt w:val="chineseCounting"/>
      <w:suff w:val="nothing"/>
      <w:lvlText w:val="%1、"/>
      <w:lvlJc w:val="left"/>
    </w:lvl>
  </w:abstractNum>
  <w:abstractNum w:abstractNumId="5">
    <w:nsid w:val="5A1D2BE8"/>
    <w:multiLevelType w:val="singleLevel"/>
    <w:tmpl w:val="5A1D2BE8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A1E08CF"/>
    <w:multiLevelType w:val="singleLevel"/>
    <w:tmpl w:val="5A1E08CF"/>
    <w:lvl w:ilvl="0" w:tentative="0">
      <w:start w:val="4"/>
      <w:numFmt w:val="chineseCounting"/>
      <w:suff w:val="nothing"/>
      <w:lvlText w:val="（%1）"/>
      <w:lvlJc w:val="left"/>
    </w:lvl>
  </w:abstractNum>
  <w:abstractNum w:abstractNumId="7">
    <w:nsid w:val="5A1E09E8"/>
    <w:multiLevelType w:val="singleLevel"/>
    <w:tmpl w:val="5A1E09E8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A1E1808"/>
    <w:multiLevelType w:val="singleLevel"/>
    <w:tmpl w:val="5A1E1808"/>
    <w:lvl w:ilvl="0" w:tentative="0">
      <w:start w:val="6"/>
      <w:numFmt w:val="chineseCounting"/>
      <w:suff w:val="nothing"/>
      <w:lvlText w:val="（%1）"/>
      <w:lvlJc w:val="left"/>
    </w:lvl>
  </w:abstractNum>
  <w:abstractNum w:abstractNumId="9">
    <w:nsid w:val="5A1E20BD"/>
    <w:multiLevelType w:val="singleLevel"/>
    <w:tmpl w:val="5A1E20BD"/>
    <w:lvl w:ilvl="0" w:tentative="0">
      <w:start w:val="2"/>
      <w:numFmt w:val="chineseCounting"/>
      <w:suff w:val="nothing"/>
      <w:lvlText w:val="%1、"/>
      <w:lvlJc w:val="left"/>
    </w:lvl>
  </w:abstractNum>
  <w:abstractNum w:abstractNumId="10">
    <w:nsid w:val="5A1E20D4"/>
    <w:multiLevelType w:val="singleLevel"/>
    <w:tmpl w:val="5A1E20D4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IzNWRhYjUwOWY5MGQ4ODVhOTY0MGM5YzQzZTAyNjIifQ=="/>
  </w:docVars>
  <w:rsids>
    <w:rsidRoot w:val="27131D77"/>
    <w:rsid w:val="0003127E"/>
    <w:rsid w:val="000A4D7E"/>
    <w:rsid w:val="001A3635"/>
    <w:rsid w:val="001E7046"/>
    <w:rsid w:val="001E7395"/>
    <w:rsid w:val="0020106D"/>
    <w:rsid w:val="0026683F"/>
    <w:rsid w:val="002673A0"/>
    <w:rsid w:val="00303013"/>
    <w:rsid w:val="00322D4E"/>
    <w:rsid w:val="00337A9D"/>
    <w:rsid w:val="00523C1C"/>
    <w:rsid w:val="005278BF"/>
    <w:rsid w:val="00571727"/>
    <w:rsid w:val="00575BD8"/>
    <w:rsid w:val="005806E6"/>
    <w:rsid w:val="005C61BC"/>
    <w:rsid w:val="005D6336"/>
    <w:rsid w:val="005F5310"/>
    <w:rsid w:val="006148B6"/>
    <w:rsid w:val="00701590"/>
    <w:rsid w:val="007360F1"/>
    <w:rsid w:val="00755D99"/>
    <w:rsid w:val="00780C8B"/>
    <w:rsid w:val="00797AED"/>
    <w:rsid w:val="007E7C1C"/>
    <w:rsid w:val="007F6083"/>
    <w:rsid w:val="00882FDC"/>
    <w:rsid w:val="008A6525"/>
    <w:rsid w:val="008C5A88"/>
    <w:rsid w:val="00903A07"/>
    <w:rsid w:val="009D41A8"/>
    <w:rsid w:val="00A30E0F"/>
    <w:rsid w:val="00AC4CE7"/>
    <w:rsid w:val="00BF52A7"/>
    <w:rsid w:val="00C3046A"/>
    <w:rsid w:val="00CA00C8"/>
    <w:rsid w:val="00CB0FA5"/>
    <w:rsid w:val="00CD1C8D"/>
    <w:rsid w:val="00CD5EF6"/>
    <w:rsid w:val="00D2521A"/>
    <w:rsid w:val="00D37C44"/>
    <w:rsid w:val="00D4039C"/>
    <w:rsid w:val="00D975C8"/>
    <w:rsid w:val="00DA582F"/>
    <w:rsid w:val="00DB7A1B"/>
    <w:rsid w:val="00EF343D"/>
    <w:rsid w:val="00F033B0"/>
    <w:rsid w:val="00F75B71"/>
    <w:rsid w:val="00F80278"/>
    <w:rsid w:val="00FC542D"/>
    <w:rsid w:val="00FE77D8"/>
    <w:rsid w:val="01696C88"/>
    <w:rsid w:val="0175527A"/>
    <w:rsid w:val="01AB286C"/>
    <w:rsid w:val="01AC42A8"/>
    <w:rsid w:val="01CF7782"/>
    <w:rsid w:val="02EC170B"/>
    <w:rsid w:val="03415BE8"/>
    <w:rsid w:val="03941F83"/>
    <w:rsid w:val="03D159AC"/>
    <w:rsid w:val="043254CE"/>
    <w:rsid w:val="043B116B"/>
    <w:rsid w:val="04D80D83"/>
    <w:rsid w:val="05356F59"/>
    <w:rsid w:val="05463E70"/>
    <w:rsid w:val="061B5F54"/>
    <w:rsid w:val="06384C2D"/>
    <w:rsid w:val="06467FF1"/>
    <w:rsid w:val="06575C81"/>
    <w:rsid w:val="073F239E"/>
    <w:rsid w:val="0743296B"/>
    <w:rsid w:val="074B2EF6"/>
    <w:rsid w:val="08177FC6"/>
    <w:rsid w:val="086012C0"/>
    <w:rsid w:val="08E7022C"/>
    <w:rsid w:val="0911319B"/>
    <w:rsid w:val="0A0E4E23"/>
    <w:rsid w:val="0AB81400"/>
    <w:rsid w:val="0ABC4A1A"/>
    <w:rsid w:val="0AD9523C"/>
    <w:rsid w:val="0B835B31"/>
    <w:rsid w:val="0BC15EF7"/>
    <w:rsid w:val="0C210253"/>
    <w:rsid w:val="0C666910"/>
    <w:rsid w:val="0C6D4E6E"/>
    <w:rsid w:val="0D9533B1"/>
    <w:rsid w:val="0DB342B7"/>
    <w:rsid w:val="0DD838FE"/>
    <w:rsid w:val="0E892C35"/>
    <w:rsid w:val="0E8A4F2D"/>
    <w:rsid w:val="0E9D06DA"/>
    <w:rsid w:val="0ED05FCE"/>
    <w:rsid w:val="10111A06"/>
    <w:rsid w:val="10AA2C0A"/>
    <w:rsid w:val="10E31BDB"/>
    <w:rsid w:val="11380EA0"/>
    <w:rsid w:val="125967FB"/>
    <w:rsid w:val="13AF10A2"/>
    <w:rsid w:val="148640E3"/>
    <w:rsid w:val="14DA27E6"/>
    <w:rsid w:val="153B4B94"/>
    <w:rsid w:val="1585391E"/>
    <w:rsid w:val="161E54AA"/>
    <w:rsid w:val="16FD6793"/>
    <w:rsid w:val="183974BE"/>
    <w:rsid w:val="18882E56"/>
    <w:rsid w:val="18F44D92"/>
    <w:rsid w:val="18F52742"/>
    <w:rsid w:val="19057F00"/>
    <w:rsid w:val="197A548B"/>
    <w:rsid w:val="1A054AEB"/>
    <w:rsid w:val="1A4D53E3"/>
    <w:rsid w:val="1A4E0F30"/>
    <w:rsid w:val="1AD41362"/>
    <w:rsid w:val="1AF964DE"/>
    <w:rsid w:val="1B0B13F5"/>
    <w:rsid w:val="1C4A3EA7"/>
    <w:rsid w:val="1C515558"/>
    <w:rsid w:val="1C70692E"/>
    <w:rsid w:val="1C8C21E9"/>
    <w:rsid w:val="1CA26A34"/>
    <w:rsid w:val="1CBE36A6"/>
    <w:rsid w:val="1CC2044D"/>
    <w:rsid w:val="1CED2126"/>
    <w:rsid w:val="1E755041"/>
    <w:rsid w:val="1EA37EF7"/>
    <w:rsid w:val="1EF54EC4"/>
    <w:rsid w:val="1F5A44EE"/>
    <w:rsid w:val="1F931469"/>
    <w:rsid w:val="1F9B7BF5"/>
    <w:rsid w:val="1FFF16B2"/>
    <w:rsid w:val="206B3038"/>
    <w:rsid w:val="209323AA"/>
    <w:rsid w:val="20B91374"/>
    <w:rsid w:val="21406D08"/>
    <w:rsid w:val="21826DC3"/>
    <w:rsid w:val="21D14C01"/>
    <w:rsid w:val="21E12C62"/>
    <w:rsid w:val="21EA5FFD"/>
    <w:rsid w:val="21F80519"/>
    <w:rsid w:val="220F032F"/>
    <w:rsid w:val="22170EE3"/>
    <w:rsid w:val="22336659"/>
    <w:rsid w:val="235E1AC5"/>
    <w:rsid w:val="23EE0F6F"/>
    <w:rsid w:val="246A0106"/>
    <w:rsid w:val="24990D22"/>
    <w:rsid w:val="24EA02AB"/>
    <w:rsid w:val="25431450"/>
    <w:rsid w:val="2593496F"/>
    <w:rsid w:val="25ED6EC4"/>
    <w:rsid w:val="27131D77"/>
    <w:rsid w:val="27232815"/>
    <w:rsid w:val="27F60A82"/>
    <w:rsid w:val="284464A1"/>
    <w:rsid w:val="29E3367C"/>
    <w:rsid w:val="2A094C6C"/>
    <w:rsid w:val="2A6E52E2"/>
    <w:rsid w:val="2A8B319F"/>
    <w:rsid w:val="2A9D1D34"/>
    <w:rsid w:val="2B5B2748"/>
    <w:rsid w:val="2B69019E"/>
    <w:rsid w:val="2BC12B8E"/>
    <w:rsid w:val="2BEA5DEE"/>
    <w:rsid w:val="2C051534"/>
    <w:rsid w:val="2C7A4472"/>
    <w:rsid w:val="2D910C52"/>
    <w:rsid w:val="2DB51003"/>
    <w:rsid w:val="2E6733F2"/>
    <w:rsid w:val="2EA05BB9"/>
    <w:rsid w:val="2ED648FE"/>
    <w:rsid w:val="2F662C24"/>
    <w:rsid w:val="2F6C3D6E"/>
    <w:rsid w:val="30C74AC5"/>
    <w:rsid w:val="30CE747C"/>
    <w:rsid w:val="310210DD"/>
    <w:rsid w:val="318C581C"/>
    <w:rsid w:val="31CB7100"/>
    <w:rsid w:val="33332662"/>
    <w:rsid w:val="33675E2D"/>
    <w:rsid w:val="340B05EF"/>
    <w:rsid w:val="34AF4B88"/>
    <w:rsid w:val="35381706"/>
    <w:rsid w:val="35B72E21"/>
    <w:rsid w:val="368B247C"/>
    <w:rsid w:val="3702626A"/>
    <w:rsid w:val="37360EBF"/>
    <w:rsid w:val="37B17135"/>
    <w:rsid w:val="37BF1F99"/>
    <w:rsid w:val="37DC72EE"/>
    <w:rsid w:val="380C22EC"/>
    <w:rsid w:val="3880646E"/>
    <w:rsid w:val="396673B6"/>
    <w:rsid w:val="39817DE4"/>
    <w:rsid w:val="3A4B332E"/>
    <w:rsid w:val="3A806123"/>
    <w:rsid w:val="3B517AD0"/>
    <w:rsid w:val="3BD11FAE"/>
    <w:rsid w:val="3CBC67EC"/>
    <w:rsid w:val="3D2326ED"/>
    <w:rsid w:val="3E041092"/>
    <w:rsid w:val="3E907677"/>
    <w:rsid w:val="3EAC0760"/>
    <w:rsid w:val="3EBE6C17"/>
    <w:rsid w:val="3ED22627"/>
    <w:rsid w:val="3F083D78"/>
    <w:rsid w:val="3F2D3615"/>
    <w:rsid w:val="3F336AF6"/>
    <w:rsid w:val="3FF74556"/>
    <w:rsid w:val="41276090"/>
    <w:rsid w:val="41F9700B"/>
    <w:rsid w:val="4244165B"/>
    <w:rsid w:val="43443C27"/>
    <w:rsid w:val="440F34B4"/>
    <w:rsid w:val="44133320"/>
    <w:rsid w:val="44367C4A"/>
    <w:rsid w:val="444845F7"/>
    <w:rsid w:val="44547F6C"/>
    <w:rsid w:val="44C97D73"/>
    <w:rsid w:val="451809B6"/>
    <w:rsid w:val="46502897"/>
    <w:rsid w:val="466C2318"/>
    <w:rsid w:val="46B16FE4"/>
    <w:rsid w:val="475E285D"/>
    <w:rsid w:val="483E0B6A"/>
    <w:rsid w:val="484349E0"/>
    <w:rsid w:val="49960AAF"/>
    <w:rsid w:val="49CB2FD9"/>
    <w:rsid w:val="4A4614CC"/>
    <w:rsid w:val="4A9212DF"/>
    <w:rsid w:val="4AB85396"/>
    <w:rsid w:val="4B0C0475"/>
    <w:rsid w:val="4B1C5C8B"/>
    <w:rsid w:val="4BAF621E"/>
    <w:rsid w:val="4BCB469C"/>
    <w:rsid w:val="4C2B2C1E"/>
    <w:rsid w:val="4C3569A1"/>
    <w:rsid w:val="4CAA13D7"/>
    <w:rsid w:val="4CF3269F"/>
    <w:rsid w:val="4CF73AF6"/>
    <w:rsid w:val="4D2E245F"/>
    <w:rsid w:val="4DFF24D1"/>
    <w:rsid w:val="4E0C5438"/>
    <w:rsid w:val="4E54639A"/>
    <w:rsid w:val="4F5C5687"/>
    <w:rsid w:val="4F723D56"/>
    <w:rsid w:val="500F6686"/>
    <w:rsid w:val="50285849"/>
    <w:rsid w:val="53085B69"/>
    <w:rsid w:val="53FC22F7"/>
    <w:rsid w:val="54742548"/>
    <w:rsid w:val="5488318A"/>
    <w:rsid w:val="54AA2990"/>
    <w:rsid w:val="559B6E46"/>
    <w:rsid w:val="56F5068E"/>
    <w:rsid w:val="57340EFD"/>
    <w:rsid w:val="576C4AF1"/>
    <w:rsid w:val="57986BAE"/>
    <w:rsid w:val="58387F38"/>
    <w:rsid w:val="587E7992"/>
    <w:rsid w:val="58A82F13"/>
    <w:rsid w:val="58B63119"/>
    <w:rsid w:val="58FB065B"/>
    <w:rsid w:val="590E2DF0"/>
    <w:rsid w:val="59FC0A5C"/>
    <w:rsid w:val="5A1527BB"/>
    <w:rsid w:val="5B3E767A"/>
    <w:rsid w:val="5C7B6C3F"/>
    <w:rsid w:val="5DBB341E"/>
    <w:rsid w:val="5DC12D40"/>
    <w:rsid w:val="5E647A60"/>
    <w:rsid w:val="5ED92B3D"/>
    <w:rsid w:val="5EDA40F6"/>
    <w:rsid w:val="5EF207D5"/>
    <w:rsid w:val="5F055BE7"/>
    <w:rsid w:val="5F8F6DB4"/>
    <w:rsid w:val="5FA66804"/>
    <w:rsid w:val="5FDB6881"/>
    <w:rsid w:val="5FFC6DDE"/>
    <w:rsid w:val="6065645C"/>
    <w:rsid w:val="60BD03B2"/>
    <w:rsid w:val="62111DFA"/>
    <w:rsid w:val="6302075D"/>
    <w:rsid w:val="636632E2"/>
    <w:rsid w:val="63D2448C"/>
    <w:rsid w:val="6480600A"/>
    <w:rsid w:val="64C0563C"/>
    <w:rsid w:val="6573100E"/>
    <w:rsid w:val="65AA5C9A"/>
    <w:rsid w:val="65CA73EB"/>
    <w:rsid w:val="668C40F7"/>
    <w:rsid w:val="668D6AC0"/>
    <w:rsid w:val="67272970"/>
    <w:rsid w:val="672D6FF0"/>
    <w:rsid w:val="67493D3E"/>
    <w:rsid w:val="6786717B"/>
    <w:rsid w:val="67BE5EB4"/>
    <w:rsid w:val="67D91BCC"/>
    <w:rsid w:val="68C660E8"/>
    <w:rsid w:val="68CA1786"/>
    <w:rsid w:val="68DA563B"/>
    <w:rsid w:val="69BB6E6A"/>
    <w:rsid w:val="69C13A36"/>
    <w:rsid w:val="69E0400C"/>
    <w:rsid w:val="6A56103B"/>
    <w:rsid w:val="6B4054B1"/>
    <w:rsid w:val="6B7842BB"/>
    <w:rsid w:val="6B856671"/>
    <w:rsid w:val="6C20006A"/>
    <w:rsid w:val="6CC7421A"/>
    <w:rsid w:val="6DE96392"/>
    <w:rsid w:val="6DEA7132"/>
    <w:rsid w:val="6DFC208F"/>
    <w:rsid w:val="6E5E5C58"/>
    <w:rsid w:val="70113EF0"/>
    <w:rsid w:val="70143845"/>
    <w:rsid w:val="702E7C30"/>
    <w:rsid w:val="705935E2"/>
    <w:rsid w:val="710B0745"/>
    <w:rsid w:val="71FC0662"/>
    <w:rsid w:val="727F30E6"/>
    <w:rsid w:val="73131994"/>
    <w:rsid w:val="73265F24"/>
    <w:rsid w:val="74776590"/>
    <w:rsid w:val="75146CAF"/>
    <w:rsid w:val="755A428F"/>
    <w:rsid w:val="76B26427"/>
    <w:rsid w:val="76FC1EC2"/>
    <w:rsid w:val="78107CB6"/>
    <w:rsid w:val="788B5649"/>
    <w:rsid w:val="78A641FB"/>
    <w:rsid w:val="78D02791"/>
    <w:rsid w:val="79217D5C"/>
    <w:rsid w:val="7A7316F7"/>
    <w:rsid w:val="7AEE015F"/>
    <w:rsid w:val="7B44241B"/>
    <w:rsid w:val="7B4F5F76"/>
    <w:rsid w:val="7B6B5BCA"/>
    <w:rsid w:val="7BA80150"/>
    <w:rsid w:val="7BAC23C9"/>
    <w:rsid w:val="7C283502"/>
    <w:rsid w:val="7C3E4899"/>
    <w:rsid w:val="7CDF126C"/>
    <w:rsid w:val="7D3F76BA"/>
    <w:rsid w:val="7DDB1CFC"/>
    <w:rsid w:val="7E0B23C2"/>
    <w:rsid w:val="7E165A71"/>
    <w:rsid w:val="7E2128FB"/>
    <w:rsid w:val="7E9578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  <w:kern w:val="24"/>
      <w:sz w:val="32"/>
      <w:szCs w:val="20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4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character" w:customStyle="1" w:styleId="13">
    <w:name w:val="font2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3792</Words>
  <Characters>4152</Characters>
  <Lines>34</Lines>
  <Paragraphs>9</Paragraphs>
  <TotalTime>11</TotalTime>
  <ScaleCrop>false</ScaleCrop>
  <LinksUpToDate>false</LinksUpToDate>
  <CharactersWithSpaces>4292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2017-11-28T08:23:00Z</dcterms:created>
  <dc:creator>Administrator</dc:creator>
  <cp:lastModifiedBy>administrator</cp:lastModifiedBy>
  <cp:lastPrinted>2018-09-25T16:08:00Z</cp:lastPrinted>
  <dcterms:modified xsi:type="dcterms:W3CDTF">2023-01-16T10:32:08Z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DFE8229707BE4375BF13F7E073736AE2</vt:lpwstr>
  </property>
</Properties>
</file>