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line="1000" w:lineRule="exact"/>
        <w:rPr>
          <w:rFonts w:ascii="方正小标宋_GBK" w:hAnsi="方正小标宋简体" w:eastAsia="方正小标宋_GBK" w:cs="Times New Roman"/>
          <w:color w:val="FF0000"/>
          <w:spacing w:val="60"/>
          <w:sz w:val="72"/>
          <w:szCs w:val="72"/>
        </w:rPr>
      </w:pPr>
      <w:r>
        <w:rPr>
          <w:rFonts w:hint="eastAsia" w:ascii="方正小标宋_GBK" w:hAnsi="方正小标宋简体" w:eastAsia="方正小标宋_GBK" w:cs="Times New Roman"/>
          <w:color w:val="FF0000"/>
          <w:spacing w:val="60"/>
          <w:sz w:val="72"/>
          <w:szCs w:val="72"/>
        </w:rPr>
        <mc:AlternateContent>
          <mc:Choice Requires="wps">
            <w:drawing>
              <wp:anchor distT="45720" distB="45720" distL="114300" distR="114300" simplePos="0" relativeHeight="251661312" behindDoc="0" locked="0" layoutInCell="1" allowOverlap="1">
                <wp:simplePos x="0" y="0"/>
                <wp:positionH relativeFrom="margin">
                  <wp:posOffset>4281170</wp:posOffset>
                </wp:positionH>
                <wp:positionV relativeFrom="margin">
                  <wp:posOffset>1203325</wp:posOffset>
                </wp:positionV>
                <wp:extent cx="1472565" cy="1203960"/>
                <wp:effectExtent l="0" t="0" r="0" b="0"/>
                <wp:wrapNone/>
                <wp:docPr id="217"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72400" cy="1204229"/>
                        </a:xfrm>
                        <a:prstGeom prst="rect">
                          <a:avLst/>
                        </a:prstGeom>
                        <a:noFill/>
                        <a:ln w="9525">
                          <a:noFill/>
                          <a:miter lim="800000"/>
                        </a:ln>
                      </wps:spPr>
                      <wps:txbx>
                        <w:txbxContent>
                          <w:p>
                            <w:pPr>
                              <w:rPr>
                                <w:rFonts w:ascii="方正小标宋_GBK" w:hAnsi="方正小标宋简体" w:eastAsia="方正小标宋_GBK"/>
                                <w:color w:val="FF0000"/>
                                <w:spacing w:val="-20"/>
                                <w:w w:val="80"/>
                                <w:sz w:val="108"/>
                                <w:szCs w:val="108"/>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37.1pt;margin-top:94.75pt;height:94.8pt;width:115.95pt;mso-position-horizontal-relative:margin;mso-position-vertical-relative:margin;z-index:251661312;mso-width-relative:page;mso-height-relative:margin;mso-height-percent:200;" filled="f" stroked="f" coordsize="21600,21600" o:gfxdata="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pDOH2QAAAAsBAAAPAAAAAAAAAAEAIAAAACIAAABkcnMvZG93bnJldi54bWxQSwEC&#10;FAAUAAAACACHTuJAdaJnmiwCAAA/BAAADgAAAAAAAAABACAAAAAoAQAAZHJzL2Uyb0RvYy54bWxQ&#10;SwUGAAAAAAYABgBZAQAAxgUAAAAA&#10;">
                <v:fill on="f" focussize="0,0"/>
                <v:stroke on="f" miterlimit="8" joinstyle="miter"/>
                <v:imagedata o:title=""/>
                <o:lock v:ext="edit" aspectratio="t"/>
                <v:textbox style="mso-fit-shape-to-text:t;">
                  <w:txbxContent>
                    <w:p>
                      <w:pPr>
                        <w:rPr>
                          <w:rFonts w:ascii="方正小标宋_GBK" w:hAnsi="方正小标宋简体" w:eastAsia="方正小标宋_GBK"/>
                          <w:color w:val="FF0000"/>
                          <w:spacing w:val="-20"/>
                          <w:w w:val="80"/>
                          <w:sz w:val="108"/>
                          <w:szCs w:val="108"/>
                        </w:rPr>
                      </w:pPr>
                    </w:p>
                  </w:txbxContent>
                </v:textbox>
              </v:shape>
            </w:pict>
          </mc:Fallback>
        </mc:AlternateContent>
      </w:r>
      <w:r>
        <w:rPr>
          <w:rFonts w:hint="eastAsia" w:ascii="方正小标宋_GBK" w:hAnsi="方正小标宋简体" w:eastAsia="方正小标宋_GBK" w:cs="Times New Roman"/>
          <w:color w:val="FF0000"/>
          <w:spacing w:val="60"/>
          <w:sz w:val="72"/>
          <w:szCs w:val="72"/>
        </w:rPr>
        <mc:AlternateContent>
          <mc:Choice Requires="wps">
            <w:drawing>
              <wp:anchor distT="0" distB="0" distL="114300" distR="114300" simplePos="0" relativeHeight="251659264" behindDoc="1" locked="0" layoutInCell="1" hidden="1" allowOverlap="1">
                <wp:simplePos x="0" y="0"/>
                <wp:positionH relativeFrom="page">
                  <wp:posOffset>-4752340</wp:posOffset>
                </wp:positionH>
                <wp:positionV relativeFrom="page">
                  <wp:posOffset>-6678930</wp:posOffset>
                </wp:positionV>
                <wp:extent cx="15121890" cy="21386800"/>
                <wp:effectExtent l="0" t="0" r="0" b="0"/>
                <wp:wrapNone/>
                <wp:docPr id="6" name="KG_Shd_1" hidden="1"/>
                <wp:cNvGraphicFramePr/>
                <a:graphic xmlns:a="http://schemas.openxmlformats.org/drawingml/2006/main">
                  <a:graphicData uri="http://schemas.microsoft.com/office/word/2010/wordprocessingShape">
                    <wps:wsp>
                      <wps:cNvSpPr/>
                      <wps:spPr>
                        <a:xfrm>
                          <a:off x="0" y="0"/>
                          <a:ext cx="15121889" cy="21386800"/>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4.2pt;margin-top:-525.9pt;height:1684pt;width:1190.7pt;mso-position-horizontal-relative:page;mso-position-vertical-relative:page;visibility:hidden;z-index:-251657216;v-text-anchor:middle;mso-width-relative:page;mso-height-relative:page;" fillcolor="#FFFFFF" filled="t" stroked="t" coordsize="21600,21600" o:gfxdata="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XxlmH&#10;3QAAABABAAAPAAAAAAAAAAEAIAAAACIAAABkcnMvZG93bnJldi54bWxQSwECFAAUAAAACACHTuJA&#10;7dAL4I4CAACDBQAADgAAAAAAAAABACAAAAAsAQAAZHJzL2Uyb0RvYy54bWxQSwUGAAAAAAYABgBZ&#10;AQAALAYAAAAA&#10;">
                <v:fill on="t" opacity="0f" focussize="0,0"/>
                <v:stroke weight="2pt" color="#FFFFFF [3204]" opacity="0f" joinstyle="round"/>
                <v:imagedata o:title=""/>
                <o:lock v:ext="edit" aspectratio="f"/>
              </v:rect>
            </w:pict>
          </mc:Fallback>
        </mc:AlternateContent>
      </w:r>
      <w:r>
        <w:rPr>
          <w:rFonts w:hint="eastAsia" w:ascii="方正小标宋_GBK" w:hAnsi="方正小标宋简体" w:eastAsia="方正小标宋_GBK" w:cs="Times New Roman"/>
          <w:color w:val="FF0000"/>
          <w:spacing w:val="60"/>
          <w:sz w:val="72"/>
          <w:szCs w:val="7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7" name="KGD_Gobal1" descr="lskY7P30+39SSS2ze3CC/JEoXK87t35lWVZnbfTq5gx6KYmrxBaqa66bJOZH3WRgun926As5W7BoaMiY2WMNIOz5Tx72T12o+9mWvLiZ4/EBEct6lnqH5iAwxqX+DXyZ93CSZWQ3Bc3Lg/0C+GNwDsHVZeWjD9VglcVujW4nkZZogkIvBwpojhVfKT+bChMF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QfIKzphXlcAmpda3jhBxXA52+DIAizbLY/1DzyHUoh9KNQTSKQQ36dJr0yTHJbNc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EoXK87t35lWVZnbfTq5gx6KYmrxBaqa66bJOZH3WRgun926As5W7BoaMiY2WMNIOz5Tx72T12o+9mWvLiZ4/EBEct6lnqH5iAwxqX+DXyZ93CSZWQ3Bc3Lg/0C+GNwDsHVZeWjD9VglcVujW4nkZZogkIvBwpojhVfKT+bChMF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QfIKzphXlcAmpda3jhBxXA52+DIAizbLY/1DzyHUoh9KNQTSKQQ36dJr0yTHJbNcc=" style="position:absolute;left:0pt;margin-left:-86.55pt;margin-top:-94.9pt;height:5pt;width:5pt;visibility:hidden;z-index:251660288;v-text-anchor:middle;mso-width-relative:page;mso-height-relative:page;" fillcolor="#4F81BD [3204]" filled="t" stroked="t" coordsize="21600,21600" o:gfxdata="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GHV/SLYAAAADwEAAA8AAAAAAAAAAQAgAAAAIgAAAGRycy9kb3ducmV2&#10;LnhtbFBLAQIUABQAAAAIAIdO4kAKKzGgGgUAAD0IAAAOAAAAAAAAAAEAIAAAACcBAABkcnMvZTJv&#10;RG9jLnhtbFBLBQYAAAAABgAGAFkBAACzCAAAAAA=&#10;">
                <v:fill on="t" focussize="0,0"/>
                <v:stroke weight="2pt" color="#385D8A [3204]" joinstyle="round"/>
                <v:imagedata o:title=""/>
                <o:lock v:ext="edit" aspectratio="f"/>
              </v:rect>
            </w:pict>
          </mc:Fallback>
        </mc:AlternateContent>
      </w:r>
    </w:p>
    <w:p>
      <w:pPr>
        <w:spacing w:line="420" w:lineRule="exact"/>
        <w:jc w:val="center"/>
        <w:rPr>
          <w:rFonts w:ascii="仿宋_GB2312" w:hAnsi="宋体" w:eastAsia="仿宋_GB2312"/>
          <w:szCs w:val="32"/>
        </w:rPr>
      </w:pPr>
    </w:p>
    <w:p>
      <w:pPr>
        <w:spacing w:line="560" w:lineRule="exact"/>
        <w:jc w:val="center"/>
        <w:rPr>
          <w:rFonts w:ascii="Times New Roman" w:hAnsi="Times New Roman" w:eastAsia="仿宋_GB2312" w:cs="Times New Roman"/>
          <w:szCs w:val="32"/>
        </w:rPr>
      </w:pPr>
      <w:r>
        <w:rPr>
          <w:rFonts w:ascii="Times New Roman" w:hAnsi="Times New Roman" w:eastAsia="仿宋_GB2312" w:cs="Times New Roman"/>
          <w:szCs w:val="32"/>
        </w:rPr>
        <w:t>财农〔202</w:t>
      </w:r>
      <w:r>
        <w:rPr>
          <w:rFonts w:hint="eastAsia" w:ascii="Times New Roman" w:hAnsi="Times New Roman" w:eastAsia="仿宋_GB2312" w:cs="Times New Roman"/>
          <w:szCs w:val="32"/>
        </w:rPr>
        <w:t>3</w:t>
      </w:r>
      <w:r>
        <w:rPr>
          <w:rFonts w:ascii="Times New Roman" w:hAnsi="Times New Roman" w:eastAsia="仿宋_GB2312" w:cs="Times New Roman"/>
          <w:szCs w:val="32"/>
        </w:rPr>
        <w:t>〕号</w:t>
      </w:r>
    </w:p>
    <w:p>
      <w:pPr>
        <w:spacing w:line="560" w:lineRule="exact"/>
        <w:jc w:val="center"/>
        <w:rPr>
          <w:rFonts w:ascii="仿宋_GB2312" w:hAnsi="宋体" w:eastAsia="仿宋_GB2312"/>
          <w:szCs w:val="32"/>
        </w:rPr>
      </w:pPr>
    </w:p>
    <w:p>
      <w:pPr>
        <w:spacing w:line="560" w:lineRule="exact"/>
        <w:rPr>
          <w:rFonts w:ascii="方正小标宋简体" w:hAnsi="方正小标宋简体" w:eastAsia="方正小标宋简体"/>
          <w:bCs/>
          <w:sz w:val="44"/>
          <w:szCs w:val="44"/>
        </w:rPr>
      </w:pPr>
    </w:p>
    <w:p>
      <w:pPr>
        <w:spacing w:line="560" w:lineRule="exact"/>
        <w:jc w:val="center"/>
        <w:rPr>
          <w:rFonts w:ascii="方正小标宋_GBK" w:hAnsi="方正小标宋简体" w:eastAsia="方正小标宋_GBK"/>
          <w:bCs/>
          <w:sz w:val="44"/>
          <w:szCs w:val="44"/>
        </w:rPr>
      </w:pPr>
      <w:r>
        <w:rPr>
          <w:rFonts w:hint="eastAsia" w:ascii="方正小标宋_GBK" w:hAnsi="方正小标宋简体" w:eastAsia="方正小标宋_GBK"/>
          <w:bCs/>
          <w:sz w:val="44"/>
          <w:szCs w:val="44"/>
        </w:rPr>
        <w:t>霍邱县财政局 霍邱县农业农村局关于印发</w:t>
      </w:r>
    </w:p>
    <w:p>
      <w:pPr>
        <w:spacing w:line="560" w:lineRule="exact"/>
        <w:jc w:val="center"/>
        <w:rPr>
          <w:rFonts w:ascii="方正小标宋_GBK" w:hAnsi="方正小标宋简体" w:eastAsia="方正小标宋_GBK"/>
          <w:bCs/>
          <w:sz w:val="44"/>
          <w:szCs w:val="44"/>
        </w:rPr>
      </w:pPr>
      <w:r>
        <w:rPr>
          <w:rFonts w:hint="eastAsia" w:ascii="方正小标宋_GBK" w:hAnsi="方正小标宋简体" w:eastAsia="方正小标宋_GBK"/>
          <w:bCs/>
          <w:sz w:val="44"/>
          <w:szCs w:val="44"/>
        </w:rPr>
        <w:t>《2023年</w:t>
      </w:r>
      <w:bookmarkStart w:id="0" w:name="_GoBack"/>
      <w:bookmarkEnd w:id="0"/>
      <w:r>
        <w:rPr>
          <w:rFonts w:hint="eastAsia" w:ascii="方正小标宋_GBK" w:hAnsi="方正小标宋简体" w:eastAsia="方正小标宋_GBK"/>
          <w:bCs/>
          <w:sz w:val="44"/>
          <w:szCs w:val="44"/>
        </w:rPr>
        <w:t>实际种粮农民一次性补贴资金</w:t>
      </w:r>
    </w:p>
    <w:p>
      <w:pPr>
        <w:spacing w:line="560" w:lineRule="exact"/>
        <w:jc w:val="center"/>
        <w:rPr>
          <w:rFonts w:ascii="方正小标宋_GBK" w:hAnsi="仿宋" w:eastAsia="方正小标宋_GBK"/>
          <w:bCs/>
          <w:szCs w:val="32"/>
        </w:rPr>
      </w:pPr>
      <w:r>
        <w:rPr>
          <w:rFonts w:hint="eastAsia" w:ascii="方正小标宋_GBK" w:hAnsi="方正小标宋简体" w:eastAsia="方正小标宋_GBK"/>
          <w:bCs/>
          <w:sz w:val="44"/>
          <w:szCs w:val="44"/>
        </w:rPr>
        <w:t>实施方案》的通知</w:t>
      </w:r>
    </w:p>
    <w:p>
      <w:pPr>
        <w:spacing w:line="560" w:lineRule="exact"/>
        <w:rPr>
          <w:rFonts w:ascii="仿宋" w:hAnsi="仿宋"/>
          <w:bCs/>
          <w:szCs w:val="32"/>
        </w:rPr>
      </w:pPr>
    </w:p>
    <w:p>
      <w:pPr>
        <w:spacing w:line="560" w:lineRule="exact"/>
        <w:rPr>
          <w:rFonts w:ascii="仿宋_GB2312" w:hAnsi="仿宋" w:eastAsia="仿宋_GB2312"/>
          <w:bCs/>
          <w:szCs w:val="32"/>
        </w:rPr>
      </w:pPr>
      <w:r>
        <w:rPr>
          <w:rFonts w:hint="eastAsia" w:ascii="仿宋_GB2312" w:hAnsi="仿宋" w:eastAsia="仿宋_GB2312"/>
          <w:bCs/>
          <w:szCs w:val="32"/>
        </w:rPr>
        <w:t>各乡镇人民政府、开发区管委：</w:t>
      </w:r>
    </w:p>
    <w:p>
      <w:pPr>
        <w:spacing w:line="560" w:lineRule="exact"/>
        <w:ind w:firstLine="632" w:firstLineChars="200"/>
        <w:rPr>
          <w:rFonts w:ascii="仿宋_GB2312" w:hAnsi="仿宋" w:eastAsia="仿宋_GB2312"/>
          <w:bCs/>
          <w:szCs w:val="32"/>
        </w:rPr>
      </w:pPr>
      <w:r>
        <w:rPr>
          <w:rFonts w:hint="eastAsia" w:ascii="仿宋_GB2312" w:hAnsi="仿宋" w:eastAsia="仿宋_GB2312"/>
          <w:bCs/>
          <w:szCs w:val="32"/>
        </w:rPr>
        <w:t>根据《财政部关于下达2023年实际种粮农民一次性补贴资金预算的通知》（财农〔2023〕17号）、《安徽省财政厅 安徽省农业农村厅关于印发2023年实际种粮农民一次性补贴资金实施方案的通知》(皖财农〔2023〕381号)等文件精神,现制定如下实施方案：</w:t>
      </w:r>
    </w:p>
    <w:p>
      <w:pPr>
        <w:spacing w:line="560" w:lineRule="exact"/>
        <w:ind w:firstLine="632" w:firstLineChars="200"/>
        <w:rPr>
          <w:rFonts w:ascii="黑体" w:hAnsi="黑体" w:eastAsia="黑体"/>
          <w:bCs/>
          <w:szCs w:val="32"/>
        </w:rPr>
      </w:pPr>
      <w:r>
        <w:rPr>
          <w:rFonts w:hint="eastAsia" w:ascii="黑体" w:hAnsi="黑体" w:eastAsia="黑体"/>
          <w:bCs/>
          <w:szCs w:val="32"/>
        </w:rPr>
        <w:t>一、目标任务</w:t>
      </w:r>
    </w:p>
    <w:p>
      <w:pPr>
        <w:spacing w:line="560" w:lineRule="exact"/>
        <w:ind w:firstLine="632" w:firstLineChars="200"/>
        <w:rPr>
          <w:rFonts w:ascii="仿宋_GB2312" w:hAnsi="仿宋" w:eastAsia="仿宋_GB2312"/>
          <w:bCs/>
          <w:szCs w:val="32"/>
        </w:rPr>
      </w:pPr>
      <w:r>
        <w:rPr>
          <w:rFonts w:hint="eastAsia" w:ascii="仿宋_GB2312" w:hAnsi="仿宋" w:eastAsia="仿宋_GB2312"/>
          <w:bCs/>
          <w:szCs w:val="32"/>
        </w:rPr>
        <w:t>贯彻落实中央及省委、省政府决策部署，调动种粮农民积极性，稳定农民预期，通过对实际种粮农民安排发放一次性补贴资金，合理保障种粮农民收益，支持春耕生产。</w:t>
      </w:r>
    </w:p>
    <w:p>
      <w:pPr>
        <w:spacing w:line="560" w:lineRule="exact"/>
        <w:ind w:firstLine="632" w:firstLineChars="200"/>
        <w:rPr>
          <w:rFonts w:ascii="黑体" w:hAnsi="黑体" w:eastAsia="黑体"/>
          <w:bCs/>
          <w:szCs w:val="32"/>
        </w:rPr>
      </w:pPr>
      <w:r>
        <w:rPr>
          <w:rFonts w:hint="eastAsia" w:ascii="黑体" w:hAnsi="黑体" w:eastAsia="黑体"/>
          <w:bCs/>
          <w:szCs w:val="32"/>
        </w:rPr>
        <w:t>二、主要内容</w:t>
      </w:r>
    </w:p>
    <w:p>
      <w:pPr>
        <w:spacing w:line="560" w:lineRule="exact"/>
        <w:ind w:firstLine="632" w:firstLineChars="200"/>
        <w:rPr>
          <w:rFonts w:ascii="仿宋_GB2312" w:hAnsi="仿宋" w:eastAsia="仿宋_GB2312"/>
          <w:bCs/>
          <w:szCs w:val="32"/>
        </w:rPr>
      </w:pPr>
      <w:r>
        <w:rPr>
          <w:rFonts w:hint="eastAsia" w:ascii="楷体_GB2312" w:hAnsi="楷体" w:eastAsia="楷体_GB2312"/>
          <w:b/>
          <w:szCs w:val="32"/>
        </w:rPr>
        <w:t>(一)补贴对象。</w:t>
      </w:r>
      <w:r>
        <w:rPr>
          <w:rFonts w:hint="eastAsia" w:ascii="仿宋_GB2312" w:hAnsi="仿宋" w:eastAsia="仿宋_GB2312"/>
          <w:bCs/>
          <w:szCs w:val="32"/>
        </w:rPr>
        <w:t>1.本县行政区域范围内合法耕地上的实际承担农资价格上涨成本的实际种粮者，具体包括利用自有承包地种粮的农民,以及流转土地种粮的大户、家庭农场、农民合作社、农业企业等新型农业经营主体，以及开展粮食耕种收全程社会化服务的个人和组织。2.本县行政区域范围内融通农业发展集团（南京）有限公司农副业基地、国营农场等粮食生产者。</w:t>
      </w:r>
    </w:p>
    <w:p>
      <w:pPr>
        <w:spacing w:line="560" w:lineRule="exact"/>
        <w:ind w:firstLine="632" w:firstLineChars="200"/>
        <w:rPr>
          <w:rFonts w:ascii="仿宋_GB2312" w:hAnsi="仿宋" w:eastAsia="仿宋_GB2312"/>
          <w:bCs/>
          <w:szCs w:val="32"/>
        </w:rPr>
      </w:pPr>
      <w:r>
        <w:rPr>
          <w:rFonts w:hint="eastAsia" w:ascii="楷体_GB2312" w:hAnsi="楷体" w:eastAsia="楷体_GB2312"/>
          <w:b/>
          <w:szCs w:val="32"/>
        </w:rPr>
        <w:t>(二)补贴标准。</w:t>
      </w:r>
      <w:r>
        <w:rPr>
          <w:rFonts w:hint="eastAsia" w:ascii="仿宋_GB2312" w:hAnsi="仿宋" w:eastAsia="仿宋_GB2312"/>
          <w:bCs/>
          <w:szCs w:val="32"/>
        </w:rPr>
        <w:t>根据省财政下达我县资金总量和全县符合补贴条件的农户播种面积,测算出2023年全县统一亩均补贴发放标准。耕地地力保护补贴结余，与此次安排的一次性补贴资金一并统筹发放。</w:t>
      </w:r>
    </w:p>
    <w:p>
      <w:pPr>
        <w:spacing w:line="560" w:lineRule="exact"/>
        <w:ind w:firstLine="632" w:firstLineChars="200"/>
        <w:rPr>
          <w:rFonts w:ascii="仿宋_GB2312" w:hAnsi="仿宋" w:eastAsia="仿宋_GB2312"/>
          <w:bCs/>
          <w:szCs w:val="32"/>
        </w:rPr>
      </w:pPr>
      <w:r>
        <w:rPr>
          <w:rFonts w:hint="eastAsia" w:ascii="楷体_GB2312" w:hAnsi="楷体" w:eastAsia="楷体_GB2312"/>
          <w:b/>
          <w:szCs w:val="32"/>
        </w:rPr>
        <w:t>(三)补贴依据。</w:t>
      </w:r>
      <w:r>
        <w:rPr>
          <w:rFonts w:hint="eastAsia" w:ascii="仿宋_GB2312" w:hAnsi="仿宋" w:eastAsia="仿宋_GB2312"/>
          <w:bCs/>
          <w:szCs w:val="32"/>
        </w:rPr>
        <w:t>包括水稻、小麦、玉米、豆类、薯类等粮食作物播种面积，此次补贴重点以小麦实际种植面积统计。对于流转土地种粮的个人和组织，根据签订的流转合同(协议)，确定补贴发放对象。对于开展粮食耕种收全程社会化服务的个人和组织，可根据服务双方合同(协议)约定，确定补贴发放对象，原则上补给承担农资价格上涨成本的生产者。</w:t>
      </w:r>
    </w:p>
    <w:p>
      <w:pPr>
        <w:spacing w:line="560" w:lineRule="exact"/>
        <w:ind w:firstLine="632" w:firstLineChars="200"/>
        <w:rPr>
          <w:rFonts w:ascii="仿宋_GB2312" w:hAnsi="仿宋" w:eastAsia="仿宋_GB2312"/>
          <w:bCs/>
          <w:szCs w:val="32"/>
        </w:rPr>
      </w:pPr>
      <w:r>
        <w:rPr>
          <w:rFonts w:hint="eastAsia" w:ascii="楷体_GB2312" w:hAnsi="楷体" w:eastAsia="楷体_GB2312"/>
          <w:b/>
          <w:szCs w:val="32"/>
        </w:rPr>
        <w:t>（四）补贴兑付。</w:t>
      </w:r>
      <w:r>
        <w:rPr>
          <w:rFonts w:hint="eastAsia" w:ascii="仿宋_GB2312" w:hAnsi="仿宋" w:eastAsia="仿宋_GB2312"/>
          <w:bCs/>
          <w:szCs w:val="32"/>
        </w:rPr>
        <w:t>补贴资金除融通农业发展集团（南京）有限公司农副业基地及国营农场外，一律通过安徽财政惠农补贴资金管理发放系统“一卡通”直接发放给补贴对象，不得以现金形式发放补贴，确保补贴资金于5月26日前及时、安全、足额、准确兑付。补贴资金发放情况，按照规定公开公示，接受社会监督。</w:t>
      </w:r>
    </w:p>
    <w:p>
      <w:pPr>
        <w:spacing w:line="560" w:lineRule="exact"/>
        <w:ind w:firstLine="632" w:firstLineChars="200"/>
        <w:rPr>
          <w:rFonts w:ascii="仿宋_GB2312" w:hAnsi="仿宋" w:eastAsia="仿宋_GB2312"/>
          <w:bCs/>
          <w:szCs w:val="32"/>
        </w:rPr>
      </w:pPr>
      <w:r>
        <w:rPr>
          <w:rFonts w:hint="eastAsia" w:ascii="仿宋_GB2312" w:hAnsi="仿宋" w:eastAsia="仿宋_GB2312"/>
          <w:bCs/>
          <w:szCs w:val="32"/>
        </w:rPr>
        <w:t>融通农业发展集团（南京）有限公司农副业基地及国营农场补贴资金兑付由县农业农村局直接兑付。</w:t>
      </w:r>
    </w:p>
    <w:p>
      <w:pPr>
        <w:spacing w:line="560" w:lineRule="exact"/>
        <w:ind w:firstLine="632" w:firstLineChars="200"/>
        <w:rPr>
          <w:rFonts w:ascii="黑体" w:hAnsi="黑体" w:eastAsia="黑体"/>
          <w:bCs/>
          <w:szCs w:val="32"/>
        </w:rPr>
      </w:pPr>
      <w:r>
        <w:rPr>
          <w:rFonts w:hint="eastAsia" w:ascii="黑体" w:hAnsi="黑体" w:eastAsia="黑体"/>
          <w:bCs/>
          <w:szCs w:val="32"/>
        </w:rPr>
        <w:t>三、组织实施</w:t>
      </w:r>
    </w:p>
    <w:p>
      <w:pPr>
        <w:spacing w:line="560" w:lineRule="exact"/>
        <w:ind w:firstLine="632" w:firstLineChars="200"/>
        <w:rPr>
          <w:rFonts w:ascii="仿宋_GB2312" w:hAnsi="仿宋" w:eastAsia="仿宋_GB2312"/>
          <w:bCs/>
          <w:szCs w:val="32"/>
        </w:rPr>
      </w:pPr>
      <w:r>
        <w:rPr>
          <w:rFonts w:hint="eastAsia" w:ascii="楷体_GB2312" w:hAnsi="楷体" w:eastAsia="楷体_GB2312"/>
          <w:b/>
          <w:szCs w:val="32"/>
        </w:rPr>
        <w:t>（一）统一思想。</w:t>
      </w:r>
      <w:r>
        <w:rPr>
          <w:rFonts w:hint="eastAsia" w:ascii="仿宋_GB2312" w:hAnsi="仿宋" w:eastAsia="仿宋_GB2312"/>
          <w:bCs/>
          <w:szCs w:val="32"/>
        </w:rPr>
        <w:t>实际种粮农民一次性补贴工作是党中央、国务院惠民富农政策，事关农民群众切身利益，任务繁杂，责任重大。各乡镇、各部门要高度重视，按照粮食安全党政同责的要求，加强工作统筹协调，建立健全工作机制，压紧压实责任，确保政策落实到位、资金发放到位。</w:t>
      </w:r>
    </w:p>
    <w:p>
      <w:pPr>
        <w:spacing w:line="560" w:lineRule="exact"/>
        <w:ind w:firstLine="632" w:firstLineChars="200"/>
        <w:rPr>
          <w:rFonts w:ascii="仿宋_GB2312" w:hAnsi="楷体" w:eastAsia="仿宋_GB2312"/>
          <w:bCs/>
          <w:szCs w:val="32"/>
        </w:rPr>
      </w:pPr>
      <w:r>
        <w:rPr>
          <w:rFonts w:hint="eastAsia" w:ascii="楷体_GB2312" w:hAnsi="楷体" w:eastAsia="楷体_GB2312"/>
          <w:b/>
          <w:szCs w:val="32"/>
        </w:rPr>
        <w:t>（二）明确职责。</w:t>
      </w:r>
      <w:r>
        <w:rPr>
          <w:rFonts w:hint="eastAsia" w:ascii="仿宋_GB2312" w:hAnsi="楷体" w:eastAsia="仿宋_GB2312"/>
          <w:bCs/>
          <w:szCs w:val="32"/>
        </w:rPr>
        <w:t>按照“村组登记、乡镇审核、县级核定”的程序，对农户粮食种植面积进行登记核实。</w:t>
      </w:r>
    </w:p>
    <w:p>
      <w:pPr>
        <w:spacing w:line="560" w:lineRule="exact"/>
        <w:ind w:firstLine="632" w:firstLineChars="200"/>
        <w:rPr>
          <w:rFonts w:ascii="仿宋_GB2312" w:hAnsi="楷体" w:eastAsia="仿宋_GB2312"/>
          <w:bCs/>
          <w:szCs w:val="32"/>
        </w:rPr>
      </w:pPr>
      <w:r>
        <w:rPr>
          <w:rFonts w:ascii="仿宋_GB2312" w:hAnsi="楷体" w:eastAsia="仿宋_GB2312"/>
          <w:b/>
          <w:szCs w:val="32"/>
        </w:rPr>
        <w:t>1.村组登记。</w:t>
      </w:r>
      <w:r>
        <w:rPr>
          <w:rFonts w:hint="eastAsia" w:ascii="仿宋_GB2312" w:hAnsi="楷体" w:eastAsia="仿宋_GB2312"/>
          <w:bCs/>
          <w:szCs w:val="32"/>
        </w:rPr>
        <w:t>村组按照补贴政策要求，对种粮农户粮食种植面积进行逐户登记补贴面积清册，经农户签字确认、村组内张榜公示5天等程序后，经村书记、村主任、村文书签字盖章后将清册上报乡镇农经站。</w:t>
      </w:r>
    </w:p>
    <w:p>
      <w:pPr>
        <w:spacing w:line="560" w:lineRule="exact"/>
        <w:ind w:firstLine="632" w:firstLineChars="200"/>
        <w:rPr>
          <w:rFonts w:ascii="仿宋_GB2312" w:hAnsi="楷体" w:eastAsia="仿宋_GB2312"/>
          <w:bCs/>
          <w:szCs w:val="32"/>
        </w:rPr>
      </w:pPr>
      <w:r>
        <w:rPr>
          <w:rFonts w:ascii="仿宋_GB2312" w:hAnsi="楷体" w:eastAsia="仿宋_GB2312"/>
          <w:b/>
          <w:szCs w:val="32"/>
        </w:rPr>
        <w:t>2.乡镇审核。</w:t>
      </w:r>
      <w:r>
        <w:rPr>
          <w:rFonts w:hint="eastAsia" w:ascii="仿宋_GB2312" w:hAnsi="楷体" w:eastAsia="仿宋_GB2312"/>
          <w:bCs/>
          <w:szCs w:val="32"/>
        </w:rPr>
        <w:t>乡镇组织财政所、农经站等相关职能站所对村级上报的粮食种植面积进行认真审核，将符合补贴条件的到户补贴清册和乡镇正式文件于5月20日前报送至县政务服务中心A区10楼1005室（电子档传至邮箱：975808851@qq.com）。正式文件后附乡镇汇总表，乡镇长、分管副镇长、财政所长及农经站长签字要齐全，以示负责。</w:t>
      </w:r>
    </w:p>
    <w:p>
      <w:pPr>
        <w:spacing w:line="560" w:lineRule="exact"/>
        <w:ind w:firstLine="632" w:firstLineChars="200"/>
        <w:rPr>
          <w:rFonts w:ascii="楷体_GB2312" w:hAnsi="楷体" w:eastAsia="楷体_GB2312"/>
          <w:b/>
          <w:szCs w:val="32"/>
        </w:rPr>
      </w:pPr>
      <w:r>
        <w:rPr>
          <w:rFonts w:ascii="仿宋_GB2312" w:hAnsi="楷体" w:eastAsia="仿宋_GB2312"/>
          <w:b/>
          <w:szCs w:val="32"/>
        </w:rPr>
        <w:t>3.县级核定。</w:t>
      </w:r>
      <w:r>
        <w:rPr>
          <w:rFonts w:hint="eastAsia" w:ascii="仿宋_GB2312" w:hAnsi="楷体" w:eastAsia="仿宋_GB2312"/>
          <w:bCs/>
          <w:szCs w:val="32"/>
        </w:rPr>
        <w:t>县农业农村局会同统计部门对乡镇上报的粮食种植面积等数据进行核定，送县财政部门。</w:t>
      </w:r>
    </w:p>
    <w:p>
      <w:pPr>
        <w:spacing w:line="560" w:lineRule="exact"/>
        <w:ind w:firstLine="632" w:firstLineChars="200"/>
        <w:rPr>
          <w:rFonts w:ascii="仿宋_GB2312" w:hAnsi="仿宋" w:eastAsia="仿宋_GB2312"/>
          <w:bCs/>
          <w:szCs w:val="32"/>
        </w:rPr>
      </w:pPr>
      <w:r>
        <w:rPr>
          <w:rFonts w:hint="eastAsia" w:ascii="仿宋_GB2312" w:hAnsi="仿宋" w:eastAsia="仿宋_GB2312"/>
          <w:bCs/>
          <w:szCs w:val="32"/>
        </w:rPr>
        <w:t>融通农业发展集团（南京）有限公司农副业基地及国营农场等实际种粮农民一次性补贴面积清册，由所在单位负责统一上报，确保上报资料真实、合法。补贴清册基本信息由所在单位公示5个工作日，公示无异议后，以正式文件上报县农业农村局。</w:t>
      </w:r>
    </w:p>
    <w:p>
      <w:pPr>
        <w:spacing w:line="560" w:lineRule="exact"/>
        <w:ind w:firstLine="632" w:firstLineChars="200"/>
        <w:rPr>
          <w:rFonts w:ascii="仿宋_GB2312" w:hAnsi="仿宋" w:eastAsia="仿宋_GB2312"/>
          <w:bCs/>
          <w:szCs w:val="32"/>
        </w:rPr>
      </w:pPr>
      <w:r>
        <w:rPr>
          <w:rFonts w:hint="eastAsia" w:ascii="楷体_GB2312" w:hAnsi="楷体" w:eastAsia="楷体_GB2312"/>
          <w:b/>
          <w:szCs w:val="32"/>
        </w:rPr>
        <w:t>（三）加强宣传。</w:t>
      </w:r>
      <w:r>
        <w:rPr>
          <w:rFonts w:hint="eastAsia" w:ascii="仿宋_GB2312" w:hAnsi="仿宋" w:eastAsia="仿宋_GB2312"/>
          <w:bCs/>
          <w:szCs w:val="32"/>
        </w:rPr>
        <w:t>各地各部门要充分利用广播、电视、网络、明白卡等手段，以及干部走村入户、设立咨询电话等方式，广泛宣传解读补贴政策，释放国家重农抓粮的积极信号，准确把握补贴的政策目标和管理要求，切实增强政策透明度，让基层干部群众、广大农户、实际种粮生产经营者了解实际种粮农民一次性补贴政策为一次性补贴、补贴对象为实际种植粮食的生产者、补贴目的为稳定农民收入，赢取各方理解和支持，保障发放工作平稳有序推进。</w:t>
      </w:r>
    </w:p>
    <w:p>
      <w:pPr>
        <w:spacing w:line="560" w:lineRule="exact"/>
        <w:ind w:firstLine="632" w:firstLineChars="200"/>
        <w:rPr>
          <w:rFonts w:ascii="仿宋_GB2312" w:hAnsi="仿宋" w:eastAsia="仿宋_GB2312"/>
          <w:bCs/>
          <w:szCs w:val="32"/>
        </w:rPr>
      </w:pPr>
      <w:r>
        <w:rPr>
          <w:rFonts w:hint="eastAsia" w:ascii="楷体_GB2312" w:hAnsi="楷体" w:eastAsia="楷体_GB2312"/>
          <w:b/>
          <w:szCs w:val="32"/>
        </w:rPr>
        <w:t>（四）责任落实。</w:t>
      </w:r>
      <w:r>
        <w:rPr>
          <w:rFonts w:hint="eastAsia" w:ascii="仿宋_GB2312" w:hAnsi="仿宋" w:eastAsia="仿宋_GB2312"/>
          <w:bCs/>
          <w:szCs w:val="32"/>
        </w:rPr>
        <w:t>各乡镇要严格落实补贴公开公示要求，通过多种形式公开公示补贴政策以及资金发放情况。要对补贴对象和补贴面积层层把关，尤其是对补贴面积的准确性和真实性进行认真的抽查复核，避免因漏报和错报面积损害农民利益。进一步强化资金管理，定期调度补贴资金发放进度，及时发现并纠正发放中存在问题，对于骗取、套取、挤占、挪用或违规发放等行为，依法依规严肃处理。</w:t>
      </w:r>
    </w:p>
    <w:p>
      <w:pPr>
        <w:spacing w:line="560" w:lineRule="exact"/>
        <w:ind w:firstLine="632" w:firstLineChars="200"/>
        <w:rPr>
          <w:rFonts w:ascii="仿宋_GB2312" w:hAnsi="仿宋" w:eastAsia="仿宋_GB2312"/>
          <w:bCs/>
          <w:szCs w:val="32"/>
        </w:rPr>
      </w:pPr>
      <w:r>
        <w:rPr>
          <w:rFonts w:hint="eastAsia" w:ascii="仿宋_GB2312" w:hAnsi="仿宋" w:eastAsia="仿宋_GB2312"/>
          <w:bCs/>
          <w:szCs w:val="32"/>
        </w:rPr>
        <w:t xml:space="preserve">联系人：范得岩 </w:t>
      </w:r>
      <w:r>
        <w:rPr>
          <w:rFonts w:ascii="仿宋_GB2312" w:hAnsi="仿宋" w:eastAsia="仿宋_GB2312"/>
          <w:bCs/>
          <w:szCs w:val="32"/>
        </w:rPr>
        <w:t xml:space="preserve"> </w:t>
      </w:r>
      <w:r>
        <w:rPr>
          <w:rFonts w:hint="eastAsia" w:ascii="仿宋_GB2312" w:hAnsi="仿宋" w:eastAsia="仿宋_GB2312"/>
          <w:bCs/>
          <w:szCs w:val="32"/>
        </w:rPr>
        <w:t>联系电话：0</w:t>
      </w:r>
      <w:r>
        <w:rPr>
          <w:rFonts w:ascii="仿宋_GB2312" w:hAnsi="仿宋" w:eastAsia="仿宋_GB2312"/>
          <w:bCs/>
          <w:szCs w:val="32"/>
        </w:rPr>
        <w:t>564-2773216</w:t>
      </w:r>
    </w:p>
    <w:p>
      <w:pPr>
        <w:spacing w:line="560" w:lineRule="exact"/>
        <w:ind w:firstLine="632" w:firstLineChars="200"/>
        <w:rPr>
          <w:rFonts w:ascii="仿宋_GB2312" w:hAnsi="仿宋" w:eastAsia="仿宋_GB2312"/>
          <w:bCs/>
          <w:szCs w:val="32"/>
        </w:rPr>
      </w:pPr>
    </w:p>
    <w:p>
      <w:pPr>
        <w:spacing w:line="560" w:lineRule="exact"/>
        <w:ind w:left="1896" w:leftChars="200" w:hanging="1264" w:hangingChars="400"/>
        <w:rPr>
          <w:rFonts w:ascii="仿宋_GB2312" w:hAnsi="仿宋" w:eastAsia="仿宋_GB2312"/>
          <w:bCs/>
          <w:szCs w:val="32"/>
        </w:rPr>
      </w:pPr>
      <w:r>
        <w:rPr>
          <w:rFonts w:hint="eastAsia" w:ascii="仿宋_GB2312" w:hAnsi="仿宋" w:eastAsia="仿宋_GB2312"/>
          <w:bCs/>
          <w:szCs w:val="32"/>
        </w:rPr>
        <w:t>附件：1</w:t>
      </w:r>
      <w:r>
        <w:rPr>
          <w:rFonts w:ascii="仿宋_GB2312" w:hAnsi="仿宋" w:eastAsia="仿宋_GB2312"/>
          <w:bCs/>
          <w:szCs w:val="32"/>
        </w:rPr>
        <w:t>.</w:t>
      </w:r>
      <w:r>
        <w:rPr>
          <w:rFonts w:hint="eastAsia" w:ascii="仿宋_GB2312" w:hAnsi="仿宋" w:eastAsia="仿宋_GB2312"/>
          <w:bCs/>
          <w:szCs w:val="32"/>
        </w:rPr>
        <w:t>XXX乡镇XX村2023年实际种粮农民一次性补贴面积汇总表</w:t>
      </w:r>
    </w:p>
    <w:p>
      <w:pPr>
        <w:spacing w:line="560" w:lineRule="exact"/>
        <w:ind w:left="2212" w:leftChars="500" w:hanging="632" w:hangingChars="200"/>
        <w:rPr>
          <w:rFonts w:ascii="仿宋_GB2312" w:hAnsi="仿宋" w:eastAsia="仿宋_GB2312"/>
          <w:bCs/>
          <w:szCs w:val="32"/>
        </w:rPr>
      </w:pPr>
      <w:r>
        <w:rPr>
          <w:rFonts w:ascii="仿宋_GB2312" w:hAnsi="仿宋" w:eastAsia="仿宋_GB2312"/>
          <w:bCs/>
          <w:szCs w:val="32"/>
        </w:rPr>
        <w:t>2.</w:t>
      </w:r>
      <w:r>
        <w:rPr>
          <w:rFonts w:hint="eastAsia" w:ascii="仿宋_GB2312" w:hAnsi="仿宋" w:eastAsia="仿宋_GB2312"/>
          <w:bCs/>
          <w:szCs w:val="32"/>
        </w:rPr>
        <w:t>XXX乡镇XX村2023年实际种粮农民一次性补贴登</w:t>
      </w:r>
    </w:p>
    <w:p>
      <w:pPr>
        <w:spacing w:line="560" w:lineRule="exact"/>
        <w:ind w:firstLine="1896" w:firstLineChars="600"/>
        <w:rPr>
          <w:rFonts w:ascii="仿宋_GB2312" w:hAnsi="仿宋" w:eastAsia="仿宋_GB2312"/>
          <w:bCs/>
          <w:szCs w:val="32"/>
        </w:rPr>
      </w:pPr>
      <w:r>
        <w:rPr>
          <w:rFonts w:hint="eastAsia" w:ascii="仿宋_GB2312" w:hAnsi="仿宋" w:eastAsia="仿宋_GB2312"/>
          <w:bCs/>
          <w:szCs w:val="32"/>
        </w:rPr>
        <w:t>记表</w:t>
      </w:r>
    </w:p>
    <w:p>
      <w:pPr>
        <w:spacing w:line="560" w:lineRule="exact"/>
        <w:rPr>
          <w:rFonts w:ascii="仿宋_GB2312" w:hAnsi="仿宋" w:eastAsia="仿宋_GB2312"/>
          <w:bCs/>
          <w:szCs w:val="32"/>
        </w:rPr>
      </w:pPr>
    </w:p>
    <w:p>
      <w:pPr>
        <w:spacing w:line="560" w:lineRule="exact"/>
        <w:ind w:firstLine="632" w:firstLineChars="200"/>
        <w:rPr>
          <w:rFonts w:ascii="仿宋_GB2312" w:hAnsi="仿宋" w:eastAsia="仿宋_GB2312"/>
          <w:bCs/>
          <w:szCs w:val="32"/>
        </w:rPr>
      </w:pPr>
    </w:p>
    <w:p>
      <w:pPr>
        <w:spacing w:line="560" w:lineRule="exact"/>
        <w:ind w:firstLine="1264" w:firstLineChars="400"/>
        <w:jc w:val="left"/>
        <w:rPr>
          <w:rFonts w:ascii="仿宋_GB2312" w:eastAsia="仿宋_GB2312"/>
          <w:bCs/>
          <w:szCs w:val="32"/>
        </w:rPr>
      </w:pPr>
      <w:r>
        <w:rPr>
          <w:rFonts w:hint="eastAsia" w:ascii="仿宋_GB2312" w:eastAsia="仿宋_GB2312"/>
          <w:bCs/>
          <w:szCs w:val="32"/>
        </w:rPr>
        <w:t xml:space="preserve">霍邱县财政局 </w:t>
      </w:r>
      <w:r>
        <w:rPr>
          <w:rFonts w:ascii="仿宋_GB2312" w:eastAsia="仿宋_GB2312"/>
          <w:bCs/>
          <w:szCs w:val="32"/>
        </w:rPr>
        <w:t xml:space="preserve">     </w:t>
      </w:r>
      <w:r>
        <w:rPr>
          <w:rFonts w:hint="eastAsia" w:ascii="仿宋_GB2312" w:eastAsia="仿宋_GB2312"/>
          <w:bCs/>
          <w:szCs w:val="32"/>
        </w:rPr>
        <w:t xml:space="preserve"> </w:t>
      </w:r>
      <w:r>
        <w:rPr>
          <w:rFonts w:ascii="仿宋_GB2312" w:eastAsia="仿宋_GB2312"/>
          <w:bCs/>
          <w:szCs w:val="32"/>
        </w:rPr>
        <w:t xml:space="preserve">     </w:t>
      </w:r>
      <w:r>
        <w:rPr>
          <w:rFonts w:hint="eastAsia" w:ascii="仿宋_GB2312" w:eastAsia="仿宋_GB2312"/>
          <w:bCs/>
          <w:szCs w:val="32"/>
        </w:rPr>
        <w:t>霍邱县农业农村局</w:t>
      </w:r>
    </w:p>
    <w:p>
      <w:pPr>
        <w:spacing w:line="560" w:lineRule="exact"/>
        <w:ind w:right="1264" w:rightChars="400"/>
        <w:jc w:val="right"/>
        <w:rPr>
          <w:rFonts w:ascii="仿宋_GB2312" w:eastAsia="仿宋_GB2312"/>
          <w:bCs/>
          <w:szCs w:val="32"/>
        </w:rPr>
      </w:pPr>
      <w:r>
        <w:rPr>
          <w:rFonts w:hint="eastAsia" w:ascii="仿宋_GB2312" w:eastAsia="仿宋_GB2312"/>
          <w:bCs/>
          <w:szCs w:val="32"/>
        </w:rPr>
        <mc:AlternateContent>
          <mc:Choice Requires="wps">
            <w:drawing>
              <wp:anchor distT="0" distB="0" distL="114300" distR="114300" simplePos="0" relativeHeight="251662336" behindDoc="0" locked="0" layoutInCell="1" allowOverlap="1">
                <wp:simplePos x="0" y="0"/>
                <wp:positionH relativeFrom="column">
                  <wp:posOffset>2307590</wp:posOffset>
                </wp:positionH>
                <wp:positionV relativeFrom="paragraph">
                  <wp:posOffset>2540</wp:posOffset>
                </wp:positionV>
                <wp:extent cx="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7pt;margin-top:0.2pt;height:0pt;width:0pt;z-index:251662336;mso-width-relative:page;mso-height-relative:page;" filled="f" stroked="t" coordsize="21600,21600" o:gfxdata="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o3&#10;Z2DTAAAABQEAAA8AAAAAAAAAAQAgAAAAIgAAAGRycy9kb3ducmV2LnhtbFBLAQIUABQAAAAIAIdO&#10;4kCw+p5L7wEAAM8DAAAOAAAAAAAAAAEAIAAAACIBAABkcnMvZTJvRG9jLnhtbFBLBQYAAAAABgAG&#10;AFkBAACDBQAAAAA=&#10;">
                <v:fill on="f" focussize="0,0"/>
                <v:stroke color="#4A7EBB [3204]" joinstyle="round"/>
                <v:imagedata o:title=""/>
                <o:lock v:ext="edit" aspectratio="f"/>
              </v:line>
            </w:pict>
          </mc:Fallback>
        </mc:AlternateContent>
      </w:r>
      <w:r>
        <w:rPr>
          <w:rFonts w:hint="eastAsia" w:ascii="仿宋_GB2312" w:eastAsia="仿宋_GB2312"/>
          <w:bCs/>
          <w:szCs w:val="32"/>
        </w:rPr>
        <w:t>2023年5月6日</w:t>
      </w:r>
    </w:p>
    <w:sectPr>
      <w:footerReference r:id="rId3" w:type="default"/>
      <w:footerReference r:id="rId4" w:type="even"/>
      <w:pgSz w:w="11907" w:h="16840"/>
      <w:pgMar w:top="2098" w:right="1531" w:bottom="1985" w:left="1531" w:header="1588" w:footer="1406"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3D91A6-2B12-47A6-9890-2A034ECF54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E2F9EAF-90D8-47E5-8874-3C9F5C9DF2FF}"/>
  </w:font>
  <w:font w:name="仿宋_GB2312">
    <w:panose1 w:val="02010609030101010101"/>
    <w:charset w:val="86"/>
    <w:family w:val="auto"/>
    <w:pitch w:val="default"/>
    <w:sig w:usb0="00000001" w:usb1="080E0000" w:usb2="00000000" w:usb3="00000000" w:csb0="00040000" w:csb1="00000000"/>
    <w:embedRegular r:id="rId3" w:fontKey="{0B9A3272-5B4F-4CF4-86E2-D806EF8E68CE}"/>
  </w:font>
  <w:font w:name="仿宋">
    <w:panose1 w:val="02010609060101010101"/>
    <w:charset w:val="86"/>
    <w:family w:val="modern"/>
    <w:pitch w:val="default"/>
    <w:sig w:usb0="800002BF" w:usb1="38CF7CFA" w:usb2="00000016" w:usb3="00000000" w:csb0="00040001" w:csb1="00000000"/>
    <w:embedRegular r:id="rId4" w:fontKey="{20E96D79-0323-4AEE-9223-6CC0396E62AC}"/>
  </w:font>
  <w:font w:name="方正小标宋简体">
    <w:panose1 w:val="02000000000000000000"/>
    <w:charset w:val="86"/>
    <w:family w:val="auto"/>
    <w:pitch w:val="default"/>
    <w:sig w:usb0="A00002BF" w:usb1="184F6CFA" w:usb2="00000012" w:usb3="00000000" w:csb0="00040001" w:csb1="00000000"/>
    <w:embedRegular r:id="rId5" w:fontKey="{F9465D56-E814-4BA0-8D77-19636E103222}"/>
  </w:font>
  <w:font w:name="方正小标宋_GBK">
    <w:panose1 w:val="02000000000000000000"/>
    <w:charset w:val="86"/>
    <w:family w:val="script"/>
    <w:pitch w:val="default"/>
    <w:sig w:usb0="A00002BF" w:usb1="38CF7CFA" w:usb2="00082016" w:usb3="00000000" w:csb0="00040001" w:csb1="00000000"/>
    <w:embedRegular r:id="rId6" w:fontKey="{82996328-741F-4D29-8D73-F35ADCB10151}"/>
  </w:font>
  <w:font w:name="楷体_GB2312">
    <w:panose1 w:val="02010609030101010101"/>
    <w:charset w:val="86"/>
    <w:family w:val="modern"/>
    <w:pitch w:val="default"/>
    <w:sig w:usb0="00000001" w:usb1="080E0000" w:usb2="00000000" w:usb3="00000000" w:csb0="00040000" w:csb1="00000000"/>
    <w:embedRegular r:id="rId7" w:fontKey="{4083EE83-017F-44AE-8A9A-512DA48FEFB1}"/>
  </w:font>
  <w:font w:name="楷体">
    <w:panose1 w:val="02010609060101010101"/>
    <w:charset w:val="86"/>
    <w:family w:val="modern"/>
    <w:pitch w:val="default"/>
    <w:sig w:usb0="800002BF" w:usb1="38CF7CFA" w:usb2="00000016" w:usb3="00000000" w:csb0="00040001" w:csb1="00000000"/>
    <w:embedRegular r:id="rId8" w:fontKey="{EF4A3D4C-0FF5-4EBC-929F-194F5DECAF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750714"/>
      <w:docPartObj>
        <w:docPartGallery w:val="AutoText"/>
      </w:docPartObj>
    </w:sdtPr>
    <w:sdtEndPr>
      <w:rPr>
        <w:rFonts w:asciiTheme="minorEastAsia" w:hAnsiTheme="minorEastAsia" w:eastAsiaTheme="minorEastAsia"/>
        <w:sz w:val="28"/>
        <w:szCs w:val="28"/>
      </w:rPr>
    </w:sdtEndPr>
    <w:sdtContent>
      <w:p>
        <w:pPr>
          <w:pStyle w:val="5"/>
          <w:ind w:right="320" w:rightChars="100"/>
          <w:jc w:val="right"/>
          <w:rPr>
            <w:rFonts w:asciiTheme="minorEastAsia" w:hAnsiTheme="minorEastAsia" w:eastAsiaTheme="minorEastAsia"/>
            <w:sz w:val="28"/>
            <w:szCs w:val="28"/>
          </w:rPr>
        </w:pPr>
        <w:r>
          <w:rPr>
            <w:rFonts w:hint="eastAsia" w:asciiTheme="minorEastAsia" w:hAnsiTheme="minorEastAsia" w:eastAsiaTheme="minorEastAsia"/>
            <w:spacing w:val="86"/>
            <w:sz w:val="28"/>
            <w:szCs w:val="28"/>
          </w:rPr>
          <w:t>—</w:t>
        </w:r>
        <w:r>
          <w:rPr>
            <w:rFonts w:asciiTheme="minorEastAsia" w:hAnsiTheme="minorEastAsia" w:eastAsiaTheme="minorEastAsia"/>
            <w:spacing w:val="166"/>
            <w:sz w:val="28"/>
            <w:szCs w:val="28"/>
          </w:rPr>
          <w:fldChar w:fldCharType="begin"/>
        </w:r>
        <w:r>
          <w:rPr>
            <w:rFonts w:asciiTheme="minorEastAsia" w:hAnsiTheme="minorEastAsia" w:eastAsiaTheme="minorEastAsia"/>
            <w:spacing w:val="166"/>
            <w:sz w:val="28"/>
            <w:szCs w:val="28"/>
          </w:rPr>
          <w:instrText xml:space="preserve"> PAGE  \* Arabic  \* MERGEFORMAT </w:instrText>
        </w:r>
        <w:r>
          <w:rPr>
            <w:rFonts w:asciiTheme="minorEastAsia" w:hAnsiTheme="minorEastAsia" w:eastAsiaTheme="minorEastAsia"/>
            <w:spacing w:val="166"/>
            <w:sz w:val="28"/>
            <w:szCs w:val="28"/>
          </w:rPr>
          <w:fldChar w:fldCharType="separate"/>
        </w:r>
        <w:r>
          <w:rPr>
            <w:rFonts w:asciiTheme="minorEastAsia" w:hAnsiTheme="minorEastAsia" w:eastAsiaTheme="minorEastAsia"/>
            <w:spacing w:val="166"/>
            <w:sz w:val="28"/>
            <w:szCs w:val="28"/>
          </w:rPr>
          <w:t>3</w:t>
        </w:r>
        <w:r>
          <w:rPr>
            <w:rFonts w:asciiTheme="minorEastAsia" w:hAnsiTheme="minorEastAsia" w:eastAsiaTheme="minorEastAsia"/>
            <w:spacing w:val="166"/>
            <w:sz w:val="28"/>
            <w:szCs w:val="28"/>
          </w:rPr>
          <w:fldChar w:fldCharType="end"/>
        </w:r>
        <w:r>
          <w:rPr>
            <w:rFonts w:hint="eastAsia"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9448822"/>
      <w:docPartObj>
        <w:docPartGallery w:val="AutoText"/>
      </w:docPartObj>
    </w:sdtPr>
    <w:sdtEndPr>
      <w:rPr>
        <w:rFonts w:asciiTheme="minorEastAsia" w:hAnsiTheme="minorEastAsia" w:eastAsiaTheme="minorEastAsia"/>
        <w:sz w:val="28"/>
      </w:rPr>
    </w:sdtEndPr>
    <w:sdtContent>
      <w:p>
        <w:pPr>
          <w:pStyle w:val="5"/>
          <w:ind w:left="320" w:leftChars="100"/>
          <w:jc w:val="both"/>
          <w:rPr>
            <w:rFonts w:asciiTheme="minorEastAsia" w:hAnsiTheme="minorEastAsia" w:eastAsiaTheme="minorEastAsia"/>
            <w:sz w:val="28"/>
          </w:rPr>
        </w:pPr>
        <w:r>
          <w:rPr>
            <w:rFonts w:hint="eastAsia" w:asciiTheme="minorEastAsia" w:hAnsiTheme="minorEastAsia" w:eastAsiaTheme="minorEastAsia"/>
            <w:spacing w:val="86"/>
            <w:sz w:val="28"/>
            <w:szCs w:val="28"/>
          </w:rPr>
          <w:t>—</w:t>
        </w:r>
        <w:r>
          <w:rPr>
            <w:rFonts w:asciiTheme="minorEastAsia" w:hAnsiTheme="minorEastAsia" w:eastAsiaTheme="minorEastAsia"/>
            <w:spacing w:val="166"/>
            <w:sz w:val="28"/>
          </w:rPr>
          <w:fldChar w:fldCharType="begin"/>
        </w:r>
        <w:r>
          <w:rPr>
            <w:rFonts w:asciiTheme="minorEastAsia" w:hAnsiTheme="minorEastAsia" w:eastAsiaTheme="minorEastAsia"/>
            <w:spacing w:val="166"/>
            <w:sz w:val="28"/>
          </w:rPr>
          <w:instrText xml:space="preserve"> PAGE  \* Arabic  \* MERGEFORMAT </w:instrText>
        </w:r>
        <w:r>
          <w:rPr>
            <w:rFonts w:asciiTheme="minorEastAsia" w:hAnsiTheme="minorEastAsia" w:eastAsiaTheme="minorEastAsia"/>
            <w:spacing w:val="166"/>
            <w:sz w:val="28"/>
          </w:rPr>
          <w:fldChar w:fldCharType="separate"/>
        </w:r>
        <w:r>
          <w:rPr>
            <w:rFonts w:asciiTheme="minorEastAsia" w:hAnsiTheme="minorEastAsia" w:eastAsiaTheme="minorEastAsia"/>
            <w:spacing w:val="166"/>
            <w:sz w:val="28"/>
          </w:rPr>
          <w:t>4</w:t>
        </w:r>
        <w:r>
          <w:rPr>
            <w:rFonts w:asciiTheme="minorEastAsia" w:hAnsiTheme="minorEastAsia" w:eastAsiaTheme="minorEastAsia"/>
            <w:spacing w:val="166"/>
            <w:sz w:val="28"/>
          </w:rPr>
          <w:fldChar w:fldCharType="end"/>
        </w:r>
        <w:r>
          <w:rPr>
            <w:rFonts w:hint="eastAsia" w:asciiTheme="minorEastAsia" w:hAnsiTheme="minorEastAsia" w:eastAsiaTheme="minorEastAsia"/>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YmE5NGQzYmZkZmFjOWYxYzUxYmE2ODlhNGY4MDMifQ=="/>
    <w:docVar w:name="DocumentID" w:val="{3947C065-452E-444F-808F-47411A6E439E}"/>
    <w:docVar w:name="DocumentName" w:val="霍农工组办文头格式"/>
  </w:docVars>
  <w:rsids>
    <w:rsidRoot w:val="002D1770"/>
    <w:rsid w:val="0000036E"/>
    <w:rsid w:val="00014C5E"/>
    <w:rsid w:val="00021435"/>
    <w:rsid w:val="00025C54"/>
    <w:rsid w:val="00035A36"/>
    <w:rsid w:val="00053B36"/>
    <w:rsid w:val="00060196"/>
    <w:rsid w:val="0007220E"/>
    <w:rsid w:val="00077397"/>
    <w:rsid w:val="00083829"/>
    <w:rsid w:val="000A42C4"/>
    <w:rsid w:val="000C6939"/>
    <w:rsid w:val="000D753F"/>
    <w:rsid w:val="000D754D"/>
    <w:rsid w:val="000E5500"/>
    <w:rsid w:val="000E772B"/>
    <w:rsid w:val="000F2D0E"/>
    <w:rsid w:val="000F446A"/>
    <w:rsid w:val="00100736"/>
    <w:rsid w:val="0011508E"/>
    <w:rsid w:val="0012118B"/>
    <w:rsid w:val="001247E7"/>
    <w:rsid w:val="0013042D"/>
    <w:rsid w:val="00132761"/>
    <w:rsid w:val="00135A80"/>
    <w:rsid w:val="001402BA"/>
    <w:rsid w:val="00143222"/>
    <w:rsid w:val="001434F7"/>
    <w:rsid w:val="001479AE"/>
    <w:rsid w:val="0015571A"/>
    <w:rsid w:val="00156807"/>
    <w:rsid w:val="00157B05"/>
    <w:rsid w:val="00167B02"/>
    <w:rsid w:val="001A6373"/>
    <w:rsid w:val="001D1DEA"/>
    <w:rsid w:val="001D22FA"/>
    <w:rsid w:val="001E371E"/>
    <w:rsid w:val="001E4152"/>
    <w:rsid w:val="002026FD"/>
    <w:rsid w:val="0021254C"/>
    <w:rsid w:val="00217A1D"/>
    <w:rsid w:val="00217A9A"/>
    <w:rsid w:val="00222616"/>
    <w:rsid w:val="0023115D"/>
    <w:rsid w:val="00246CF6"/>
    <w:rsid w:val="0025360A"/>
    <w:rsid w:val="0027041F"/>
    <w:rsid w:val="00276118"/>
    <w:rsid w:val="00276609"/>
    <w:rsid w:val="0029229D"/>
    <w:rsid w:val="002A3D20"/>
    <w:rsid w:val="002D1770"/>
    <w:rsid w:val="002D4120"/>
    <w:rsid w:val="002E70A2"/>
    <w:rsid w:val="00302EB4"/>
    <w:rsid w:val="003122EE"/>
    <w:rsid w:val="003137B6"/>
    <w:rsid w:val="0031501D"/>
    <w:rsid w:val="00315484"/>
    <w:rsid w:val="00316A1E"/>
    <w:rsid w:val="00320EFD"/>
    <w:rsid w:val="003354E4"/>
    <w:rsid w:val="0034250A"/>
    <w:rsid w:val="00343722"/>
    <w:rsid w:val="00351EF1"/>
    <w:rsid w:val="0035799D"/>
    <w:rsid w:val="003728DB"/>
    <w:rsid w:val="00373893"/>
    <w:rsid w:val="00395D72"/>
    <w:rsid w:val="003A6225"/>
    <w:rsid w:val="003B276A"/>
    <w:rsid w:val="003B3B49"/>
    <w:rsid w:val="003D5090"/>
    <w:rsid w:val="003E26C1"/>
    <w:rsid w:val="004217B6"/>
    <w:rsid w:val="0042606B"/>
    <w:rsid w:val="00483B01"/>
    <w:rsid w:val="00493446"/>
    <w:rsid w:val="00495CC8"/>
    <w:rsid w:val="004A6A95"/>
    <w:rsid w:val="004A6C4A"/>
    <w:rsid w:val="004B1157"/>
    <w:rsid w:val="004B16C0"/>
    <w:rsid w:val="004D15CE"/>
    <w:rsid w:val="004F1350"/>
    <w:rsid w:val="004F3CB1"/>
    <w:rsid w:val="00520C1D"/>
    <w:rsid w:val="00525215"/>
    <w:rsid w:val="00525634"/>
    <w:rsid w:val="00525828"/>
    <w:rsid w:val="00530B14"/>
    <w:rsid w:val="005345A6"/>
    <w:rsid w:val="005532DB"/>
    <w:rsid w:val="00565D65"/>
    <w:rsid w:val="00572E33"/>
    <w:rsid w:val="005A3FD9"/>
    <w:rsid w:val="005B2801"/>
    <w:rsid w:val="005B3C6B"/>
    <w:rsid w:val="005B51CF"/>
    <w:rsid w:val="005D44B0"/>
    <w:rsid w:val="005D588C"/>
    <w:rsid w:val="005E6B27"/>
    <w:rsid w:val="005F400C"/>
    <w:rsid w:val="005F5412"/>
    <w:rsid w:val="006029B2"/>
    <w:rsid w:val="00605674"/>
    <w:rsid w:val="006375B0"/>
    <w:rsid w:val="00641211"/>
    <w:rsid w:val="00655D03"/>
    <w:rsid w:val="006563AD"/>
    <w:rsid w:val="00665D5A"/>
    <w:rsid w:val="00676A86"/>
    <w:rsid w:val="006852B1"/>
    <w:rsid w:val="00697126"/>
    <w:rsid w:val="00697D77"/>
    <w:rsid w:val="006A131B"/>
    <w:rsid w:val="006A3E41"/>
    <w:rsid w:val="006C0BF2"/>
    <w:rsid w:val="006D0ABE"/>
    <w:rsid w:val="006D2EE3"/>
    <w:rsid w:val="006F2E14"/>
    <w:rsid w:val="006F68B7"/>
    <w:rsid w:val="006F6B0E"/>
    <w:rsid w:val="00704616"/>
    <w:rsid w:val="00712E7F"/>
    <w:rsid w:val="00733D5E"/>
    <w:rsid w:val="00746E50"/>
    <w:rsid w:val="00747DD2"/>
    <w:rsid w:val="00757848"/>
    <w:rsid w:val="007817CF"/>
    <w:rsid w:val="00796C8A"/>
    <w:rsid w:val="007A67ED"/>
    <w:rsid w:val="007B24AF"/>
    <w:rsid w:val="007C100C"/>
    <w:rsid w:val="007C1344"/>
    <w:rsid w:val="007C6DE6"/>
    <w:rsid w:val="007D5FD9"/>
    <w:rsid w:val="007D716D"/>
    <w:rsid w:val="007E5D52"/>
    <w:rsid w:val="0080344A"/>
    <w:rsid w:val="0081035A"/>
    <w:rsid w:val="00814CA5"/>
    <w:rsid w:val="0081732D"/>
    <w:rsid w:val="00817E0D"/>
    <w:rsid w:val="008348E4"/>
    <w:rsid w:val="008556BB"/>
    <w:rsid w:val="008558F8"/>
    <w:rsid w:val="00861404"/>
    <w:rsid w:val="00865462"/>
    <w:rsid w:val="008675AF"/>
    <w:rsid w:val="0088079C"/>
    <w:rsid w:val="00885AA4"/>
    <w:rsid w:val="008877DE"/>
    <w:rsid w:val="008A1FFC"/>
    <w:rsid w:val="008A24E3"/>
    <w:rsid w:val="008A3E5E"/>
    <w:rsid w:val="008B17ED"/>
    <w:rsid w:val="008B6E07"/>
    <w:rsid w:val="008C0FB6"/>
    <w:rsid w:val="008C5E40"/>
    <w:rsid w:val="008C6E99"/>
    <w:rsid w:val="008D0C3F"/>
    <w:rsid w:val="008F3961"/>
    <w:rsid w:val="008F6492"/>
    <w:rsid w:val="009055B0"/>
    <w:rsid w:val="009231FF"/>
    <w:rsid w:val="00925C9E"/>
    <w:rsid w:val="009400F0"/>
    <w:rsid w:val="00941658"/>
    <w:rsid w:val="009455F0"/>
    <w:rsid w:val="00945E82"/>
    <w:rsid w:val="00951EFA"/>
    <w:rsid w:val="009920DA"/>
    <w:rsid w:val="0099616D"/>
    <w:rsid w:val="009A5A04"/>
    <w:rsid w:val="009B2647"/>
    <w:rsid w:val="009B5BE6"/>
    <w:rsid w:val="009D03ED"/>
    <w:rsid w:val="009D267C"/>
    <w:rsid w:val="009E5AC2"/>
    <w:rsid w:val="009F088E"/>
    <w:rsid w:val="009F1289"/>
    <w:rsid w:val="009F2608"/>
    <w:rsid w:val="009F7A3D"/>
    <w:rsid w:val="00A04218"/>
    <w:rsid w:val="00A06DF1"/>
    <w:rsid w:val="00A15B2C"/>
    <w:rsid w:val="00A23C2D"/>
    <w:rsid w:val="00A27CAC"/>
    <w:rsid w:val="00A3251F"/>
    <w:rsid w:val="00A47C1D"/>
    <w:rsid w:val="00A64291"/>
    <w:rsid w:val="00A720A2"/>
    <w:rsid w:val="00A95EFE"/>
    <w:rsid w:val="00AB3663"/>
    <w:rsid w:val="00AB4CB7"/>
    <w:rsid w:val="00AB55F6"/>
    <w:rsid w:val="00AD62FE"/>
    <w:rsid w:val="00AD6F92"/>
    <w:rsid w:val="00AE13D4"/>
    <w:rsid w:val="00AE217A"/>
    <w:rsid w:val="00B0042D"/>
    <w:rsid w:val="00B065D2"/>
    <w:rsid w:val="00B159D2"/>
    <w:rsid w:val="00B253BC"/>
    <w:rsid w:val="00B37E80"/>
    <w:rsid w:val="00B417A3"/>
    <w:rsid w:val="00B47D6A"/>
    <w:rsid w:val="00B564AC"/>
    <w:rsid w:val="00B62AE8"/>
    <w:rsid w:val="00B74E5F"/>
    <w:rsid w:val="00B75DD1"/>
    <w:rsid w:val="00B76836"/>
    <w:rsid w:val="00B9256C"/>
    <w:rsid w:val="00B96062"/>
    <w:rsid w:val="00BA4771"/>
    <w:rsid w:val="00BC03DF"/>
    <w:rsid w:val="00BC1763"/>
    <w:rsid w:val="00BC6F9C"/>
    <w:rsid w:val="00BD5135"/>
    <w:rsid w:val="00BD7EB4"/>
    <w:rsid w:val="00BE4958"/>
    <w:rsid w:val="00BF58B9"/>
    <w:rsid w:val="00C01896"/>
    <w:rsid w:val="00C15111"/>
    <w:rsid w:val="00C2084F"/>
    <w:rsid w:val="00C23FA7"/>
    <w:rsid w:val="00C351AB"/>
    <w:rsid w:val="00C36C22"/>
    <w:rsid w:val="00C72F6E"/>
    <w:rsid w:val="00C91D4F"/>
    <w:rsid w:val="00C93B60"/>
    <w:rsid w:val="00C948F4"/>
    <w:rsid w:val="00CC10C8"/>
    <w:rsid w:val="00CC176F"/>
    <w:rsid w:val="00CC5F47"/>
    <w:rsid w:val="00CD237D"/>
    <w:rsid w:val="00CD3365"/>
    <w:rsid w:val="00CD6793"/>
    <w:rsid w:val="00CE04DB"/>
    <w:rsid w:val="00D02146"/>
    <w:rsid w:val="00D02E82"/>
    <w:rsid w:val="00D1357E"/>
    <w:rsid w:val="00D26531"/>
    <w:rsid w:val="00D32464"/>
    <w:rsid w:val="00D404A0"/>
    <w:rsid w:val="00D60599"/>
    <w:rsid w:val="00D70482"/>
    <w:rsid w:val="00D94F0A"/>
    <w:rsid w:val="00DA046F"/>
    <w:rsid w:val="00DB2CEB"/>
    <w:rsid w:val="00DB397F"/>
    <w:rsid w:val="00DC2846"/>
    <w:rsid w:val="00DC75F2"/>
    <w:rsid w:val="00DD3251"/>
    <w:rsid w:val="00DE4E77"/>
    <w:rsid w:val="00DF2275"/>
    <w:rsid w:val="00E1461A"/>
    <w:rsid w:val="00E167CA"/>
    <w:rsid w:val="00E16D63"/>
    <w:rsid w:val="00E17D85"/>
    <w:rsid w:val="00E24328"/>
    <w:rsid w:val="00E52434"/>
    <w:rsid w:val="00E542AF"/>
    <w:rsid w:val="00E66571"/>
    <w:rsid w:val="00E70B2E"/>
    <w:rsid w:val="00E74D0A"/>
    <w:rsid w:val="00E831E3"/>
    <w:rsid w:val="00E95775"/>
    <w:rsid w:val="00E95778"/>
    <w:rsid w:val="00EA3922"/>
    <w:rsid w:val="00EA3C86"/>
    <w:rsid w:val="00EB1541"/>
    <w:rsid w:val="00EC18F3"/>
    <w:rsid w:val="00EC5CCC"/>
    <w:rsid w:val="00ED7EC5"/>
    <w:rsid w:val="00EE20B6"/>
    <w:rsid w:val="00EF7240"/>
    <w:rsid w:val="00F14AD6"/>
    <w:rsid w:val="00F17327"/>
    <w:rsid w:val="00F26C92"/>
    <w:rsid w:val="00F27DAF"/>
    <w:rsid w:val="00F32A34"/>
    <w:rsid w:val="00F363D8"/>
    <w:rsid w:val="00F37462"/>
    <w:rsid w:val="00F6343C"/>
    <w:rsid w:val="00F74037"/>
    <w:rsid w:val="00F91214"/>
    <w:rsid w:val="00F95402"/>
    <w:rsid w:val="00FA0E7C"/>
    <w:rsid w:val="00FA6626"/>
    <w:rsid w:val="00FB6E12"/>
    <w:rsid w:val="00FB6E37"/>
    <w:rsid w:val="00FD711C"/>
    <w:rsid w:val="00FE4DC8"/>
    <w:rsid w:val="00FF5FDE"/>
    <w:rsid w:val="0AE3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rPr>
      <w:rFonts w:ascii="Times New Roman" w:hAnsi="Times New Roman" w:cs="Times New Roman"/>
      <w:sz w:val="24"/>
      <w:szCs w:val="24"/>
    </w:rPr>
  </w:style>
  <w:style w:type="character" w:customStyle="1" w:styleId="10">
    <w:name w:val="页眉 Char"/>
    <w:basedOn w:val="9"/>
    <w:link w:val="6"/>
    <w:uiPriority w:val="99"/>
    <w:rPr>
      <w:rFonts w:eastAsia="仿宋"/>
      <w:sz w:val="18"/>
      <w:szCs w:val="18"/>
    </w:rPr>
  </w:style>
  <w:style w:type="character" w:customStyle="1" w:styleId="11">
    <w:name w:val="页脚 Char"/>
    <w:basedOn w:val="9"/>
    <w:link w:val="5"/>
    <w:uiPriority w:val="99"/>
    <w:rPr>
      <w:rFonts w:eastAsia="仿宋"/>
      <w:sz w:val="18"/>
      <w:szCs w:val="18"/>
    </w:rPr>
  </w:style>
  <w:style w:type="character" w:customStyle="1" w:styleId="12">
    <w:name w:val="批注框文本 Char"/>
    <w:basedOn w:val="9"/>
    <w:link w:val="4"/>
    <w:semiHidden/>
    <w:uiPriority w:val="99"/>
    <w:rPr>
      <w:rFonts w:eastAsia="仿宋"/>
      <w:sz w:val="18"/>
      <w:szCs w:val="18"/>
    </w:rPr>
  </w:style>
  <w:style w:type="character" w:customStyle="1" w:styleId="13">
    <w:name w:val="日期 Char"/>
    <w:basedOn w:val="9"/>
    <w:link w:val="3"/>
    <w:semiHidden/>
    <w:uiPriority w:val="99"/>
    <w:rPr>
      <w:rFonts w:eastAsia="仿宋"/>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B0346-B73F-4963-A781-5CFABBB4334B}">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1880</Words>
  <Characters>1960</Characters>
  <Lines>14</Lines>
  <Paragraphs>4</Paragraphs>
  <TotalTime>7</TotalTime>
  <ScaleCrop>false</ScaleCrop>
  <LinksUpToDate>false</LinksUpToDate>
  <CharactersWithSpaces>1981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2023-05-06T09:07:00Z</dcterms:created>
  <dc:creator>Windows 用户</dc:creator>
  <cp:lastModifiedBy>张锐</cp:lastModifiedBy>
  <cp:lastPrinted>2022-03-18T06:18:00Z</cp:lastPrinted>
  <dcterms:modified xsi:type="dcterms:W3CDTF">2023-05-16T07:07:37Z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F763A2EA6C3347DBA80271D2D25F0FD9_12</vt:lpwstr>
  </property>
</Properties>
</file>