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rPr>
      </w:pPr>
    </w:p>
    <w:p>
      <w:pPr>
        <w:spacing w:line="460" w:lineRule="exact"/>
        <w:jc w:val="center"/>
        <w:rPr>
          <w:rFonts w:ascii="Times New Roman" w:hAnsi="Times New Roman" w:eastAsia="仿宋_GB2312"/>
          <w:szCs w:val="32"/>
        </w:rPr>
      </w:pPr>
      <w:bookmarkStart w:id="0" w:name="_GoBack"/>
      <w:bookmarkEnd w:id="0"/>
    </w:p>
    <w:p>
      <w:pPr>
        <w:spacing w:line="560" w:lineRule="exact"/>
        <w:jc w:val="center"/>
        <w:rPr>
          <w:rFonts w:ascii="Times New Roman" w:hAnsi="Times New Roman" w:eastAsia="仿宋_GB2312"/>
          <w:szCs w:val="32"/>
        </w:rPr>
      </w:pPr>
      <w:r>
        <w:rPr>
          <w:rFonts w:hint="eastAsia" w:ascii="Times New Roman" w:hAnsi="Times New Roman" w:eastAsia="仿宋_GB2312"/>
          <w:szCs w:val="32"/>
        </w:rPr>
        <w:t>霍农工组〔2023〕9号</w:t>
      </w:r>
    </w:p>
    <w:p>
      <w:pPr>
        <w:spacing w:line="480" w:lineRule="exact"/>
        <w:jc w:val="center"/>
        <w:rPr>
          <w:rFonts w:ascii="Times New Roman" w:hAnsi="Times New Roman" w:eastAsia="仿宋_GB2312"/>
          <w:szCs w:val="32"/>
        </w:rPr>
      </w:pPr>
    </w:p>
    <w:p>
      <w:pPr>
        <w:spacing w:line="480" w:lineRule="exact"/>
        <w:rPr>
          <w:rFonts w:ascii="Times New Roman" w:hAnsi="Times New Roman" w:eastAsia="仿宋_GB2312" w:cs="仿宋_GB2312"/>
          <w:bCs/>
          <w:szCs w:val="32"/>
        </w:rPr>
      </w:pPr>
    </w:p>
    <w:p>
      <w:pPr>
        <w:spacing w:line="4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中共霍邱县委农村工作领导小组</w:t>
      </w:r>
    </w:p>
    <w:p>
      <w:pPr>
        <w:spacing w:line="460" w:lineRule="exact"/>
        <w:jc w:val="center"/>
        <w:rPr>
          <w:rFonts w:ascii="Times New Roman" w:hAnsi="Times New Roman" w:eastAsia="仿宋_GB2312"/>
          <w:bCs/>
          <w:szCs w:val="32"/>
        </w:rPr>
      </w:pPr>
      <w:r>
        <w:rPr>
          <w:rFonts w:hint="eastAsia" w:ascii="Times New Roman" w:hAnsi="Times New Roman" w:eastAsia="方正小标宋简体"/>
          <w:bCs/>
          <w:sz w:val="44"/>
          <w:szCs w:val="44"/>
        </w:rPr>
        <w:t>关于印发《2023年全面推进乡村振兴加快建设农业强县重点工作任务清单》的通知</w:t>
      </w:r>
    </w:p>
    <w:p>
      <w:pPr>
        <w:pStyle w:val="3"/>
        <w:spacing w:line="460" w:lineRule="exact"/>
        <w:jc w:val="center"/>
        <w:rPr>
          <w:rFonts w:ascii="Times New Roman" w:hAnsi="Times New Roman"/>
        </w:rPr>
      </w:pPr>
    </w:p>
    <w:p>
      <w:pPr>
        <w:pStyle w:val="3"/>
        <w:spacing w:line="460" w:lineRule="exact"/>
        <w:rPr>
          <w:rFonts w:ascii="Times New Roman" w:hAnsi="Times New Roman"/>
        </w:rPr>
      </w:pPr>
      <w:r>
        <w:rPr>
          <w:rFonts w:hint="eastAsia" w:ascii="Times New Roman" w:hAnsi="Times New Roman"/>
        </w:rPr>
        <w:t>各乡镇党委、政府，开发区工委、管委，县直有关单位:</w:t>
      </w:r>
    </w:p>
    <w:p>
      <w:pPr>
        <w:pStyle w:val="3"/>
        <w:spacing w:line="460" w:lineRule="exact"/>
        <w:ind w:firstLine="632" w:firstLineChars="200"/>
        <w:rPr>
          <w:rFonts w:ascii="Times New Roman" w:hAnsi="Times New Roman"/>
        </w:rPr>
      </w:pPr>
      <w:r>
        <w:rPr>
          <w:rFonts w:hint="eastAsia" w:ascii="Times New Roman" w:hAnsi="Times New Roman"/>
        </w:rPr>
        <w:t>为深入贯彻《中共霍邱县委 霍邱县人民政府关于做好2023年全面推进乡村振兴重点工作加快建设农业强县的实施意见》</w:t>
      </w:r>
      <w:r>
        <w:rPr>
          <w:rFonts w:hint="eastAsia" w:ascii="Times New Roman" w:hAnsi="Times New Roman" w:cs="Times New Roman"/>
        </w:rPr>
        <w:t>（邱</w:t>
      </w:r>
      <w:r>
        <w:rPr>
          <w:rFonts w:ascii="Times New Roman" w:hAnsi="Times New Roman" w:cs="Times New Roman"/>
        </w:rPr>
        <w:t>发〔2023〕1号</w:t>
      </w:r>
      <w:r>
        <w:rPr>
          <w:rFonts w:hint="eastAsia" w:ascii="Times New Roman" w:hAnsi="Times New Roman"/>
        </w:rPr>
        <w:t>）精神，量化年度目标，细化工作任务，切实推进乡村振兴各项工作落地落细落实，经县委、县政府同意，现将《2023年全面推进乡村振兴加快建设农业强县重点工作任务清单》印发给你们，请结合实际认真贯彻落实。</w:t>
      </w:r>
    </w:p>
    <w:p>
      <w:pPr>
        <w:pStyle w:val="3"/>
        <w:spacing w:line="460" w:lineRule="exact"/>
        <w:ind w:firstLine="632" w:firstLineChars="200"/>
        <w:rPr>
          <w:rFonts w:ascii="Times New Roman" w:hAnsi="Times New Roman" w:eastAsia="方正小标宋简体" w:cs="Times New Roman"/>
          <w:snapToGrid w:val="0"/>
          <w:color w:val="000000"/>
          <w:sz w:val="44"/>
          <w:szCs w:val="44"/>
        </w:rPr>
      </w:pPr>
      <w:r>
        <w:rPr>
          <w:rFonts w:hint="eastAsia" w:ascii="Times New Roman" w:hAnsi="Times New Roman"/>
        </w:rPr>
        <w:t>县直有关责任单位每季度末将本清单重点工作落实情况报至县委农办备案(</w:t>
      </w:r>
      <w:r>
        <w:rPr>
          <w:rFonts w:ascii="Times New Roman" w:hAnsi="Times New Roman" w:cs="Times New Roman"/>
        </w:rPr>
        <w:t>邮箱</w:t>
      </w:r>
      <w:r>
        <w:rPr>
          <w:rFonts w:hint="eastAsia" w:ascii="Times New Roman" w:hAnsi="Times New Roman" w:cs="Times New Roman"/>
        </w:rPr>
        <w:t>:</w:t>
      </w:r>
      <w:r>
        <w:rPr>
          <w:rFonts w:ascii="Times New Roman" w:hAnsi="Times New Roman" w:cs="Times New Roman"/>
        </w:rPr>
        <w:t>hqxwnb@163.com)</w:t>
      </w:r>
      <w:r>
        <w:rPr>
          <w:rFonts w:hint="eastAsia" w:ascii="Times New Roman" w:hAnsi="Times New Roman"/>
        </w:rPr>
        <w:t>。</w:t>
      </w:r>
    </w:p>
    <w:p>
      <w:pPr>
        <w:spacing w:line="460" w:lineRule="exact"/>
        <w:ind w:right="237" w:rightChars="75"/>
        <w:jc w:val="right"/>
        <w:rPr>
          <w:rFonts w:ascii="Times New Roman" w:hAnsi="Times New Roman" w:eastAsia="仿宋_GB2312"/>
          <w:bCs/>
          <w:szCs w:val="32"/>
        </w:rPr>
      </w:pPr>
      <w:r>
        <w:rPr>
          <w:rFonts w:ascii="Times New Roman" w:hAnsi="Times New Roman"/>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-8101330</wp:posOffset>
                </wp:positionV>
                <wp:extent cx="15121890" cy="21386800"/>
                <wp:effectExtent l="0" t="0" r="0" b="0"/>
                <wp:wrapNone/>
                <wp:docPr id="11" name="KG_Shd_4"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4.2pt;margin-top:-637.9pt;height:1684pt;width:1190.7pt;visibility:hidden;z-index:-251657216;v-text-anchor:middle;mso-width-relative:page;mso-height-relative:page;" fillcolor="#FFFFFF" filled="t" stroked="t" coordsize="21600,21600" o:gfxdata="UEsDBAoAAAAAAIdO4kAAAAAAAAAAAAAAAAAEAAAAZHJzL1BLAwQUAAAACACHTuJAeeLjl94AAAAQ&#10;AQAADwAAAGRycy9kb3ducmV2LnhtbE2Py07DMBBF90j8gzVI7FonTtKGEKcLUBEsW1iwdOPJQ43t&#10;KHb64OuZrmA3ozm6c265uZiBnXDyvbMS4mUEDG3tdG9bCV+f20UOzAdltRqcRQlX9LCp7u9KVWh3&#10;tjs87UPLKMT6QknoQhgLzn3doVF+6Ua0dGvcZFSgdWq5ntSZws3ARRStuFG9pQ+dGvGlw/q4n42E&#10;7CNrdk17jX9ev7U4vm3fk3xOpXx8iKNnYAEv4Q+Gmz6pQ0VOBzdb7dkgYbFO85RYmmKxzqjGDVol&#10;CTU8SBDRkxDAq5L/L1L9AlBLAwQUAAAACACHTuJAn6YI+WwCAAAmBQAADgAAAGRycy9lMm9Eb2Mu&#10;eG1srVRNb9swDL0P2H8QdF8dZ2mXBkmKoEGKYcUaIBt2LBRZjgXoa5ISp/v1e5LdNu12KLD5YJMi&#10;/Ug+kppeHbUiB+GDtGZGy7MBJcJwW0mzm9Hv31YfxpSEyEzFlDViRh9EoFfz9++mrZuIoW2sqoQn&#10;ADFh0roZbWJ0k6IIvBGahTPrhIGxtl6zCNXvisqzFuhaFcPB4KJora+ct1yEgNNlZ6Q9on8LoK1r&#10;ycXS8r0WJnaoXigWUVJopAt0nrOta8HjXV0HEYmaUVQa8xtBIG/Tu5hP2WTnmWsk71Ngb0nhVU2a&#10;SYOgT1BLFhnZe/kHlJbc22DreMatLrpCMiOoohy84mbTMCdyLaA6uCfSw/+D5V8Pa09khUkoKTFM&#10;o+Nfbu43TXU/oqSRVSXSlCSeWhcmcN+4te+1ADEVfay9Tl+UQ46Z24cnbsUxEo7D8rwcluNL8M5h&#10;HJYfxxfjQea/eAZwPsQbYTVJwox6tC+zyg63ISIoXB9dUrxglaxWUqms+N32WnlyYGj1Kj/dv8o1&#10;rDt9DBc614z3AkMZ0iK58xEyI5xhumtMFUTtwFAwO0qY2oEQHn0Gf/F3D/tPGaTyliw0HUiGT9yj&#10;cGXwST3oWE/S1lYP6J633VgHx1cS/9+yENfMY45RBTY93uFVK4vSbC+htdb/+tt58sd4wUpJi71A&#10;2T/3zAtK1GeDwbssRyPAxqyMzj8NofhTy/bUYvb62qIfmC1kl8XkH9WjWHurf+BCWKSoMDHDEbsj&#10;uFeuY7evuFK4WCyyG5bHsXhrNo4n8NR/Yxf7aGuZ5+SZnZ40rE9msV/1tJ+nevZ6vt7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54uOX3gAAABABAAAPAAAAAAAAAAEAIAAAACIAAABkcnMvZG93&#10;bnJldi54bWxQSwECFAAUAAAACACHTuJAn6YI+WwCAAAmBQAADgAAAAAAAAABACAAAAAtAQAAZHJz&#10;L2Uyb0RvYy54bWxQSwUGAAAAAAYABgBZAQAACwYAAAAA&#10;">
                <v:fill on="t" opacity="0f" focussize="0,0"/>
                <v:stroke weight="2pt" color="#FFFFFF [3204]" opacity="0f" joinstyle="round"/>
                <v:imagedata o:title=""/>
                <o:lock v:ext="edit" aspectratio="f"/>
              </v:rect>
            </w:pict>
          </mc:Fallback>
        </mc:AlternateContent>
      </w:r>
      <w:r>
        <w:rPr>
          <w:rFonts w:hint="eastAsia" w:ascii="Times New Roman" w:hAnsi="Times New Roman" w:eastAsia="仿宋_GB2312"/>
          <w:bCs/>
          <w:szCs w:val="32"/>
        </w:rPr>
        <w:t xml:space="preserve">      </w:t>
      </w:r>
    </w:p>
    <w:p>
      <w:pPr>
        <w:spacing w:line="460" w:lineRule="exact"/>
        <w:ind w:right="237" w:rightChars="75"/>
        <w:jc w:val="right"/>
        <w:rPr>
          <w:rFonts w:ascii="Times New Roman" w:hAnsi="Times New Roman" w:eastAsia="仿宋_GB2312"/>
          <w:bCs/>
          <w:szCs w:val="32"/>
        </w:rPr>
      </w:pPr>
    </w:p>
    <w:p>
      <w:pPr>
        <w:spacing w:line="460" w:lineRule="exact"/>
        <w:ind w:right="237" w:rightChars="75"/>
        <w:jc w:val="right"/>
        <w:rPr>
          <w:rFonts w:ascii="Times New Roman" w:hAnsi="Times New Roman" w:eastAsia="仿宋_GB2312"/>
          <w:bCs/>
          <w:szCs w:val="32"/>
        </w:rPr>
      </w:pPr>
      <w:r>
        <w:rPr>
          <w:rFonts w:hint="eastAsia" w:ascii="Times New Roman" w:hAnsi="Times New Roman" w:eastAsia="仿宋_GB2312"/>
          <w:bCs/>
          <w:szCs w:val="32"/>
        </w:rPr>
        <w:t>中共霍邱县委农村工作领导小组</w:t>
      </w:r>
    </w:p>
    <w:p>
      <w:pPr>
        <w:spacing w:line="460" w:lineRule="exact"/>
        <w:ind w:right="1264" w:rightChars="400"/>
        <w:jc w:val="right"/>
        <w:rPr>
          <w:rFonts w:ascii="Times New Roman" w:hAnsi="Times New Roman" w:eastAsia="仿宋_GB2312"/>
          <w:bCs/>
          <w:szCs w:val="32"/>
        </w:rPr>
        <w:sectPr>
          <w:headerReference r:id="rId3" w:type="default"/>
          <w:footerReference r:id="rId5" w:type="default"/>
          <w:headerReference r:id="rId4" w:type="even"/>
          <w:footerReference r:id="rId6" w:type="even"/>
          <w:pgSz w:w="11907" w:h="16840"/>
          <w:pgMar w:top="2098" w:right="1531" w:bottom="1985" w:left="1531" w:header="1588" w:footer="1406" w:gutter="0"/>
          <w:cols w:space="425" w:num="1"/>
          <w:docGrid w:type="linesAndChars" w:linePitch="579" w:charSpace="-849"/>
        </w:sectPr>
      </w:pPr>
      <w:r>
        <w:rPr>
          <w:rFonts w:hint="eastAsia" w:ascii="Times New Roman" w:hAnsi="Times New Roman" w:eastAsia="仿宋_GB2312"/>
          <w:bCs/>
          <w:szCs w:val="32"/>
        </w:rPr>
        <mc:AlternateContent>
          <mc:Choice Requires="wps">
            <w:drawing>
              <wp:anchor distT="0" distB="0" distL="114300" distR="114300" simplePos="0" relativeHeight="251662336"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2336;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JKnL3LuAQAAzQMAAA4AAABkcnMvZTJvRG9jLnhtbK1TS44TMRDd&#10;I3EHy3vSnYgA00pnxEwYNnwiAQeouN1pS/7J5Uknl+ACSOxgxZI9t2E4BmV3JwPDZhZs3OXnqud6&#10;z9WL873RbCcDKmdrPp2UnEkrXKPstuYf3l89esYZRrANaGdlzQ8S+fny4YNF7ys5c53TjQyMSCxW&#10;va95F6OvigJFJw3gxHlp6bB1wUCkbdgWTYCe2I0uZmX5pOhdaHxwQiISuhoO+cgY7kPo2lYJuXLi&#10;2kgbB9YgNUSShJ3yyJe527aVIr5tW5SR6ZqT0phXuoTiTVqL5QKqbQDfKTG2APdp4Y4mA8rSpSeq&#10;FURg10H9Q2WUCA5dGyfCmWIQkh0hFdPyjjfvOvAyayGr0Z9Mx/9HK97s1oGppuZzziwYevCbT99/&#10;fvzy68dnWm++fWXzZFLvsaLcS7sO4w79OiTF+zaY9CUtbJ+NPZyMlfvIxACKI1rclviA8aV0hqWg&#10;5lrZpBYq2L3CSNdQ6jElwdZdKa3zi2nL+pqfzWfUtQCawpZen0LjSQnaLWegtzTeIobMiE6rJlUn&#10;HgzbzaUObAc0FI+fP31xcTEkddDIAT2bl+U4HAjxtWsGeFoecWptpMlt/sWfel4BdkNNPkoWUom2&#10;9ElWDualaOOaQ/Y04/TKOXGcyDRGf+5z9e1fu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jdn&#10;YNMAAAAFAQAADwAAAAAAAAABACAAAAAiAAAAZHJzL2Rvd25yZXYueG1sUEsBAhQAFAAAAAgAh07i&#10;QJKnL3LuAQAAzQMAAA4AAAAAAAAAAQAgAAAAIgEAAGRycy9lMm9Eb2MueG1sUEsFBgAAAAAGAAYA&#10;WQEAAIIFAAAAAA==&#10;">
                <v:fill on="f" focussize="0,0"/>
                <v:stroke color="#4A7EBB [3204]" joinstyle="round"/>
                <v:imagedata o:title=""/>
                <o:lock v:ext="edit" aspectratio="f"/>
              </v:line>
            </w:pict>
          </mc:Fallback>
        </mc:AlternateContent>
      </w:r>
      <w:r>
        <w:rPr>
          <w:rFonts w:hint="eastAsia" w:ascii="Times New Roman" w:hAnsi="Times New Roman" w:eastAsia="仿宋_GB2312"/>
          <w:bCs/>
          <w:szCs w:val="32"/>
        </w:rPr>
        <w:t>2023年4月24日</w:t>
      </w:r>
    </w:p>
    <w:p>
      <w:pPr>
        <w:pStyle w:val="3"/>
        <w:spacing w:line="600" w:lineRule="exact"/>
        <w:jc w:val="center"/>
        <w:rPr>
          <w:rFonts w:ascii="Times New Roman" w:hAnsi="Times New Roman" w:eastAsia="方正小标宋简体" w:cs="Times New Roman"/>
          <w:snapToGrid w:val="0"/>
          <w:sz w:val="44"/>
          <w:szCs w:val="44"/>
        </w:rPr>
      </w:pPr>
      <w:r>
        <w:rPr>
          <w:rFonts w:hint="eastAsia" w:ascii="Times New Roman" w:hAnsi="Times New Roman" w:eastAsia="方正小标宋简体" w:cs="Times New Roman"/>
          <w:snapToGrid w:val="0"/>
          <w:color w:val="000000"/>
          <w:sz w:val="44"/>
          <w:szCs w:val="44"/>
        </w:rPr>
        <w:t>2023年全面推进乡村振兴加快建设农业强县重点工作</w:t>
      </w:r>
      <w:r>
        <w:rPr>
          <w:rFonts w:ascii="Times New Roman" w:hAnsi="Times New Roman" w:eastAsia="方正小标宋简体" w:cs="Times New Roman"/>
          <w:snapToGrid w:val="0"/>
          <w:color w:val="000000"/>
          <w:sz w:val="44"/>
          <w:szCs w:val="44"/>
        </w:rPr>
        <w:t>任务清单</w:t>
      </w:r>
    </w:p>
    <w:p>
      <w:pPr>
        <w:pStyle w:val="3"/>
        <w:spacing w:line="240" w:lineRule="exact"/>
        <w:jc w:val="center"/>
        <w:rPr>
          <w:rFonts w:ascii="Times New Roman" w:hAnsi="Times New Roman" w:eastAsia="方正小标宋简体" w:cs="Times New Roman"/>
          <w:snapToGrid w:val="0"/>
          <w:sz w:val="44"/>
          <w:szCs w:val="44"/>
        </w:rPr>
      </w:pPr>
    </w:p>
    <w:tbl>
      <w:tblPr>
        <w:tblStyle w:val="11"/>
        <w:tblW w:w="15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80"/>
        <w:gridCol w:w="8776"/>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1320" w:type="dxa"/>
          </w:tcPr>
          <w:p>
            <w:pPr>
              <w:pStyle w:val="4"/>
              <w:spacing w:line="500" w:lineRule="exact"/>
              <w:jc w:val="center"/>
              <w:rPr>
                <w:rFonts w:eastAsia="黑体"/>
                <w:snapToGrid w:val="0"/>
                <w:sz w:val="26"/>
                <w:szCs w:val="28"/>
              </w:rPr>
            </w:pPr>
            <w:r>
              <w:rPr>
                <w:rFonts w:eastAsia="黑体"/>
                <w:snapToGrid w:val="0"/>
                <w:sz w:val="26"/>
                <w:szCs w:val="28"/>
              </w:rPr>
              <w:t>项目</w:t>
            </w:r>
          </w:p>
        </w:tc>
        <w:tc>
          <w:tcPr>
            <w:tcW w:w="780" w:type="dxa"/>
          </w:tcPr>
          <w:p>
            <w:pPr>
              <w:pStyle w:val="4"/>
              <w:spacing w:line="500" w:lineRule="exact"/>
              <w:jc w:val="center"/>
              <w:rPr>
                <w:rFonts w:eastAsia="黑体"/>
                <w:snapToGrid w:val="0"/>
                <w:sz w:val="26"/>
                <w:szCs w:val="28"/>
              </w:rPr>
            </w:pPr>
            <w:r>
              <w:rPr>
                <w:rFonts w:eastAsia="黑体"/>
                <w:snapToGrid w:val="0"/>
                <w:sz w:val="26"/>
                <w:szCs w:val="28"/>
              </w:rPr>
              <w:t>序号</w:t>
            </w:r>
          </w:p>
        </w:tc>
        <w:tc>
          <w:tcPr>
            <w:tcW w:w="8776" w:type="dxa"/>
          </w:tcPr>
          <w:p>
            <w:pPr>
              <w:pStyle w:val="4"/>
              <w:spacing w:line="500" w:lineRule="exact"/>
              <w:jc w:val="center"/>
              <w:rPr>
                <w:rFonts w:eastAsia="黑体"/>
                <w:snapToGrid w:val="0"/>
                <w:sz w:val="26"/>
                <w:szCs w:val="28"/>
              </w:rPr>
            </w:pPr>
            <w:r>
              <w:rPr>
                <w:rFonts w:eastAsia="黑体"/>
                <w:snapToGrid w:val="0"/>
                <w:sz w:val="26"/>
                <w:szCs w:val="28"/>
              </w:rPr>
              <w:t>重点工作目标任务内容</w:t>
            </w:r>
          </w:p>
        </w:tc>
        <w:tc>
          <w:tcPr>
            <w:tcW w:w="4354" w:type="dxa"/>
          </w:tcPr>
          <w:p>
            <w:pPr>
              <w:pStyle w:val="4"/>
              <w:spacing w:line="500" w:lineRule="exact"/>
              <w:jc w:val="center"/>
              <w:rPr>
                <w:rFonts w:eastAsia="黑体"/>
                <w:snapToGrid w:val="0"/>
                <w:sz w:val="26"/>
                <w:szCs w:val="28"/>
              </w:rPr>
            </w:pPr>
            <w:r>
              <w:rPr>
                <w:rFonts w:eastAsia="黑体"/>
                <w:snapToGrid w:val="0"/>
                <w:sz w:val="26"/>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320" w:type="dxa"/>
            <w:vMerge w:val="restart"/>
            <w:vAlign w:val="center"/>
          </w:tcPr>
          <w:p>
            <w:pPr>
              <w:pStyle w:val="4"/>
              <w:spacing w:line="360" w:lineRule="exact"/>
              <w:jc w:val="center"/>
              <w:rPr>
                <w:rFonts w:eastAsia="黑体"/>
                <w:snapToGrid w:val="0"/>
                <w:sz w:val="26"/>
                <w:szCs w:val="28"/>
              </w:rPr>
            </w:pPr>
            <w:r>
              <w:rPr>
                <w:rFonts w:hint="eastAsia" w:eastAsia="黑体"/>
                <w:snapToGrid w:val="0"/>
                <w:sz w:val="26"/>
                <w:szCs w:val="28"/>
              </w:rPr>
              <w:t>一、切实抓好粮食和重要农产品稳产保供</w:t>
            </w:r>
          </w:p>
        </w:tc>
        <w:tc>
          <w:tcPr>
            <w:tcW w:w="780" w:type="dxa"/>
            <w:vAlign w:val="center"/>
          </w:tcPr>
          <w:p>
            <w:pPr>
              <w:pStyle w:val="4"/>
              <w:spacing w:line="360" w:lineRule="exact"/>
              <w:jc w:val="center"/>
              <w:rPr>
                <w:snapToGrid w:val="0"/>
                <w:sz w:val="26"/>
                <w:szCs w:val="28"/>
              </w:rPr>
            </w:pPr>
            <w:r>
              <w:rPr>
                <w:snapToGrid w:val="0"/>
                <w:sz w:val="26"/>
                <w:szCs w:val="28"/>
              </w:rPr>
              <w:t>1</w:t>
            </w:r>
          </w:p>
        </w:tc>
        <w:tc>
          <w:tcPr>
            <w:tcW w:w="8776" w:type="dxa"/>
            <w:vAlign w:val="center"/>
          </w:tcPr>
          <w:p>
            <w:pPr>
              <w:pStyle w:val="4"/>
              <w:spacing w:line="400" w:lineRule="exact"/>
              <w:ind w:firstLine="512" w:firstLineChars="200"/>
              <w:rPr>
                <w:snapToGrid w:val="0"/>
                <w:color w:val="FF0000"/>
                <w:sz w:val="26"/>
                <w:szCs w:val="32"/>
              </w:rPr>
            </w:pPr>
            <w:r>
              <w:rPr>
                <w:rFonts w:hint="eastAsia"/>
                <w:snapToGrid w:val="0"/>
                <w:sz w:val="26"/>
              </w:rPr>
              <w:t>全面落实粮食安全党政同责，落实市委皖西大地“无闲田”工作要求，确保粮食面积稳定在455万亩以上、力争总产36亿斤以上，确保粮食产量全省第一。发展优质专用粮食占比达85%以上，再生稻面积达65万亩以上、稻渔综合种养面积达86.7万亩。</w:t>
            </w:r>
          </w:p>
        </w:tc>
        <w:tc>
          <w:tcPr>
            <w:tcW w:w="4354" w:type="dxa"/>
            <w:vAlign w:val="center"/>
          </w:tcPr>
          <w:p>
            <w:pPr>
              <w:pStyle w:val="4"/>
              <w:spacing w:line="360" w:lineRule="exact"/>
              <w:rPr>
                <w:snapToGrid w:val="0"/>
                <w:color w:val="FF0000"/>
                <w:sz w:val="26"/>
                <w:szCs w:val="32"/>
              </w:rPr>
            </w:pPr>
            <w:r>
              <w:rPr>
                <w:snapToGrid w:val="0"/>
                <w:sz w:val="26"/>
              </w:rPr>
              <w:t>县发改委、县农业农村局、县水产业发展中心、县种植业发展中心，各乡镇（开发区）党委、政府（工委、管委），排名第一的为牵头单位，下同。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w:t>
            </w:r>
          </w:p>
        </w:tc>
        <w:tc>
          <w:tcPr>
            <w:tcW w:w="8776" w:type="dxa"/>
            <w:vAlign w:val="center"/>
          </w:tcPr>
          <w:p>
            <w:pPr>
              <w:pStyle w:val="4"/>
              <w:spacing w:line="400" w:lineRule="exact"/>
              <w:ind w:firstLine="512" w:firstLineChars="200"/>
              <w:rPr>
                <w:snapToGrid w:val="0"/>
                <w:sz w:val="26"/>
                <w:szCs w:val="32"/>
              </w:rPr>
            </w:pPr>
            <w:r>
              <w:rPr>
                <w:rFonts w:hint="eastAsia"/>
                <w:snapToGrid w:val="0"/>
                <w:sz w:val="26"/>
              </w:rPr>
              <w:t>引导提升精耕细作水平，减少旱直播、洁田稻面积，围绕主要粮食作物打造一批高产百亩示范田、千亩示范方、万亩示范片。</w:t>
            </w:r>
          </w:p>
        </w:tc>
        <w:tc>
          <w:tcPr>
            <w:tcW w:w="4354" w:type="dxa"/>
            <w:vAlign w:val="center"/>
          </w:tcPr>
          <w:p>
            <w:pPr>
              <w:pStyle w:val="4"/>
              <w:spacing w:line="400" w:lineRule="exact"/>
              <w:rPr>
                <w:snapToGrid w:val="0"/>
                <w:sz w:val="26"/>
                <w:szCs w:val="32"/>
              </w:rPr>
            </w:pPr>
            <w:r>
              <w:rPr>
                <w:snapToGrid w:val="0"/>
                <w:sz w:val="26"/>
              </w:rPr>
              <w:t>县农业农村局、县种植业发展中心，各乡镇（开发区）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w:t>
            </w:r>
          </w:p>
        </w:tc>
        <w:tc>
          <w:tcPr>
            <w:tcW w:w="8776" w:type="dxa"/>
            <w:vAlign w:val="center"/>
          </w:tcPr>
          <w:p>
            <w:pPr>
              <w:pStyle w:val="4"/>
              <w:spacing w:line="400" w:lineRule="exact"/>
              <w:ind w:firstLine="512" w:firstLineChars="200"/>
              <w:rPr>
                <w:snapToGrid w:val="0"/>
                <w:sz w:val="26"/>
                <w:szCs w:val="32"/>
              </w:rPr>
            </w:pPr>
            <w:r>
              <w:rPr>
                <w:rFonts w:hint="eastAsia"/>
                <w:snapToGrid w:val="0"/>
                <w:sz w:val="26"/>
              </w:rPr>
              <w:t>推进大豆玉米带状复合种植，新增大豆种植面积0.6万亩。落实好休耕轮作目标任务，深度挖掘冬闲田扩种油菜潜力，新增油菜面积6.9万亩。新增花生、芝麻播种面积0.5万亩。</w:t>
            </w:r>
          </w:p>
        </w:tc>
        <w:tc>
          <w:tcPr>
            <w:tcW w:w="4354" w:type="dxa"/>
            <w:vAlign w:val="center"/>
          </w:tcPr>
          <w:p>
            <w:pPr>
              <w:pStyle w:val="4"/>
              <w:spacing w:line="400" w:lineRule="exact"/>
              <w:rPr>
                <w:snapToGrid w:val="0"/>
                <w:sz w:val="26"/>
                <w:szCs w:val="32"/>
              </w:rPr>
            </w:pPr>
            <w:r>
              <w:rPr>
                <w:snapToGrid w:val="0"/>
                <w:sz w:val="26"/>
              </w:rPr>
              <w:t>县农业农村局、县财政局、县种植业发展中心，各乡镇（开发区）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320" w:type="dxa"/>
            <w:vMerge w:val="continue"/>
          </w:tcPr>
          <w:p>
            <w:pPr>
              <w:pStyle w:val="4"/>
              <w:spacing w:line="400" w:lineRule="exact"/>
              <w:jc w:val="center"/>
              <w:rPr>
                <w:snapToGrid w:val="0"/>
                <w:sz w:val="26"/>
                <w:szCs w:val="28"/>
              </w:rPr>
            </w:pPr>
          </w:p>
        </w:tc>
        <w:tc>
          <w:tcPr>
            <w:tcW w:w="780" w:type="dxa"/>
            <w:vAlign w:val="center"/>
          </w:tcPr>
          <w:p>
            <w:pPr>
              <w:pStyle w:val="4"/>
              <w:spacing w:line="400" w:lineRule="exact"/>
              <w:jc w:val="center"/>
              <w:rPr>
                <w:snapToGrid w:val="0"/>
                <w:sz w:val="26"/>
                <w:szCs w:val="28"/>
              </w:rPr>
            </w:pPr>
            <w:r>
              <w:rPr>
                <w:snapToGrid w:val="0"/>
                <w:sz w:val="26"/>
                <w:szCs w:val="28"/>
              </w:rPr>
              <w:t>4</w:t>
            </w:r>
          </w:p>
        </w:tc>
        <w:tc>
          <w:tcPr>
            <w:tcW w:w="8776" w:type="dxa"/>
            <w:vAlign w:val="center"/>
          </w:tcPr>
          <w:p>
            <w:pPr>
              <w:pStyle w:val="4"/>
              <w:spacing w:line="400" w:lineRule="exact"/>
              <w:ind w:firstLine="512" w:firstLineChars="200"/>
              <w:rPr>
                <w:snapToGrid w:val="0"/>
                <w:sz w:val="26"/>
                <w:szCs w:val="32"/>
              </w:rPr>
            </w:pPr>
            <w:r>
              <w:rPr>
                <w:rFonts w:hint="eastAsia"/>
                <w:snapToGrid w:val="0"/>
                <w:sz w:val="26"/>
              </w:rPr>
              <w:t>落实设施农业有关政策，保障合理用地需求。</w:t>
            </w:r>
          </w:p>
        </w:tc>
        <w:tc>
          <w:tcPr>
            <w:tcW w:w="4354" w:type="dxa"/>
            <w:vAlign w:val="center"/>
          </w:tcPr>
          <w:p>
            <w:pPr>
              <w:pStyle w:val="4"/>
              <w:spacing w:line="400" w:lineRule="exact"/>
              <w:rPr>
                <w:snapToGrid w:val="0"/>
                <w:sz w:val="26"/>
                <w:szCs w:val="32"/>
              </w:rPr>
            </w:pPr>
            <w:r>
              <w:rPr>
                <w:snapToGrid w:val="0"/>
                <w:sz w:val="26"/>
              </w:rPr>
              <w:t>县</w:t>
            </w:r>
            <w:r>
              <w:rPr>
                <w:rFonts w:hint="eastAsia"/>
                <w:snapToGrid w:val="0"/>
                <w:sz w:val="26"/>
              </w:rPr>
              <w:t>自然资源和规划局</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5</w:t>
            </w:r>
          </w:p>
        </w:tc>
        <w:tc>
          <w:tcPr>
            <w:tcW w:w="8776" w:type="dxa"/>
            <w:vAlign w:val="center"/>
          </w:tcPr>
          <w:p>
            <w:pPr>
              <w:pStyle w:val="4"/>
              <w:spacing w:line="400" w:lineRule="exact"/>
              <w:ind w:firstLine="512" w:firstLineChars="200"/>
              <w:rPr>
                <w:snapToGrid w:val="0"/>
                <w:sz w:val="26"/>
                <w:szCs w:val="32"/>
              </w:rPr>
            </w:pPr>
            <w:r>
              <w:rPr>
                <w:rFonts w:hint="eastAsia"/>
                <w:snapToGrid w:val="0"/>
                <w:sz w:val="26"/>
              </w:rPr>
              <w:t>因地制宜建设塑料大棚、日光温室、连栋温室等设施，推进老旧设施改造提升，设施蔬菜面积达4.3万亩。</w:t>
            </w:r>
          </w:p>
        </w:tc>
        <w:tc>
          <w:tcPr>
            <w:tcW w:w="4354" w:type="dxa"/>
            <w:vAlign w:val="center"/>
          </w:tcPr>
          <w:p>
            <w:pPr>
              <w:pStyle w:val="4"/>
              <w:spacing w:line="400" w:lineRule="exact"/>
              <w:rPr>
                <w:snapToGrid w:val="0"/>
                <w:sz w:val="26"/>
                <w:szCs w:val="32"/>
              </w:rPr>
            </w:pPr>
            <w:r>
              <w:rPr>
                <w:snapToGrid w:val="0"/>
                <w:sz w:val="26"/>
              </w:rPr>
              <w:t>县农业农村局，各有关乡镇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6</w:t>
            </w:r>
          </w:p>
        </w:tc>
        <w:tc>
          <w:tcPr>
            <w:tcW w:w="8776" w:type="dxa"/>
            <w:vAlign w:val="center"/>
          </w:tcPr>
          <w:p>
            <w:pPr>
              <w:pStyle w:val="4"/>
              <w:spacing w:line="400" w:lineRule="exact"/>
              <w:ind w:firstLine="512" w:firstLineChars="200"/>
              <w:rPr>
                <w:snapToGrid w:val="0"/>
                <w:sz w:val="26"/>
                <w:szCs w:val="32"/>
              </w:rPr>
            </w:pPr>
            <w:r>
              <w:rPr>
                <w:rFonts w:hint="eastAsia"/>
                <w:snapToGrid w:val="0"/>
                <w:sz w:val="26"/>
              </w:rPr>
              <w:t>新增稻渔（虾）综合种养面积6.5万亩，新改造标准化养殖池塘1100亩</w:t>
            </w:r>
            <w:r>
              <w:rPr>
                <w:snapToGrid w:val="0"/>
                <w:sz w:val="26"/>
              </w:rPr>
              <w:t>。</w:t>
            </w:r>
          </w:p>
        </w:tc>
        <w:tc>
          <w:tcPr>
            <w:tcW w:w="4354" w:type="dxa"/>
            <w:vAlign w:val="center"/>
          </w:tcPr>
          <w:p>
            <w:pPr>
              <w:pStyle w:val="4"/>
              <w:spacing w:line="400" w:lineRule="exact"/>
              <w:rPr>
                <w:snapToGrid w:val="0"/>
                <w:sz w:val="26"/>
                <w:szCs w:val="32"/>
              </w:rPr>
            </w:pPr>
            <w:r>
              <w:rPr>
                <w:snapToGrid w:val="0"/>
                <w:sz w:val="26"/>
              </w:rPr>
              <w:t>县</w:t>
            </w:r>
            <w:r>
              <w:rPr>
                <w:rFonts w:hint="eastAsia"/>
                <w:snapToGrid w:val="0"/>
                <w:sz w:val="26"/>
              </w:rPr>
              <w:t>水产业发展</w:t>
            </w:r>
            <w:r>
              <w:rPr>
                <w:snapToGrid w:val="0"/>
                <w:sz w:val="26"/>
              </w:rPr>
              <w:t>中心，各有关乡镇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一、切实抓好粮食和重要农产品稳产保供</w:t>
            </w:r>
          </w:p>
        </w:tc>
        <w:tc>
          <w:tcPr>
            <w:tcW w:w="780" w:type="dxa"/>
            <w:vAlign w:val="center"/>
          </w:tcPr>
          <w:p>
            <w:pPr>
              <w:pStyle w:val="4"/>
              <w:spacing w:line="360" w:lineRule="exact"/>
              <w:jc w:val="center"/>
              <w:rPr>
                <w:snapToGrid w:val="0"/>
                <w:sz w:val="26"/>
                <w:szCs w:val="28"/>
              </w:rPr>
            </w:pPr>
            <w:r>
              <w:rPr>
                <w:snapToGrid w:val="0"/>
                <w:sz w:val="26"/>
                <w:szCs w:val="28"/>
              </w:rPr>
              <w:t>7</w:t>
            </w:r>
          </w:p>
        </w:tc>
        <w:tc>
          <w:tcPr>
            <w:tcW w:w="8776" w:type="dxa"/>
            <w:vAlign w:val="center"/>
          </w:tcPr>
          <w:p>
            <w:pPr>
              <w:pStyle w:val="4"/>
              <w:spacing w:line="400" w:lineRule="exact"/>
              <w:ind w:firstLine="512" w:firstLineChars="200"/>
              <w:rPr>
                <w:snapToGrid w:val="0"/>
                <w:sz w:val="26"/>
              </w:rPr>
            </w:pPr>
            <w:r>
              <w:rPr>
                <w:rFonts w:hint="eastAsia"/>
                <w:snapToGrid w:val="0"/>
                <w:sz w:val="26"/>
              </w:rPr>
              <w:t>畜禽绿色健康规模化养殖比重达到79%。</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畜牧业发展中心</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8</w:t>
            </w:r>
          </w:p>
        </w:tc>
        <w:tc>
          <w:tcPr>
            <w:tcW w:w="8776" w:type="dxa"/>
            <w:vAlign w:val="center"/>
          </w:tcPr>
          <w:p>
            <w:pPr>
              <w:pStyle w:val="4"/>
              <w:spacing w:line="400" w:lineRule="exact"/>
              <w:ind w:firstLine="512" w:firstLineChars="200"/>
              <w:rPr>
                <w:snapToGrid w:val="0"/>
                <w:sz w:val="26"/>
              </w:rPr>
            </w:pPr>
            <w:r>
              <w:rPr>
                <w:rFonts w:hint="eastAsia"/>
                <w:snapToGrid w:val="0"/>
                <w:sz w:val="26"/>
              </w:rPr>
              <w:t>发展林下特色种养达0.9万亩，培育壮大食用菌、林菌、林药产业，实现产量1500吨，产值1.2亿元。</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林业发展中心</w:t>
            </w:r>
            <w:r>
              <w:rPr>
                <w:snapToGrid w:val="0"/>
                <w:sz w:val="26"/>
              </w:rPr>
              <w:t>、县</w:t>
            </w:r>
            <w:r>
              <w:rPr>
                <w:rFonts w:hint="eastAsia"/>
                <w:snapToGrid w:val="0"/>
                <w:sz w:val="26"/>
              </w:rPr>
              <w:t>农业农村</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9</w:t>
            </w:r>
          </w:p>
        </w:tc>
        <w:tc>
          <w:tcPr>
            <w:tcW w:w="8776" w:type="dxa"/>
            <w:vAlign w:val="center"/>
          </w:tcPr>
          <w:p>
            <w:pPr>
              <w:pStyle w:val="4"/>
              <w:spacing w:line="400" w:lineRule="exact"/>
              <w:ind w:firstLine="512" w:firstLineChars="200"/>
              <w:rPr>
                <w:snapToGrid w:val="0"/>
                <w:sz w:val="26"/>
              </w:rPr>
            </w:pPr>
            <w:r>
              <w:rPr>
                <w:rFonts w:hint="eastAsia"/>
                <w:snapToGrid w:val="0"/>
                <w:sz w:val="26"/>
              </w:rPr>
              <w:t>加大食用农产品质量安全监管力度，健全追溯与合格证管理制度。</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10</w:t>
            </w:r>
          </w:p>
        </w:tc>
        <w:tc>
          <w:tcPr>
            <w:tcW w:w="8776" w:type="dxa"/>
            <w:vAlign w:val="center"/>
          </w:tcPr>
          <w:p>
            <w:pPr>
              <w:pStyle w:val="4"/>
              <w:spacing w:line="400" w:lineRule="exact"/>
              <w:ind w:firstLine="512" w:firstLineChars="200"/>
              <w:rPr>
                <w:snapToGrid w:val="0"/>
                <w:sz w:val="26"/>
              </w:rPr>
            </w:pPr>
            <w:r>
              <w:rPr>
                <w:rFonts w:hint="eastAsia"/>
                <w:snapToGrid w:val="0"/>
                <w:sz w:val="26"/>
              </w:rPr>
              <w:t>新建粮食仓储库容9.6万吨，实现储备粮质量达标率100%，强化储备和购销领域监管。</w:t>
            </w:r>
          </w:p>
        </w:tc>
        <w:tc>
          <w:tcPr>
            <w:tcW w:w="4354" w:type="dxa"/>
            <w:vAlign w:val="center"/>
          </w:tcPr>
          <w:p>
            <w:pPr>
              <w:pStyle w:val="4"/>
              <w:spacing w:line="400" w:lineRule="exact"/>
              <w:rPr>
                <w:snapToGrid w:val="0"/>
                <w:spacing w:val="-4"/>
                <w:sz w:val="26"/>
              </w:rPr>
            </w:pPr>
            <w:r>
              <w:rPr>
                <w:snapToGrid w:val="0"/>
                <w:spacing w:val="-4"/>
                <w:sz w:val="26"/>
              </w:rPr>
              <w:t>县</w:t>
            </w:r>
            <w:r>
              <w:rPr>
                <w:rFonts w:hint="eastAsia"/>
                <w:snapToGrid w:val="0"/>
                <w:spacing w:val="-4"/>
                <w:sz w:val="26"/>
              </w:rPr>
              <w:t>发改委</w:t>
            </w:r>
            <w:r>
              <w:rPr>
                <w:snapToGrid w:val="0"/>
                <w:spacing w:val="-4"/>
                <w:sz w:val="26"/>
              </w:rPr>
              <w:t>、县</w:t>
            </w:r>
            <w:r>
              <w:rPr>
                <w:rFonts w:hint="eastAsia"/>
                <w:snapToGrid w:val="0"/>
                <w:spacing w:val="-4"/>
                <w:sz w:val="26"/>
              </w:rPr>
              <w:t>粮食和物资储备</w:t>
            </w:r>
            <w:r>
              <w:rPr>
                <w:snapToGrid w:val="0"/>
                <w:spacing w:val="-4"/>
                <w:sz w:val="26"/>
              </w:rPr>
              <w:t>中心，各有关乡镇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11</w:t>
            </w:r>
          </w:p>
        </w:tc>
        <w:tc>
          <w:tcPr>
            <w:tcW w:w="8776" w:type="dxa"/>
            <w:vAlign w:val="center"/>
          </w:tcPr>
          <w:p>
            <w:pPr>
              <w:pStyle w:val="4"/>
              <w:spacing w:line="400" w:lineRule="exact"/>
              <w:ind w:firstLine="512" w:firstLineChars="200"/>
              <w:rPr>
                <w:snapToGrid w:val="0"/>
                <w:sz w:val="26"/>
              </w:rPr>
            </w:pPr>
            <w:r>
              <w:rPr>
                <w:rFonts w:hint="eastAsia"/>
                <w:snapToGrid w:val="0"/>
                <w:sz w:val="26"/>
              </w:rPr>
              <w:t>落实生猪产能保供责任，能繁母猪存栏量稳定在4.12万头以上，规模猪场（户）数量达284个</w:t>
            </w:r>
            <w:r>
              <w:rPr>
                <w:snapToGrid w:val="0"/>
                <w:sz w:val="26"/>
              </w:rPr>
              <w:t>。</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畜牧业发展中心</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12</w:t>
            </w:r>
          </w:p>
        </w:tc>
        <w:tc>
          <w:tcPr>
            <w:tcW w:w="8776" w:type="dxa"/>
            <w:vAlign w:val="center"/>
          </w:tcPr>
          <w:p>
            <w:pPr>
              <w:pStyle w:val="4"/>
              <w:spacing w:line="400" w:lineRule="exact"/>
              <w:ind w:firstLine="512" w:firstLineChars="200"/>
              <w:rPr>
                <w:snapToGrid w:val="0"/>
                <w:sz w:val="26"/>
              </w:rPr>
            </w:pPr>
            <w:r>
              <w:rPr>
                <w:rFonts w:hint="eastAsia"/>
                <w:snapToGrid w:val="0"/>
                <w:sz w:val="26"/>
              </w:rPr>
              <w:t>抓好“菜篮子”产品稳产保供，大力推广稻茬菜，全年蔬菜种植面积达34.2万亩、产量58.1万吨。</w:t>
            </w:r>
          </w:p>
        </w:tc>
        <w:tc>
          <w:tcPr>
            <w:tcW w:w="4354" w:type="dxa"/>
            <w:vAlign w:val="center"/>
          </w:tcPr>
          <w:p>
            <w:pPr>
              <w:pStyle w:val="4"/>
              <w:spacing w:line="400" w:lineRule="exact"/>
              <w:rPr>
                <w:snapToGrid w:val="0"/>
                <w:sz w:val="26"/>
              </w:rPr>
            </w:pPr>
            <w:r>
              <w:rPr>
                <w:snapToGrid w:val="0"/>
                <w:sz w:val="26"/>
              </w:rPr>
              <w:t>县农业农村局，各乡镇（开发区）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13</w:t>
            </w:r>
          </w:p>
        </w:tc>
        <w:tc>
          <w:tcPr>
            <w:tcW w:w="8776" w:type="dxa"/>
            <w:vAlign w:val="center"/>
          </w:tcPr>
          <w:p>
            <w:pPr>
              <w:pStyle w:val="4"/>
              <w:spacing w:line="400" w:lineRule="exact"/>
              <w:ind w:firstLine="512" w:firstLineChars="200"/>
              <w:rPr>
                <w:snapToGrid w:val="0"/>
                <w:sz w:val="26"/>
              </w:rPr>
            </w:pPr>
            <w:r>
              <w:rPr>
                <w:rFonts w:hint="eastAsia"/>
                <w:snapToGrid w:val="0"/>
                <w:sz w:val="26"/>
              </w:rPr>
              <w:t>推进产运储加销全链条节粮减损，机收损失率控制在2%以内。</w:t>
            </w:r>
          </w:p>
        </w:tc>
        <w:tc>
          <w:tcPr>
            <w:tcW w:w="4354" w:type="dxa"/>
            <w:vAlign w:val="center"/>
          </w:tcPr>
          <w:p>
            <w:pPr>
              <w:pStyle w:val="4"/>
              <w:spacing w:line="400" w:lineRule="exact"/>
              <w:rPr>
                <w:snapToGrid w:val="0"/>
                <w:sz w:val="26"/>
              </w:rPr>
            </w:pPr>
            <w:r>
              <w:rPr>
                <w:snapToGrid w:val="0"/>
                <w:sz w:val="26"/>
              </w:rPr>
              <w:t>县农业</w:t>
            </w:r>
            <w:r>
              <w:rPr>
                <w:rFonts w:hint="eastAsia"/>
                <w:snapToGrid w:val="0"/>
                <w:sz w:val="26"/>
              </w:rPr>
              <w:t>机械化</w:t>
            </w:r>
            <w:r>
              <w:rPr>
                <w:snapToGrid w:val="0"/>
                <w:sz w:val="26"/>
              </w:rPr>
              <w:t>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二、实施农业基础设施建设提升行动</w:t>
            </w:r>
          </w:p>
        </w:tc>
        <w:tc>
          <w:tcPr>
            <w:tcW w:w="780" w:type="dxa"/>
            <w:vAlign w:val="center"/>
          </w:tcPr>
          <w:p>
            <w:pPr>
              <w:pStyle w:val="4"/>
              <w:spacing w:line="360" w:lineRule="exact"/>
              <w:jc w:val="center"/>
              <w:rPr>
                <w:snapToGrid w:val="0"/>
                <w:sz w:val="26"/>
                <w:szCs w:val="28"/>
              </w:rPr>
            </w:pPr>
            <w:r>
              <w:rPr>
                <w:snapToGrid w:val="0"/>
                <w:sz w:val="26"/>
                <w:szCs w:val="28"/>
              </w:rPr>
              <w:t>14</w:t>
            </w:r>
          </w:p>
        </w:tc>
        <w:tc>
          <w:tcPr>
            <w:tcW w:w="8776" w:type="dxa"/>
            <w:vAlign w:val="center"/>
          </w:tcPr>
          <w:p>
            <w:pPr>
              <w:pStyle w:val="4"/>
              <w:spacing w:line="400" w:lineRule="exact"/>
              <w:ind w:firstLine="512" w:firstLineChars="200"/>
              <w:rPr>
                <w:snapToGrid w:val="0"/>
                <w:sz w:val="26"/>
              </w:rPr>
            </w:pPr>
            <w:r>
              <w:rPr>
                <w:rFonts w:hint="eastAsia"/>
                <w:snapToGrid w:val="0"/>
                <w:sz w:val="26"/>
              </w:rPr>
              <w:t>严格落实耕地“占补平衡”，实现补充耕地产能与所占耕地相当。实施耕地年度“进出平衡”，稳妥有序组织找回流失耕地。分类明确耕地用途，严格管控耕地转为其他农用地。确保全县耕地和永久基本农田面积分别不低于294.36万亩、263.16万亩。加大耕地执法监督力度，严禁违法违规占用耕地从事非农建设。稳妥有序开展农村乱占耕地建房专项整治。</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自然资源和规划</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highlight w:val="yellow"/>
              </w:rPr>
            </w:pPr>
            <w:r>
              <w:rPr>
                <w:snapToGrid w:val="0"/>
                <w:sz w:val="26"/>
                <w:szCs w:val="28"/>
              </w:rPr>
              <w:t>15</w:t>
            </w:r>
          </w:p>
        </w:tc>
        <w:tc>
          <w:tcPr>
            <w:tcW w:w="8776" w:type="dxa"/>
            <w:vAlign w:val="center"/>
          </w:tcPr>
          <w:p>
            <w:pPr>
              <w:pStyle w:val="4"/>
              <w:spacing w:line="400" w:lineRule="exact"/>
              <w:ind w:firstLine="512" w:firstLineChars="200"/>
              <w:rPr>
                <w:snapToGrid w:val="0"/>
                <w:sz w:val="26"/>
              </w:rPr>
            </w:pPr>
            <w:r>
              <w:rPr>
                <w:rFonts w:hint="eastAsia"/>
                <w:snapToGrid w:val="0"/>
                <w:sz w:val="26"/>
              </w:rPr>
              <w:t>做好第三次全国土壤普查工作。</w:t>
            </w:r>
          </w:p>
        </w:tc>
        <w:tc>
          <w:tcPr>
            <w:tcW w:w="4354" w:type="dxa"/>
            <w:vAlign w:val="center"/>
          </w:tcPr>
          <w:p>
            <w:pPr>
              <w:pStyle w:val="4"/>
              <w:spacing w:line="400" w:lineRule="exact"/>
              <w:rPr>
                <w:snapToGrid w:val="0"/>
                <w:sz w:val="26"/>
              </w:rPr>
            </w:pPr>
            <w:r>
              <w:rPr>
                <w:snapToGrid w:val="0"/>
                <w:sz w:val="26"/>
              </w:rPr>
              <w:t>县农业农村局、县种植业发展中心，各乡镇（开发区）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highlight w:val="yellow"/>
              </w:rPr>
            </w:pPr>
            <w:r>
              <w:rPr>
                <w:snapToGrid w:val="0"/>
                <w:sz w:val="26"/>
                <w:szCs w:val="28"/>
              </w:rPr>
              <w:t>16</w:t>
            </w:r>
          </w:p>
        </w:tc>
        <w:tc>
          <w:tcPr>
            <w:tcW w:w="8776" w:type="dxa"/>
            <w:vAlign w:val="center"/>
          </w:tcPr>
          <w:p>
            <w:pPr>
              <w:pStyle w:val="4"/>
              <w:spacing w:line="400" w:lineRule="exact"/>
              <w:ind w:firstLine="512" w:firstLineChars="200"/>
              <w:rPr>
                <w:snapToGrid w:val="0"/>
                <w:sz w:val="26"/>
              </w:rPr>
            </w:pPr>
            <w:r>
              <w:rPr>
                <w:rFonts w:hint="eastAsia"/>
                <w:snapToGrid w:val="0"/>
                <w:sz w:val="26"/>
              </w:rPr>
              <w:t>新建高标准农田12万亩，改造提升3万亩，亩均财政投入不低于2500元。加快农田水利“最后一米”建设，新建和改造灌溉站167座、塘坝3257座。</w:t>
            </w:r>
          </w:p>
        </w:tc>
        <w:tc>
          <w:tcPr>
            <w:tcW w:w="4354" w:type="dxa"/>
            <w:vAlign w:val="center"/>
          </w:tcPr>
          <w:p>
            <w:pPr>
              <w:pStyle w:val="4"/>
              <w:spacing w:line="400" w:lineRule="exact"/>
              <w:rPr>
                <w:snapToGrid w:val="0"/>
                <w:sz w:val="26"/>
              </w:rPr>
            </w:pPr>
            <w:r>
              <w:rPr>
                <w:snapToGrid w:val="0"/>
                <w:sz w:val="26"/>
              </w:rPr>
              <w:t>县农业农村局、县</w:t>
            </w:r>
            <w:r>
              <w:rPr>
                <w:rFonts w:hint="eastAsia"/>
                <w:snapToGrid w:val="0"/>
                <w:sz w:val="26"/>
              </w:rPr>
              <w:t>财政局、县水利局</w:t>
            </w:r>
            <w:r>
              <w:rPr>
                <w:snapToGrid w:val="0"/>
                <w:sz w:val="26"/>
              </w:rPr>
              <w:t>，各有关乡镇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17</w:t>
            </w:r>
          </w:p>
        </w:tc>
        <w:tc>
          <w:tcPr>
            <w:tcW w:w="8776" w:type="dxa"/>
            <w:vAlign w:val="center"/>
          </w:tcPr>
          <w:p>
            <w:pPr>
              <w:pStyle w:val="4"/>
              <w:spacing w:line="400" w:lineRule="exact"/>
              <w:ind w:firstLine="512" w:firstLineChars="200"/>
              <w:rPr>
                <w:snapToGrid w:val="0"/>
                <w:sz w:val="26"/>
              </w:rPr>
            </w:pPr>
            <w:r>
              <w:rPr>
                <w:rFonts w:hint="eastAsia"/>
                <w:snapToGrid w:val="0"/>
                <w:sz w:val="26"/>
              </w:rPr>
              <w:t>大力推进安徽省淮河流域重要行蓄洪区建设工程及其他洼地治理工程、史河淠河防洪治理工程等重大水利项目。推进实施大中型灌区续建配套和现代化改造工程6处，小型病险水库除险加固工程17座。</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水利</w:t>
            </w:r>
            <w:r>
              <w:rPr>
                <w:snapToGrid w:val="0"/>
                <w:sz w:val="26"/>
              </w:rPr>
              <w:t>局，各有关乡镇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20" w:type="dxa"/>
            <w:vMerge w:val="restart"/>
            <w:vAlign w:val="center"/>
          </w:tcPr>
          <w:p>
            <w:pPr>
              <w:pStyle w:val="4"/>
              <w:spacing w:line="360" w:lineRule="exact"/>
              <w:jc w:val="center"/>
              <w:rPr>
                <w:rFonts w:eastAsia="黑体"/>
                <w:snapToGrid w:val="0"/>
                <w:sz w:val="26"/>
                <w:szCs w:val="28"/>
              </w:rPr>
            </w:pPr>
            <w:r>
              <w:rPr>
                <w:rFonts w:hint="eastAsia" w:eastAsia="黑体"/>
                <w:snapToGrid w:val="0"/>
                <w:sz w:val="26"/>
                <w:szCs w:val="28"/>
              </w:rPr>
              <w:t>三、</w:t>
            </w:r>
            <w:r>
              <w:rPr>
                <w:rFonts w:eastAsia="黑体"/>
                <w:snapToGrid w:val="0"/>
                <w:sz w:val="26"/>
                <w:szCs w:val="28"/>
              </w:rPr>
              <w:t>巩固拓展脱贫攻坚成果同乡村振兴有效衔接</w:t>
            </w:r>
          </w:p>
        </w:tc>
        <w:tc>
          <w:tcPr>
            <w:tcW w:w="780" w:type="dxa"/>
            <w:vAlign w:val="center"/>
          </w:tcPr>
          <w:p>
            <w:pPr>
              <w:pStyle w:val="4"/>
              <w:spacing w:line="360" w:lineRule="exact"/>
              <w:jc w:val="center"/>
              <w:rPr>
                <w:snapToGrid w:val="0"/>
                <w:sz w:val="26"/>
                <w:szCs w:val="28"/>
              </w:rPr>
            </w:pPr>
            <w:r>
              <w:rPr>
                <w:snapToGrid w:val="0"/>
                <w:sz w:val="26"/>
                <w:szCs w:val="28"/>
              </w:rPr>
              <w:t>18</w:t>
            </w:r>
          </w:p>
        </w:tc>
        <w:tc>
          <w:tcPr>
            <w:tcW w:w="8776" w:type="dxa"/>
            <w:vAlign w:val="center"/>
          </w:tcPr>
          <w:p>
            <w:pPr>
              <w:pStyle w:val="4"/>
              <w:spacing w:line="400" w:lineRule="exact"/>
              <w:ind w:firstLine="512" w:firstLineChars="200"/>
              <w:rPr>
                <w:snapToGrid w:val="0"/>
                <w:sz w:val="26"/>
              </w:rPr>
            </w:pPr>
            <w:r>
              <w:rPr>
                <w:snapToGrid w:val="0"/>
                <w:sz w:val="26"/>
              </w:rPr>
              <w:t>各级财政衔接资金用于产业发展的比重不低于60％。强化财政资金和帮扶资金支持的经营性项目利益联结机制。</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乡村振兴局</w:t>
            </w:r>
            <w:r>
              <w:rPr>
                <w:snapToGrid w:val="0"/>
                <w:sz w:val="26"/>
              </w:rPr>
              <w:t>、县财政局、县农业农村局、县民政局，各乡镇（开发区）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19</w:t>
            </w:r>
          </w:p>
        </w:tc>
        <w:tc>
          <w:tcPr>
            <w:tcW w:w="8776" w:type="dxa"/>
            <w:vAlign w:val="center"/>
          </w:tcPr>
          <w:p>
            <w:pPr>
              <w:pStyle w:val="4"/>
              <w:spacing w:line="400" w:lineRule="exact"/>
              <w:ind w:firstLine="512" w:firstLineChars="200"/>
              <w:rPr>
                <w:snapToGrid w:val="0"/>
                <w:sz w:val="26"/>
              </w:rPr>
            </w:pPr>
            <w:r>
              <w:rPr>
                <w:snapToGrid w:val="0"/>
                <w:sz w:val="26"/>
              </w:rPr>
              <w:t>加强就业帮扶车间、乡村公益性岗位开发管理，深入</w:t>
            </w:r>
            <w:r>
              <w:rPr>
                <w:rFonts w:hint="eastAsia"/>
                <w:snapToGrid w:val="0"/>
                <w:sz w:val="26"/>
              </w:rPr>
              <w:t>实施</w:t>
            </w:r>
            <w:r>
              <w:rPr>
                <w:snapToGrid w:val="0"/>
                <w:sz w:val="26"/>
              </w:rPr>
              <w:t>“雨露计划+”就业促进行动，保持脱贫人口、监测对象务工就业规模稳定在5.</w:t>
            </w:r>
            <w:r>
              <w:rPr>
                <w:rFonts w:hint="eastAsia"/>
                <w:snapToGrid w:val="0"/>
                <w:sz w:val="26"/>
              </w:rPr>
              <w:t>6</w:t>
            </w:r>
            <w:r>
              <w:rPr>
                <w:snapToGrid w:val="0"/>
                <w:sz w:val="26"/>
              </w:rPr>
              <w:t>万人以上。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乡村振兴</w:t>
            </w:r>
            <w:r>
              <w:rPr>
                <w:snapToGrid w:val="0"/>
                <w:sz w:val="26"/>
              </w:rPr>
              <w:t>局、县人社局，各乡镇（开发区）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20</w:t>
            </w:r>
          </w:p>
        </w:tc>
        <w:tc>
          <w:tcPr>
            <w:tcW w:w="8776" w:type="dxa"/>
            <w:vAlign w:val="center"/>
          </w:tcPr>
          <w:p>
            <w:pPr>
              <w:pStyle w:val="4"/>
              <w:spacing w:line="400" w:lineRule="exact"/>
              <w:ind w:firstLine="512" w:firstLineChars="200"/>
              <w:rPr>
                <w:snapToGrid w:val="0"/>
                <w:sz w:val="26"/>
              </w:rPr>
            </w:pPr>
            <w:r>
              <w:rPr>
                <w:snapToGrid w:val="0"/>
                <w:sz w:val="26"/>
              </w:rPr>
              <w:t>深化领导干部联系帮扶、定点帮扶、驻村帮扶、县域结对帮扶和社会帮扶，</w:t>
            </w:r>
            <w:r>
              <w:rPr>
                <w:rFonts w:hint="eastAsia"/>
                <w:snapToGrid w:val="0"/>
                <w:sz w:val="26"/>
              </w:rPr>
              <w:t>做好</w:t>
            </w:r>
            <w:r>
              <w:rPr>
                <w:snapToGrid w:val="0"/>
                <w:sz w:val="26"/>
              </w:rPr>
              <w:t>省属企业结对帮扶工作。</w:t>
            </w:r>
          </w:p>
        </w:tc>
        <w:tc>
          <w:tcPr>
            <w:tcW w:w="4354" w:type="dxa"/>
            <w:vAlign w:val="center"/>
          </w:tcPr>
          <w:p>
            <w:pPr>
              <w:pStyle w:val="4"/>
              <w:spacing w:line="400" w:lineRule="exact"/>
              <w:rPr>
                <w:snapToGrid w:val="0"/>
                <w:sz w:val="26"/>
              </w:rPr>
            </w:pPr>
            <w:r>
              <w:rPr>
                <w:snapToGrid w:val="0"/>
                <w:sz w:val="26"/>
              </w:rPr>
              <w:t>县委组织部、县</w:t>
            </w:r>
            <w:r>
              <w:rPr>
                <w:rFonts w:hint="eastAsia"/>
                <w:snapToGrid w:val="0"/>
                <w:sz w:val="26"/>
              </w:rPr>
              <w:t>乡村振兴</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320" w:type="dxa"/>
            <w:vMerge w:val="restart"/>
            <w:vAlign w:val="center"/>
          </w:tcPr>
          <w:p>
            <w:pPr>
              <w:pStyle w:val="4"/>
              <w:spacing w:line="360" w:lineRule="exact"/>
              <w:jc w:val="center"/>
              <w:rPr>
                <w:rFonts w:eastAsia="黑体"/>
                <w:snapToGrid w:val="0"/>
                <w:sz w:val="26"/>
                <w:szCs w:val="28"/>
              </w:rPr>
            </w:pPr>
            <w:r>
              <w:rPr>
                <w:rFonts w:hint="eastAsia" w:eastAsia="黑体"/>
                <w:snapToGrid w:val="0"/>
                <w:sz w:val="26"/>
                <w:szCs w:val="28"/>
              </w:rPr>
              <w:t>四、接续推进“两强一增”行动</w:t>
            </w:r>
          </w:p>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21</w:t>
            </w:r>
          </w:p>
        </w:tc>
        <w:tc>
          <w:tcPr>
            <w:tcW w:w="8776" w:type="dxa"/>
            <w:vAlign w:val="center"/>
          </w:tcPr>
          <w:p>
            <w:pPr>
              <w:pStyle w:val="4"/>
              <w:spacing w:line="400" w:lineRule="exact"/>
              <w:ind w:firstLine="512" w:firstLineChars="200"/>
              <w:rPr>
                <w:snapToGrid w:val="0"/>
                <w:sz w:val="26"/>
              </w:rPr>
            </w:pPr>
            <w:r>
              <w:rPr>
                <w:rFonts w:hint="eastAsia"/>
                <w:snapToGrid w:val="0"/>
                <w:sz w:val="26"/>
              </w:rPr>
              <w:t>深化“科技特派员+”制度，拓宽选派渠道，新建科技特派团3家、科技特派员创新创业示范基地等平台载体4个，科技特派员人数稳定在400人左右，巩固提升“一对一”服务行政村实效。</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科技局</w:t>
            </w:r>
            <w:r>
              <w:rPr>
                <w:snapToGrid w:val="0"/>
                <w:sz w:val="26"/>
              </w:rPr>
              <w:t>、县农业农村局、县畜牧业发展中心、县水产业发展中心、县种植业发展中心，各乡镇（开发区）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22</w:t>
            </w:r>
          </w:p>
        </w:tc>
        <w:tc>
          <w:tcPr>
            <w:tcW w:w="8776" w:type="dxa"/>
            <w:vAlign w:val="center"/>
          </w:tcPr>
          <w:p>
            <w:pPr>
              <w:pStyle w:val="4"/>
              <w:spacing w:line="400" w:lineRule="exact"/>
              <w:ind w:firstLine="512" w:firstLineChars="200"/>
              <w:rPr>
                <w:snapToGrid w:val="0"/>
                <w:sz w:val="26"/>
              </w:rPr>
            </w:pPr>
            <w:r>
              <w:rPr>
                <w:rFonts w:hint="eastAsia"/>
                <w:snapToGrid w:val="0"/>
                <w:sz w:val="26"/>
              </w:rPr>
              <w:t>深入实施种业振兴行动，新收集农业种质资源9份。引进种业优质企业，在扈胡、乌龙建立杂交稻制种基地，推动种业强县建设。</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w:t>
            </w:r>
            <w:r>
              <w:rPr>
                <w:snapToGrid w:val="0"/>
                <w:sz w:val="26"/>
              </w:rPr>
              <w:t>、县畜牧业发展中心、县水产业发展中心、县种植业发展中心，有关乡镇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23</w:t>
            </w:r>
          </w:p>
        </w:tc>
        <w:tc>
          <w:tcPr>
            <w:tcW w:w="8776" w:type="dxa"/>
            <w:vAlign w:val="center"/>
          </w:tcPr>
          <w:p>
            <w:pPr>
              <w:pStyle w:val="4"/>
              <w:spacing w:line="400" w:lineRule="exact"/>
              <w:ind w:firstLine="512" w:firstLineChars="200"/>
              <w:rPr>
                <w:snapToGrid w:val="0"/>
                <w:sz w:val="26"/>
              </w:rPr>
            </w:pPr>
            <w:r>
              <w:rPr>
                <w:rFonts w:hint="eastAsia"/>
                <w:snapToGrid w:val="0"/>
                <w:sz w:val="26"/>
              </w:rPr>
              <w:t>实施数字赋农行动，谋划新建数字农业工厂1个、数字农业应用场景2个。</w:t>
            </w:r>
          </w:p>
        </w:tc>
        <w:tc>
          <w:tcPr>
            <w:tcW w:w="4354" w:type="dxa"/>
            <w:vAlign w:val="center"/>
          </w:tcPr>
          <w:p>
            <w:pPr>
              <w:pStyle w:val="4"/>
              <w:spacing w:line="400" w:lineRule="exact"/>
              <w:rPr>
                <w:snapToGrid w:val="0"/>
                <w:sz w:val="26"/>
              </w:rPr>
            </w:pPr>
            <w:r>
              <w:rPr>
                <w:snapToGrid w:val="0"/>
                <w:sz w:val="26"/>
              </w:rPr>
              <w:t>县农业农村局，各有关乡镇（开发区）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24</w:t>
            </w:r>
          </w:p>
        </w:tc>
        <w:tc>
          <w:tcPr>
            <w:tcW w:w="8776" w:type="dxa"/>
            <w:vAlign w:val="center"/>
          </w:tcPr>
          <w:p>
            <w:pPr>
              <w:pStyle w:val="4"/>
              <w:spacing w:line="400" w:lineRule="exact"/>
              <w:ind w:firstLine="512" w:firstLineChars="200"/>
              <w:rPr>
                <w:snapToGrid w:val="0"/>
                <w:sz w:val="26"/>
              </w:rPr>
            </w:pPr>
            <w:r>
              <w:rPr>
                <w:rFonts w:hint="eastAsia"/>
                <w:snapToGrid w:val="0"/>
                <w:sz w:val="26"/>
              </w:rPr>
              <w:t>将插秧机、播种机、复式开沟机、秸秆处理机纳入县级叠加补贴。编制农机需求和研制清单，完成机械研发任务</w:t>
            </w:r>
            <w:r>
              <w:rPr>
                <w:snapToGrid w:val="0"/>
                <w:sz w:val="26"/>
              </w:rPr>
              <w:t>1</w:t>
            </w:r>
            <w:r>
              <w:rPr>
                <w:rFonts w:hint="eastAsia"/>
                <w:snapToGrid w:val="0"/>
                <w:sz w:val="26"/>
              </w:rPr>
              <w:t>项。新建育秧中心36个、粮食烘干中心8个、全程机械化综合农事服务中心3个。新增水稻生产全程机械化示范乡镇2个，创建高标准全程机械化综合示范基地1个。加快粮食生产关键薄弱环节机械化技术和装备推广应用，机插秧面积达100万亩，主要农作物耕种收综合机械化率达89.5%，大型复式智能高效机械占比达12.1%。</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w:t>
            </w:r>
            <w:r>
              <w:rPr>
                <w:snapToGrid w:val="0"/>
                <w:sz w:val="26"/>
              </w:rPr>
              <w:t>局、县自然资源和规划局、县</w:t>
            </w:r>
            <w:r>
              <w:rPr>
                <w:rFonts w:hint="eastAsia"/>
                <w:snapToGrid w:val="0"/>
                <w:sz w:val="26"/>
              </w:rPr>
              <w:t>农业机械化发展中心</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25</w:t>
            </w:r>
          </w:p>
        </w:tc>
        <w:tc>
          <w:tcPr>
            <w:tcW w:w="8776" w:type="dxa"/>
            <w:vAlign w:val="center"/>
          </w:tcPr>
          <w:p>
            <w:pPr>
              <w:pStyle w:val="4"/>
              <w:spacing w:line="400" w:lineRule="exact"/>
              <w:ind w:firstLine="512" w:firstLineChars="200"/>
              <w:rPr>
                <w:snapToGrid w:val="0"/>
                <w:sz w:val="26"/>
              </w:rPr>
            </w:pPr>
            <w:r>
              <w:rPr>
                <w:rFonts w:hint="eastAsia"/>
                <w:snapToGrid w:val="0"/>
                <w:sz w:val="26"/>
              </w:rPr>
              <w:t>继续实施工资性收入倍增、财产性收入扩量、经营性收入壮大、转移性收入提升行动，持续提高农村常住居民人均可支配收入，增幅高于全省平均水平。</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w:t>
            </w:r>
            <w:r>
              <w:rPr>
                <w:snapToGrid w:val="0"/>
                <w:sz w:val="26"/>
              </w:rPr>
              <w:t>，</w:t>
            </w:r>
            <w:r>
              <w:rPr>
                <w:rFonts w:hint="eastAsia"/>
                <w:snapToGrid w:val="0"/>
                <w:sz w:val="26"/>
              </w:rPr>
              <w:t>县</w:t>
            </w:r>
            <w:r>
              <w:rPr>
                <w:snapToGrid w:val="0"/>
                <w:sz w:val="26"/>
              </w:rPr>
              <w:t>促进农民增收联席会议成员单位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五、推深做实“138+N”“6969”工程</w:t>
            </w:r>
          </w:p>
        </w:tc>
        <w:tc>
          <w:tcPr>
            <w:tcW w:w="780" w:type="dxa"/>
            <w:vAlign w:val="center"/>
          </w:tcPr>
          <w:p>
            <w:pPr>
              <w:pStyle w:val="4"/>
              <w:spacing w:line="360" w:lineRule="exact"/>
              <w:jc w:val="center"/>
              <w:rPr>
                <w:snapToGrid w:val="0"/>
                <w:sz w:val="26"/>
                <w:szCs w:val="28"/>
              </w:rPr>
            </w:pPr>
            <w:r>
              <w:rPr>
                <w:snapToGrid w:val="0"/>
                <w:sz w:val="26"/>
                <w:szCs w:val="28"/>
              </w:rPr>
              <w:t>26</w:t>
            </w:r>
          </w:p>
        </w:tc>
        <w:tc>
          <w:tcPr>
            <w:tcW w:w="8776" w:type="dxa"/>
            <w:vAlign w:val="center"/>
          </w:tcPr>
          <w:p>
            <w:pPr>
              <w:pStyle w:val="4"/>
              <w:spacing w:line="400" w:lineRule="exact"/>
              <w:ind w:firstLine="512" w:firstLineChars="200"/>
              <w:rPr>
                <w:snapToGrid w:val="0"/>
                <w:sz w:val="26"/>
              </w:rPr>
            </w:pPr>
            <w:r>
              <w:rPr>
                <w:rFonts w:hint="eastAsia"/>
                <w:snapToGrid w:val="0"/>
                <w:sz w:val="26"/>
              </w:rPr>
              <w:t>深入实施农村居民本地就业“121”计划，常态化组织开展“四进一促”稳就业行动，新增城镇实名制就业5100人，乡村公益性岗位稳定在4000个左右。培育高素质农民500人，开展农民工技能培训5000人次以上。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人社局</w:t>
            </w:r>
            <w:r>
              <w:rPr>
                <w:snapToGrid w:val="0"/>
                <w:sz w:val="26"/>
              </w:rPr>
              <w:t>、县农业农村局，各乡镇（开发区）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20" w:type="dxa"/>
            <w:vMerge w:val="continue"/>
            <w:vAlign w:val="center"/>
          </w:tcPr>
          <w:p>
            <w:pPr>
              <w:pStyle w:val="4"/>
              <w:spacing w:line="360" w:lineRule="exact"/>
              <w:jc w:val="center"/>
              <w:rPr>
                <w:rFonts w:eastAsia="黑体"/>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27</w:t>
            </w:r>
          </w:p>
        </w:tc>
        <w:tc>
          <w:tcPr>
            <w:tcW w:w="8776" w:type="dxa"/>
            <w:vAlign w:val="center"/>
          </w:tcPr>
          <w:p>
            <w:pPr>
              <w:pStyle w:val="4"/>
              <w:spacing w:line="400" w:lineRule="exact"/>
              <w:ind w:firstLine="512" w:firstLineChars="200"/>
              <w:rPr>
                <w:snapToGrid w:val="0"/>
                <w:sz w:val="26"/>
              </w:rPr>
            </w:pPr>
            <w:r>
              <w:rPr>
                <w:rFonts w:hint="eastAsia"/>
                <w:snapToGrid w:val="0"/>
                <w:sz w:val="26"/>
              </w:rPr>
              <w:t>在农业农村基础设施建设项目中开展以工代赈，按照不低于项目财政资金的30%发放劳务报酬。</w:t>
            </w:r>
          </w:p>
        </w:tc>
        <w:tc>
          <w:tcPr>
            <w:tcW w:w="4354" w:type="dxa"/>
            <w:vAlign w:val="center"/>
          </w:tcPr>
          <w:p>
            <w:pPr>
              <w:pStyle w:val="4"/>
              <w:spacing w:line="400" w:lineRule="exact"/>
              <w:rPr>
                <w:snapToGrid w:val="0"/>
                <w:sz w:val="26"/>
              </w:rPr>
            </w:pPr>
            <w:r>
              <w:rPr>
                <w:snapToGrid w:val="0"/>
                <w:sz w:val="26"/>
              </w:rPr>
              <w:t>县发改委、县交通局、县水利局、县农业农村局、县</w:t>
            </w:r>
            <w:r>
              <w:rPr>
                <w:rFonts w:hint="eastAsia"/>
                <w:snapToGrid w:val="0"/>
                <w:sz w:val="26"/>
              </w:rPr>
              <w:t>住建局</w:t>
            </w:r>
            <w:r>
              <w:rPr>
                <w:snapToGrid w:val="0"/>
                <w:sz w:val="26"/>
              </w:rPr>
              <w:t>、县淠淮美丽建设中心等，各乡镇（开发区）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320" w:type="dxa"/>
            <w:vMerge w:val="continue"/>
            <w:vAlign w:val="center"/>
          </w:tcPr>
          <w:p>
            <w:pPr>
              <w:pStyle w:val="4"/>
              <w:spacing w:line="360" w:lineRule="exact"/>
              <w:jc w:val="center"/>
              <w:rPr>
                <w:rFonts w:eastAsia="黑体"/>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28</w:t>
            </w:r>
          </w:p>
        </w:tc>
        <w:tc>
          <w:tcPr>
            <w:tcW w:w="8776" w:type="dxa"/>
            <w:vAlign w:val="center"/>
          </w:tcPr>
          <w:p>
            <w:pPr>
              <w:pStyle w:val="4"/>
              <w:spacing w:line="400" w:lineRule="exact"/>
              <w:ind w:firstLine="512" w:firstLineChars="200"/>
              <w:rPr>
                <w:snapToGrid w:val="0"/>
                <w:sz w:val="26"/>
              </w:rPr>
            </w:pPr>
            <w:r>
              <w:rPr>
                <w:rFonts w:hint="eastAsia"/>
                <w:snapToGrid w:val="0"/>
                <w:sz w:val="26"/>
              </w:rPr>
              <w:t>围绕粮食、畜禽、水产、蔬果等特色主导产业，采取外出考察、经验交流等方式，开展农村能人培训，培训带头人1200人。</w:t>
            </w:r>
          </w:p>
        </w:tc>
        <w:tc>
          <w:tcPr>
            <w:tcW w:w="4354" w:type="dxa"/>
            <w:vAlign w:val="center"/>
          </w:tcPr>
          <w:p>
            <w:pPr>
              <w:pStyle w:val="4"/>
              <w:spacing w:line="400" w:lineRule="exact"/>
              <w:rPr>
                <w:snapToGrid w:val="0"/>
                <w:sz w:val="26"/>
              </w:rPr>
            </w:pPr>
            <w:r>
              <w:rPr>
                <w:snapToGrid w:val="0"/>
                <w:sz w:val="26"/>
              </w:rPr>
              <w:t>县农业农村局、县科技局、县发改委、县乡村振兴局、县林业发展中心、县畜牧业发展中心、县水产业发展中心、县种植业发展中心，各乡镇（开发区）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29</w:t>
            </w:r>
          </w:p>
        </w:tc>
        <w:tc>
          <w:tcPr>
            <w:tcW w:w="8776" w:type="dxa"/>
            <w:vAlign w:val="center"/>
          </w:tcPr>
          <w:p>
            <w:pPr>
              <w:pStyle w:val="4"/>
              <w:spacing w:line="400" w:lineRule="exact"/>
              <w:ind w:firstLine="512" w:firstLineChars="200"/>
              <w:rPr>
                <w:snapToGrid w:val="0"/>
                <w:sz w:val="26"/>
              </w:rPr>
            </w:pPr>
            <w:r>
              <w:rPr>
                <w:rFonts w:hint="eastAsia"/>
                <w:snapToGrid w:val="0"/>
                <w:sz w:val="26"/>
              </w:rPr>
              <w:t>新增年出栏1000羽以上皖西白鹅规模养殖场2个，年饲养量达393万羽以上；新增皖西麻黄鸡年出栏5000羽以上规模养殖场2家、年饲养量达2477.6万羽；新增霍寿黑猪年饲养量3000头，累计达3.3万头，年出栏500头以上霍寿黑猪规模养殖场达4家，争创国家级或省级霍寿黑猪核心育种场1个。</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农业农村局</w:t>
            </w:r>
            <w:r>
              <w:rPr>
                <w:snapToGrid w:val="0"/>
                <w:sz w:val="26"/>
              </w:rPr>
              <w:t>、县自然资源和规划局、县畜牧业发展中心，各乡镇（开发区）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30</w:t>
            </w:r>
          </w:p>
        </w:tc>
        <w:tc>
          <w:tcPr>
            <w:tcW w:w="8776" w:type="dxa"/>
            <w:vAlign w:val="center"/>
          </w:tcPr>
          <w:p>
            <w:pPr>
              <w:pStyle w:val="4"/>
              <w:spacing w:line="400" w:lineRule="exact"/>
              <w:ind w:firstLine="512" w:firstLineChars="200"/>
              <w:rPr>
                <w:snapToGrid w:val="0"/>
                <w:sz w:val="26"/>
              </w:rPr>
            </w:pPr>
            <w:r>
              <w:rPr>
                <w:rFonts w:hint="eastAsia"/>
                <w:snapToGrid w:val="0"/>
                <w:sz w:val="26"/>
              </w:rPr>
              <w:t>新增土地流转18万亩，全县土地流转率达62%。新增农业产业化龙头企业20家以上，农民合作社稳定在2500家，家庭农场达1.2万家以上。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农业农村局、县自然资源和规划局、县市场监管局</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五、推深做实“138+N”“6969”工程</w:t>
            </w:r>
          </w:p>
        </w:tc>
        <w:tc>
          <w:tcPr>
            <w:tcW w:w="780" w:type="dxa"/>
            <w:vAlign w:val="center"/>
          </w:tcPr>
          <w:p>
            <w:pPr>
              <w:pStyle w:val="4"/>
              <w:spacing w:line="360" w:lineRule="exact"/>
              <w:jc w:val="center"/>
              <w:rPr>
                <w:snapToGrid w:val="0"/>
                <w:sz w:val="26"/>
                <w:szCs w:val="28"/>
              </w:rPr>
            </w:pPr>
            <w:r>
              <w:rPr>
                <w:snapToGrid w:val="0"/>
                <w:sz w:val="26"/>
                <w:szCs w:val="28"/>
              </w:rPr>
              <w:t>31</w:t>
            </w:r>
          </w:p>
        </w:tc>
        <w:tc>
          <w:tcPr>
            <w:tcW w:w="8776" w:type="dxa"/>
            <w:vAlign w:val="center"/>
          </w:tcPr>
          <w:p>
            <w:pPr>
              <w:pStyle w:val="4"/>
              <w:spacing w:line="400" w:lineRule="exact"/>
              <w:ind w:firstLine="512" w:firstLineChars="200"/>
              <w:rPr>
                <w:snapToGrid w:val="0"/>
                <w:sz w:val="26"/>
              </w:rPr>
            </w:pPr>
            <w:r>
              <w:rPr>
                <w:rFonts w:hint="eastAsia"/>
                <w:snapToGrid w:val="0"/>
                <w:sz w:val="26"/>
              </w:rPr>
              <w:t>蔬菜、水果、中药材、小龙虾、皖西白鹅、朗德鹅、霍邱麻黄鸡、霍寿黑猪等特色产业综合产值达83亿元以上。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w:t>
            </w:r>
            <w:r>
              <w:rPr>
                <w:snapToGrid w:val="0"/>
                <w:sz w:val="26"/>
              </w:rPr>
              <w:t>局、县畜牧业发展中心、县水产业发展中心、县淠淮美丽建设中心，各乡镇（开发区）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32</w:t>
            </w:r>
          </w:p>
        </w:tc>
        <w:tc>
          <w:tcPr>
            <w:tcW w:w="8776" w:type="dxa"/>
            <w:vAlign w:val="center"/>
          </w:tcPr>
          <w:p>
            <w:pPr>
              <w:pStyle w:val="4"/>
              <w:spacing w:line="400" w:lineRule="exact"/>
              <w:ind w:firstLine="512" w:firstLineChars="200"/>
              <w:rPr>
                <w:snapToGrid w:val="0"/>
                <w:sz w:val="26"/>
              </w:rPr>
            </w:pPr>
            <w:r>
              <w:rPr>
                <w:rFonts w:hint="eastAsia"/>
                <w:snapToGrid w:val="0"/>
                <w:sz w:val="26"/>
              </w:rPr>
              <w:t>围绕主导产业发展标准化规模化品牌化生产，引入投资额3000万元以上的市场经营主体至少3家入驻园区。</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农业农村局、县投创中心、县自然资源和规划局、长集现代农业产业园、石店现代农业产业园</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33</w:t>
            </w:r>
          </w:p>
        </w:tc>
        <w:tc>
          <w:tcPr>
            <w:tcW w:w="8776" w:type="dxa"/>
            <w:vAlign w:val="center"/>
          </w:tcPr>
          <w:p>
            <w:pPr>
              <w:pStyle w:val="4"/>
              <w:spacing w:line="400" w:lineRule="exact"/>
              <w:ind w:firstLine="512" w:firstLineChars="200"/>
              <w:rPr>
                <w:snapToGrid w:val="0"/>
                <w:sz w:val="26"/>
              </w:rPr>
            </w:pPr>
            <w:r>
              <w:rPr>
                <w:rFonts w:hint="eastAsia"/>
                <w:snapToGrid w:val="0"/>
                <w:sz w:val="26"/>
              </w:rPr>
              <w:t>力争长集现代农业产业园实现综合产值46亿元，园区内主导产业产值占园区总产值的比例达80%以上，土地产出率提高至2.1万元/亩。绿色食品加工产业园新落地亿元以上农产品精深加工项目不少于3个，园区实现农产品加工产值32亿元。推进绿色食品全产业链发展，预制菜产业规模突破12亿元。</w:t>
            </w:r>
          </w:p>
        </w:tc>
        <w:tc>
          <w:tcPr>
            <w:tcW w:w="4354" w:type="dxa"/>
            <w:vAlign w:val="center"/>
          </w:tcPr>
          <w:p>
            <w:pPr>
              <w:pStyle w:val="4"/>
              <w:spacing w:line="400" w:lineRule="exact"/>
              <w:rPr>
                <w:snapToGrid w:val="0"/>
                <w:sz w:val="26"/>
              </w:rPr>
            </w:pPr>
            <w:r>
              <w:rPr>
                <w:snapToGrid w:val="0"/>
                <w:sz w:val="26"/>
              </w:rPr>
              <w:t>长集现代农业产业园、县</w:t>
            </w:r>
            <w:r>
              <w:rPr>
                <w:rFonts w:hint="eastAsia"/>
                <w:snapToGrid w:val="0"/>
                <w:sz w:val="26"/>
              </w:rPr>
              <w:t>农业农村</w:t>
            </w:r>
            <w:r>
              <w:rPr>
                <w:snapToGrid w:val="0"/>
                <w:sz w:val="26"/>
              </w:rPr>
              <w:t>局、县投创中心、县自然资源和规划局，</w:t>
            </w:r>
            <w:r>
              <w:rPr>
                <w:rFonts w:hint="eastAsia"/>
                <w:snapToGrid w:val="0"/>
                <w:sz w:val="26"/>
              </w:rPr>
              <w:t>长集镇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34</w:t>
            </w:r>
          </w:p>
        </w:tc>
        <w:tc>
          <w:tcPr>
            <w:tcW w:w="8776" w:type="dxa"/>
            <w:vAlign w:val="center"/>
          </w:tcPr>
          <w:p>
            <w:pPr>
              <w:pStyle w:val="4"/>
              <w:spacing w:line="400" w:lineRule="exact"/>
              <w:ind w:firstLine="512" w:firstLineChars="200"/>
              <w:rPr>
                <w:snapToGrid w:val="0"/>
                <w:sz w:val="26"/>
              </w:rPr>
            </w:pPr>
            <w:r>
              <w:rPr>
                <w:rFonts w:hint="eastAsia"/>
                <w:snapToGrid w:val="0"/>
                <w:sz w:val="26"/>
              </w:rPr>
              <w:t>稳步提升现有规模高效种养基地建设水平，累计建成省级长三角绿色农产品生产加工供应示范基地5个。培育壮大骨干龙头企业，力争全县新增产值亿元以上龙头企业1家，新增规上农产品加工企业6家。</w:t>
            </w:r>
          </w:p>
        </w:tc>
        <w:tc>
          <w:tcPr>
            <w:tcW w:w="4354" w:type="dxa"/>
            <w:vAlign w:val="center"/>
          </w:tcPr>
          <w:p>
            <w:pPr>
              <w:pStyle w:val="6"/>
              <w:spacing w:after="0" w:line="400" w:lineRule="exact"/>
              <w:ind w:left="0" w:leftChars="0"/>
              <w:rPr>
                <w:rFonts w:ascii="Times New Roman" w:hAnsi="Times New Roman" w:eastAsia="仿宋_GB2312"/>
                <w:snapToGrid w:val="0"/>
                <w:sz w:val="26"/>
                <w:szCs w:val="20"/>
              </w:rPr>
            </w:pPr>
            <w:r>
              <w:rPr>
                <w:rFonts w:ascii="Times New Roman" w:hAnsi="Times New Roman" w:eastAsia="仿宋_GB2312"/>
                <w:snapToGrid w:val="0"/>
                <w:sz w:val="26"/>
                <w:szCs w:val="20"/>
              </w:rPr>
              <w:t>县</w:t>
            </w:r>
            <w:r>
              <w:rPr>
                <w:rFonts w:hint="eastAsia" w:ascii="Times New Roman" w:hAnsi="Times New Roman" w:eastAsia="仿宋_GB2312"/>
                <w:snapToGrid w:val="0"/>
                <w:sz w:val="26"/>
                <w:szCs w:val="20"/>
              </w:rPr>
              <w:t>农业农村</w:t>
            </w:r>
            <w:r>
              <w:rPr>
                <w:rFonts w:ascii="Times New Roman" w:hAnsi="Times New Roman" w:eastAsia="仿宋_GB2312"/>
                <w:snapToGrid w:val="0"/>
                <w:sz w:val="26"/>
                <w:szCs w:val="20"/>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35</w:t>
            </w:r>
          </w:p>
        </w:tc>
        <w:tc>
          <w:tcPr>
            <w:tcW w:w="8776" w:type="dxa"/>
            <w:vAlign w:val="center"/>
          </w:tcPr>
          <w:p>
            <w:pPr>
              <w:pStyle w:val="4"/>
              <w:spacing w:line="400" w:lineRule="exact"/>
              <w:ind w:firstLine="512" w:firstLineChars="200"/>
              <w:rPr>
                <w:snapToGrid w:val="0"/>
                <w:sz w:val="26"/>
              </w:rPr>
            </w:pPr>
            <w:r>
              <w:rPr>
                <w:rFonts w:hint="eastAsia"/>
                <w:snapToGrid w:val="0"/>
                <w:sz w:val="26"/>
              </w:rPr>
              <w:t>新培育5家精品民宿，对30个乡村旅游点实施“双微”改造提升，休闲农业和乡村旅游综合收入超10亿元。</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文旅体育中心</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36</w:t>
            </w:r>
          </w:p>
        </w:tc>
        <w:tc>
          <w:tcPr>
            <w:tcW w:w="8776" w:type="dxa"/>
            <w:vAlign w:val="center"/>
          </w:tcPr>
          <w:p>
            <w:pPr>
              <w:pStyle w:val="4"/>
              <w:spacing w:line="360" w:lineRule="exact"/>
              <w:ind w:firstLine="496" w:firstLineChars="200"/>
              <w:rPr>
                <w:snapToGrid w:val="0"/>
                <w:spacing w:val="-4"/>
                <w:sz w:val="26"/>
              </w:rPr>
            </w:pPr>
            <w:r>
              <w:rPr>
                <w:rFonts w:hint="eastAsia"/>
                <w:snapToGrid w:val="0"/>
                <w:spacing w:val="-4"/>
                <w:sz w:val="26"/>
              </w:rPr>
              <w:t>实现乡镇（开发区）和行政村（社区）电子政务外网全覆盖。</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数管局</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五、推深做实“138+N”“6969”工程</w:t>
            </w:r>
          </w:p>
        </w:tc>
        <w:tc>
          <w:tcPr>
            <w:tcW w:w="780" w:type="dxa"/>
            <w:vAlign w:val="center"/>
          </w:tcPr>
          <w:p>
            <w:pPr>
              <w:pStyle w:val="4"/>
              <w:spacing w:line="360" w:lineRule="exact"/>
              <w:jc w:val="center"/>
              <w:rPr>
                <w:snapToGrid w:val="0"/>
                <w:sz w:val="26"/>
                <w:szCs w:val="28"/>
              </w:rPr>
            </w:pPr>
            <w:r>
              <w:rPr>
                <w:snapToGrid w:val="0"/>
                <w:sz w:val="26"/>
                <w:szCs w:val="28"/>
              </w:rPr>
              <w:t>37</w:t>
            </w:r>
          </w:p>
        </w:tc>
        <w:tc>
          <w:tcPr>
            <w:tcW w:w="8776" w:type="dxa"/>
            <w:vAlign w:val="center"/>
          </w:tcPr>
          <w:p>
            <w:pPr>
              <w:pStyle w:val="4"/>
              <w:spacing w:line="400" w:lineRule="exact"/>
              <w:ind w:firstLine="512" w:firstLineChars="200"/>
              <w:rPr>
                <w:snapToGrid w:val="0"/>
                <w:sz w:val="26"/>
              </w:rPr>
            </w:pPr>
            <w:r>
              <w:rPr>
                <w:rFonts w:hint="eastAsia"/>
                <w:snapToGrid w:val="0"/>
                <w:sz w:val="26"/>
              </w:rPr>
              <w:t>力争新培育农村产品网销额超千万元电商经营主体1家，农产品网络零售额新增0.96亿元。</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商务</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38</w:t>
            </w:r>
          </w:p>
        </w:tc>
        <w:tc>
          <w:tcPr>
            <w:tcW w:w="8776" w:type="dxa"/>
            <w:vAlign w:val="center"/>
          </w:tcPr>
          <w:p>
            <w:pPr>
              <w:pStyle w:val="4"/>
              <w:spacing w:line="400" w:lineRule="exact"/>
              <w:ind w:firstLine="512" w:firstLineChars="200"/>
              <w:rPr>
                <w:snapToGrid w:val="0"/>
                <w:sz w:val="26"/>
              </w:rPr>
            </w:pPr>
            <w:r>
              <w:rPr>
                <w:rFonts w:hint="eastAsia"/>
                <w:snapToGrid w:val="0"/>
                <w:sz w:val="26"/>
              </w:rPr>
              <w:t>加快发展现代乡村服务业，深化农村客货邮融合发展，健全县乡村物流配送体系，稳定运营400个村级寄递物流综合服务站，巩固快递进村全覆盖成果。</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交通运输</w:t>
            </w:r>
            <w:r>
              <w:rPr>
                <w:snapToGrid w:val="0"/>
                <w:sz w:val="26"/>
              </w:rPr>
              <w:t>局、县邮政局，各乡镇（开发区）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39</w:t>
            </w:r>
          </w:p>
        </w:tc>
        <w:tc>
          <w:tcPr>
            <w:tcW w:w="8776" w:type="dxa"/>
            <w:vAlign w:val="center"/>
          </w:tcPr>
          <w:p>
            <w:pPr>
              <w:pStyle w:val="4"/>
              <w:spacing w:line="400" w:lineRule="exact"/>
              <w:ind w:firstLine="512" w:firstLineChars="200"/>
              <w:rPr>
                <w:snapToGrid w:val="0"/>
                <w:sz w:val="26"/>
              </w:rPr>
            </w:pPr>
            <w:r>
              <w:rPr>
                <w:rFonts w:hint="eastAsia"/>
                <w:snapToGrid w:val="0"/>
                <w:sz w:val="26"/>
              </w:rPr>
              <w:t>实施品种培优、品质提升、品牌打造、标准化生产新“三品一标”工程，新增有效认证绿色食品、有机农产品、地理标志证明商标或集体商标18个。</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w:t>
            </w:r>
            <w:r>
              <w:rPr>
                <w:snapToGrid w:val="0"/>
                <w:sz w:val="26"/>
              </w:rPr>
              <w:t>、县民政局、县畜牧业发展中心、县水产业发展中心、县</w:t>
            </w:r>
            <w:r>
              <w:rPr>
                <w:rFonts w:hint="eastAsia"/>
                <w:snapToGrid w:val="0"/>
                <w:sz w:val="26"/>
              </w:rPr>
              <w:t>市场监管局等</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40</w:t>
            </w:r>
          </w:p>
        </w:tc>
        <w:tc>
          <w:tcPr>
            <w:tcW w:w="8776" w:type="dxa"/>
            <w:vAlign w:val="center"/>
          </w:tcPr>
          <w:p>
            <w:pPr>
              <w:pStyle w:val="4"/>
              <w:spacing w:line="400" w:lineRule="exact"/>
              <w:ind w:firstLine="488" w:firstLineChars="200"/>
              <w:rPr>
                <w:snapToGrid w:val="0"/>
                <w:spacing w:val="-6"/>
                <w:sz w:val="26"/>
              </w:rPr>
            </w:pPr>
            <w:r>
              <w:rPr>
                <w:rFonts w:hint="eastAsia"/>
                <w:snapToGrid w:val="0"/>
                <w:spacing w:val="-6"/>
                <w:sz w:val="26"/>
              </w:rPr>
              <w:t>开展农业面源污染治理，持续推进化肥农药减量增效，农作物秸秆、畜禽粪污综合利用率分别达到96%、99%以上，废弃农膜、农药包装废弃物回收率分别提升至</w:t>
            </w:r>
            <w:r>
              <w:rPr>
                <w:rFonts w:hint="eastAsia"/>
                <w:snapToGrid w:val="0"/>
                <w:color w:val="000000"/>
                <w:spacing w:val="-6"/>
                <w:sz w:val="26"/>
              </w:rPr>
              <w:t>83%、81%。抓好长江流域重点水域“十年禁渔”工作，开展水域执法行动。规范生猪屠宰管理。</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w:t>
            </w:r>
            <w:r>
              <w:rPr>
                <w:snapToGrid w:val="0"/>
                <w:sz w:val="26"/>
              </w:rPr>
              <w:t>局、县</w:t>
            </w:r>
            <w:r>
              <w:rPr>
                <w:rFonts w:hint="eastAsia"/>
                <w:snapToGrid w:val="0"/>
                <w:sz w:val="26"/>
              </w:rPr>
              <w:t>畜牧业发展中心</w:t>
            </w:r>
            <w:r>
              <w:rPr>
                <w:snapToGrid w:val="0"/>
                <w:sz w:val="26"/>
              </w:rPr>
              <w:t>、县</w:t>
            </w:r>
            <w:r>
              <w:rPr>
                <w:rFonts w:hint="eastAsia"/>
                <w:snapToGrid w:val="0"/>
                <w:sz w:val="26"/>
              </w:rPr>
              <w:t>农业综合</w:t>
            </w:r>
            <w:r>
              <w:rPr>
                <w:snapToGrid w:val="0"/>
                <w:sz w:val="26"/>
              </w:rPr>
              <w:t>行政执法大队、县水产业发展中心、县种植业发展中心，各乡镇（开发区）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320" w:type="dxa"/>
            <w:vMerge w:val="continue"/>
          </w:tcPr>
          <w:p>
            <w:pPr>
              <w:pStyle w:val="4"/>
              <w:spacing w:line="360" w:lineRule="exact"/>
              <w:ind w:firstLine="372"/>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41</w:t>
            </w:r>
          </w:p>
        </w:tc>
        <w:tc>
          <w:tcPr>
            <w:tcW w:w="8776" w:type="dxa"/>
            <w:vAlign w:val="center"/>
          </w:tcPr>
          <w:p>
            <w:pPr>
              <w:pStyle w:val="4"/>
              <w:spacing w:line="400" w:lineRule="exact"/>
              <w:ind w:firstLine="512" w:firstLineChars="200"/>
              <w:rPr>
                <w:snapToGrid w:val="0"/>
                <w:sz w:val="26"/>
              </w:rPr>
            </w:pPr>
            <w:r>
              <w:rPr>
                <w:rFonts w:hint="eastAsia"/>
                <w:snapToGrid w:val="0"/>
                <w:sz w:val="26"/>
              </w:rPr>
              <w:t>实施森林质量提升行动，完成人工造林</w:t>
            </w:r>
            <w:r>
              <w:rPr>
                <w:snapToGrid w:val="0"/>
                <w:sz w:val="26"/>
              </w:rPr>
              <w:t>0.3</w:t>
            </w:r>
            <w:r>
              <w:rPr>
                <w:rFonts w:hint="eastAsia"/>
                <w:snapToGrid w:val="0"/>
                <w:sz w:val="26"/>
              </w:rPr>
              <w:t>万亩，封山育林</w:t>
            </w:r>
            <w:r>
              <w:rPr>
                <w:snapToGrid w:val="0"/>
                <w:sz w:val="26"/>
              </w:rPr>
              <w:t>0.5</w:t>
            </w:r>
            <w:r>
              <w:rPr>
                <w:rFonts w:hint="eastAsia"/>
                <w:snapToGrid w:val="0"/>
                <w:sz w:val="26"/>
              </w:rPr>
              <w:t>万亩，退化林修复</w:t>
            </w:r>
            <w:r>
              <w:rPr>
                <w:snapToGrid w:val="0"/>
                <w:sz w:val="26"/>
              </w:rPr>
              <w:t>1.1</w:t>
            </w:r>
            <w:r>
              <w:rPr>
                <w:rFonts w:hint="eastAsia"/>
                <w:snapToGrid w:val="0"/>
                <w:sz w:val="26"/>
              </w:rPr>
              <w:t>万亩，森林抚育</w:t>
            </w:r>
            <w:r>
              <w:rPr>
                <w:snapToGrid w:val="0"/>
                <w:sz w:val="26"/>
              </w:rPr>
              <w:t>2</w:t>
            </w:r>
            <w:r>
              <w:rPr>
                <w:rFonts w:hint="eastAsia"/>
                <w:snapToGrid w:val="0"/>
                <w:sz w:val="26"/>
              </w:rPr>
              <w:t>万亩。推进外来入侵物种普查，坚决打好加拿大一枝黄花、美国白蛾等外来物种入侵阻击战。</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林业发展中心</w:t>
            </w:r>
            <w:r>
              <w:rPr>
                <w:snapToGrid w:val="0"/>
                <w:sz w:val="26"/>
              </w:rPr>
              <w:t>、县</w:t>
            </w:r>
            <w:r>
              <w:rPr>
                <w:rFonts w:hint="eastAsia"/>
                <w:snapToGrid w:val="0"/>
                <w:sz w:val="26"/>
              </w:rPr>
              <w:t>农业农村</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20" w:type="dxa"/>
            <w:vMerge w:val="continue"/>
          </w:tcPr>
          <w:p>
            <w:pPr>
              <w:pStyle w:val="4"/>
              <w:spacing w:line="360" w:lineRule="exact"/>
              <w:ind w:firstLine="372"/>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42</w:t>
            </w:r>
          </w:p>
        </w:tc>
        <w:tc>
          <w:tcPr>
            <w:tcW w:w="8776" w:type="dxa"/>
            <w:vAlign w:val="center"/>
          </w:tcPr>
          <w:p>
            <w:pPr>
              <w:pStyle w:val="4"/>
              <w:spacing w:line="400" w:lineRule="exact"/>
              <w:ind w:firstLine="512" w:firstLineChars="200"/>
              <w:rPr>
                <w:snapToGrid w:val="0"/>
                <w:sz w:val="26"/>
              </w:rPr>
            </w:pPr>
            <w:r>
              <w:rPr>
                <w:rFonts w:hint="eastAsia"/>
                <w:snapToGrid w:val="0"/>
                <w:sz w:val="26"/>
              </w:rPr>
              <w:t>积极开展乡村生态振兴试点。</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生态环境分</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0" w:type="dxa"/>
            <w:vMerge w:val="continue"/>
          </w:tcPr>
          <w:p>
            <w:pPr>
              <w:pStyle w:val="4"/>
              <w:spacing w:line="360" w:lineRule="exact"/>
              <w:ind w:firstLine="372"/>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43</w:t>
            </w:r>
          </w:p>
        </w:tc>
        <w:tc>
          <w:tcPr>
            <w:tcW w:w="8776" w:type="dxa"/>
            <w:vAlign w:val="center"/>
          </w:tcPr>
          <w:p>
            <w:pPr>
              <w:pStyle w:val="4"/>
              <w:spacing w:line="400" w:lineRule="exact"/>
              <w:ind w:firstLine="512" w:firstLineChars="200"/>
              <w:rPr>
                <w:snapToGrid w:val="0"/>
                <w:sz w:val="26"/>
              </w:rPr>
            </w:pPr>
            <w:r>
              <w:rPr>
                <w:rFonts w:hint="eastAsia"/>
                <w:snapToGrid w:val="0"/>
                <w:sz w:val="26"/>
              </w:rPr>
              <w:t>有序推进石店镇省级绿色能源示范小镇创建工作。</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农业农村局，石店镇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五、推深做实“138+N”“6969”工程</w:t>
            </w:r>
          </w:p>
        </w:tc>
        <w:tc>
          <w:tcPr>
            <w:tcW w:w="780" w:type="dxa"/>
            <w:vAlign w:val="center"/>
          </w:tcPr>
          <w:p>
            <w:pPr>
              <w:pStyle w:val="4"/>
              <w:spacing w:line="360" w:lineRule="exact"/>
              <w:jc w:val="center"/>
              <w:rPr>
                <w:snapToGrid w:val="0"/>
                <w:sz w:val="26"/>
                <w:szCs w:val="28"/>
              </w:rPr>
            </w:pPr>
            <w:r>
              <w:rPr>
                <w:snapToGrid w:val="0"/>
                <w:sz w:val="26"/>
                <w:szCs w:val="28"/>
              </w:rPr>
              <w:t>44</w:t>
            </w:r>
          </w:p>
        </w:tc>
        <w:tc>
          <w:tcPr>
            <w:tcW w:w="8776" w:type="dxa"/>
            <w:vAlign w:val="center"/>
          </w:tcPr>
          <w:p>
            <w:pPr>
              <w:pStyle w:val="4"/>
              <w:spacing w:line="400" w:lineRule="exact"/>
              <w:ind w:firstLine="512" w:firstLineChars="200"/>
              <w:rPr>
                <w:snapToGrid w:val="0"/>
                <w:sz w:val="26"/>
              </w:rPr>
            </w:pPr>
            <w:r>
              <w:rPr>
                <w:rFonts w:hint="eastAsia"/>
                <w:snapToGrid w:val="0"/>
                <w:sz w:val="26"/>
              </w:rPr>
              <w:t>全县招引绿色食品加工领域项目不少于10个，招引农产品加工“头部企业”1家。</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投创中心</w:t>
            </w:r>
            <w:r>
              <w:rPr>
                <w:snapToGrid w:val="0"/>
                <w:sz w:val="26"/>
              </w:rPr>
              <w:t>、县</w:t>
            </w:r>
            <w:r>
              <w:rPr>
                <w:rFonts w:hint="eastAsia"/>
                <w:snapToGrid w:val="0"/>
                <w:sz w:val="26"/>
              </w:rPr>
              <w:t>农业农村局</w:t>
            </w:r>
            <w:r>
              <w:rPr>
                <w:snapToGrid w:val="0"/>
                <w:sz w:val="26"/>
              </w:rPr>
              <w:t>、县财政局、县</w:t>
            </w:r>
            <w:r>
              <w:rPr>
                <w:rFonts w:hint="eastAsia"/>
                <w:snapToGrid w:val="0"/>
                <w:sz w:val="26"/>
              </w:rPr>
              <w:t>发改委</w:t>
            </w:r>
            <w:r>
              <w:rPr>
                <w:snapToGrid w:val="0"/>
                <w:sz w:val="26"/>
              </w:rPr>
              <w:t>、县</w:t>
            </w:r>
            <w:r>
              <w:rPr>
                <w:rFonts w:hint="eastAsia"/>
                <w:snapToGrid w:val="0"/>
                <w:sz w:val="26"/>
              </w:rPr>
              <w:t>经信局、县自然资源和规划局等</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45</w:t>
            </w:r>
          </w:p>
        </w:tc>
        <w:tc>
          <w:tcPr>
            <w:tcW w:w="8776" w:type="dxa"/>
            <w:vAlign w:val="center"/>
          </w:tcPr>
          <w:p>
            <w:pPr>
              <w:pStyle w:val="4"/>
              <w:spacing w:line="400" w:lineRule="exact"/>
              <w:ind w:firstLine="512" w:firstLineChars="200"/>
              <w:rPr>
                <w:snapToGrid w:val="0"/>
                <w:sz w:val="26"/>
              </w:rPr>
            </w:pPr>
            <w:r>
              <w:rPr>
                <w:rFonts w:hint="eastAsia"/>
                <w:snapToGrid w:val="0"/>
                <w:sz w:val="26"/>
              </w:rPr>
              <w:t>在上海建立营销网络体系和直销窗口，加快建设“上海·霍邱绿色农产品直销供应基地”。组织龙头企业参加上海农交会，推荐优质农产品进入上海“百县百品”消费帮扶名录。引导市场主体新建霍邱农产品在沪销售窗口3个以上，实现对沪农产品销售额增长15%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农业农村局</w:t>
            </w:r>
            <w:r>
              <w:rPr>
                <w:snapToGrid w:val="0"/>
                <w:sz w:val="26"/>
              </w:rPr>
              <w:t>、</w:t>
            </w:r>
            <w:r>
              <w:rPr>
                <w:rFonts w:hint="eastAsia"/>
                <w:snapToGrid w:val="0"/>
                <w:sz w:val="26"/>
              </w:rPr>
              <w:t>县农业特色农产品加工和基地建设及供应合作专班成员单位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320" w:type="dxa"/>
            <w:vMerge w:val="restart"/>
            <w:vAlign w:val="center"/>
          </w:tcPr>
          <w:p>
            <w:pPr>
              <w:pStyle w:val="4"/>
              <w:spacing w:line="360" w:lineRule="exact"/>
              <w:jc w:val="center"/>
              <w:rPr>
                <w:rFonts w:eastAsia="黑体"/>
                <w:snapToGrid w:val="0"/>
                <w:sz w:val="26"/>
                <w:szCs w:val="28"/>
              </w:rPr>
            </w:pPr>
            <w:r>
              <w:rPr>
                <w:rFonts w:hint="eastAsia" w:eastAsia="黑体"/>
                <w:snapToGrid w:val="0"/>
                <w:sz w:val="26"/>
                <w:szCs w:val="28"/>
              </w:rPr>
              <w:t>六、加强宜居宜业和美乡村建设</w:t>
            </w:r>
          </w:p>
        </w:tc>
        <w:tc>
          <w:tcPr>
            <w:tcW w:w="780" w:type="dxa"/>
            <w:vAlign w:val="center"/>
          </w:tcPr>
          <w:p>
            <w:pPr>
              <w:pStyle w:val="4"/>
              <w:spacing w:line="360" w:lineRule="exact"/>
              <w:jc w:val="center"/>
              <w:rPr>
                <w:snapToGrid w:val="0"/>
                <w:sz w:val="26"/>
                <w:szCs w:val="28"/>
              </w:rPr>
            </w:pPr>
            <w:r>
              <w:rPr>
                <w:snapToGrid w:val="0"/>
                <w:sz w:val="26"/>
                <w:szCs w:val="28"/>
              </w:rPr>
              <w:t>46</w:t>
            </w:r>
          </w:p>
        </w:tc>
        <w:tc>
          <w:tcPr>
            <w:tcW w:w="8776" w:type="dxa"/>
            <w:vAlign w:val="center"/>
          </w:tcPr>
          <w:p>
            <w:pPr>
              <w:pStyle w:val="4"/>
              <w:spacing w:line="400" w:lineRule="exact"/>
              <w:ind w:firstLine="512" w:firstLineChars="200"/>
              <w:rPr>
                <w:snapToGrid w:val="0"/>
                <w:sz w:val="26"/>
              </w:rPr>
            </w:pPr>
            <w:r>
              <w:rPr>
                <w:rFonts w:hint="eastAsia"/>
                <w:snapToGrid w:val="0"/>
                <w:sz w:val="26"/>
              </w:rPr>
              <w:t>全面完成集聚提升类村庄规划编制。积极盘活存量集体建设用地，优先保障农民居住、乡村基础设施、公共服务空间和产业用地需求。完善城乡建设用地增减挂钩政策，开展闲置、废弃以及低效利用的农村建设用地整治复垦，申报农村集体经营性建设用地入市试点。</w:t>
            </w:r>
          </w:p>
        </w:tc>
        <w:tc>
          <w:tcPr>
            <w:tcW w:w="4354" w:type="dxa"/>
            <w:vAlign w:val="center"/>
          </w:tcPr>
          <w:p>
            <w:pPr>
              <w:pStyle w:val="4"/>
              <w:spacing w:line="400" w:lineRule="exact"/>
              <w:rPr>
                <w:snapToGrid w:val="0"/>
                <w:sz w:val="26"/>
              </w:rPr>
            </w:pPr>
            <w:r>
              <w:rPr>
                <w:rFonts w:hint="eastAsia"/>
                <w:snapToGrid w:val="0"/>
                <w:sz w:val="26"/>
              </w:rPr>
              <w:t>县</w:t>
            </w:r>
            <w:r>
              <w:rPr>
                <w:snapToGrid w:val="0"/>
                <w:sz w:val="26"/>
              </w:rPr>
              <w:t>自然资源和规划局，各乡镇（开发区）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47</w:t>
            </w:r>
          </w:p>
        </w:tc>
        <w:tc>
          <w:tcPr>
            <w:tcW w:w="8776" w:type="dxa"/>
            <w:vAlign w:val="center"/>
          </w:tcPr>
          <w:p>
            <w:pPr>
              <w:pStyle w:val="4"/>
              <w:spacing w:line="400" w:lineRule="exact"/>
              <w:ind w:firstLine="512" w:firstLineChars="200"/>
              <w:rPr>
                <w:snapToGrid w:val="0"/>
                <w:sz w:val="26"/>
              </w:rPr>
            </w:pPr>
            <w:r>
              <w:rPr>
                <w:rFonts w:hint="eastAsia"/>
                <w:snapToGrid w:val="0"/>
                <w:sz w:val="26"/>
              </w:rPr>
              <w:t>优化农村交通运输环境，实施县乡公路提质改造</w:t>
            </w:r>
            <w:r>
              <w:rPr>
                <w:snapToGrid w:val="0"/>
                <w:sz w:val="26"/>
              </w:rPr>
              <w:t>27</w:t>
            </w:r>
            <w:r>
              <w:rPr>
                <w:rFonts w:hint="eastAsia"/>
                <w:snapToGrid w:val="0"/>
                <w:sz w:val="26"/>
              </w:rPr>
              <w:t>.5公里、县乡道公路养护大中修工程191公里、农村公路危桥改造</w:t>
            </w:r>
            <w:r>
              <w:rPr>
                <w:snapToGrid w:val="0"/>
                <w:sz w:val="26"/>
              </w:rPr>
              <w:t>8</w:t>
            </w:r>
            <w:r>
              <w:rPr>
                <w:rFonts w:hint="eastAsia"/>
                <w:snapToGrid w:val="0"/>
                <w:sz w:val="26"/>
              </w:rPr>
              <w:t>座、村道联网路46.9公里、村道安全防护工程</w:t>
            </w:r>
            <w:r>
              <w:rPr>
                <w:snapToGrid w:val="0"/>
                <w:sz w:val="26"/>
              </w:rPr>
              <w:t>5</w:t>
            </w:r>
            <w:r>
              <w:rPr>
                <w:rFonts w:hint="eastAsia"/>
                <w:snapToGrid w:val="0"/>
                <w:sz w:val="26"/>
              </w:rPr>
              <w:t>.8公里。</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交通运输</w:t>
            </w:r>
            <w:r>
              <w:rPr>
                <w:snapToGrid w:val="0"/>
                <w:sz w:val="26"/>
              </w:rPr>
              <w:t>局，各有关乡镇（开发区）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48</w:t>
            </w:r>
          </w:p>
        </w:tc>
        <w:tc>
          <w:tcPr>
            <w:tcW w:w="8776" w:type="dxa"/>
            <w:vAlign w:val="center"/>
          </w:tcPr>
          <w:p>
            <w:pPr>
              <w:pStyle w:val="4"/>
              <w:spacing w:line="400" w:lineRule="exact"/>
              <w:ind w:firstLine="512" w:firstLineChars="200"/>
              <w:rPr>
                <w:snapToGrid w:val="0"/>
                <w:sz w:val="26"/>
              </w:rPr>
            </w:pPr>
            <w:r>
              <w:rPr>
                <w:rFonts w:hint="eastAsia"/>
                <w:snapToGrid w:val="0"/>
                <w:sz w:val="26"/>
              </w:rPr>
              <w:t>深入推进城乡一体化、区域规模化供水工程建设，实施农村饮水安全工程9处，完成维修养护任务21处，实现农村自来水普及率95%。</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水利</w:t>
            </w:r>
            <w:r>
              <w:rPr>
                <w:snapToGrid w:val="0"/>
                <w:sz w:val="26"/>
              </w:rPr>
              <w:t>局、县</w:t>
            </w:r>
            <w:r>
              <w:rPr>
                <w:rFonts w:hint="eastAsia"/>
                <w:snapToGrid w:val="0"/>
                <w:sz w:val="26"/>
              </w:rPr>
              <w:t>农业农村</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0" w:type="dxa"/>
            <w:vMerge w:val="continue"/>
            <w:vAlign w:val="center"/>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snapToGrid w:val="0"/>
                <w:sz w:val="26"/>
                <w:szCs w:val="28"/>
              </w:rPr>
              <w:t>49</w:t>
            </w:r>
          </w:p>
        </w:tc>
        <w:tc>
          <w:tcPr>
            <w:tcW w:w="8776" w:type="dxa"/>
            <w:vAlign w:val="center"/>
          </w:tcPr>
          <w:p>
            <w:pPr>
              <w:pStyle w:val="4"/>
              <w:spacing w:line="400" w:lineRule="exact"/>
              <w:ind w:firstLine="512" w:firstLineChars="200"/>
              <w:rPr>
                <w:snapToGrid w:val="0"/>
                <w:sz w:val="26"/>
              </w:rPr>
            </w:pPr>
            <w:r>
              <w:rPr>
                <w:rFonts w:hint="eastAsia"/>
                <w:snapToGrid w:val="0"/>
                <w:sz w:val="26"/>
              </w:rPr>
              <w:t>实施农村电网巩固提升工程，户均配变容量达到3.1千伏安。</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供电</w:t>
            </w:r>
            <w:r>
              <w:rPr>
                <w:snapToGrid w:val="0"/>
                <w:sz w:val="26"/>
              </w:rPr>
              <w:t>公司、县</w:t>
            </w:r>
            <w:r>
              <w:rPr>
                <w:rFonts w:hint="eastAsia"/>
                <w:snapToGrid w:val="0"/>
                <w:sz w:val="26"/>
              </w:rPr>
              <w:t>发改委</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20" w:type="dxa"/>
            <w:vMerge w:val="restart"/>
            <w:vAlign w:val="center"/>
          </w:tcPr>
          <w:p>
            <w:pPr>
              <w:pStyle w:val="4"/>
              <w:spacing w:line="360" w:lineRule="exact"/>
              <w:jc w:val="center"/>
              <w:rPr>
                <w:snapToGrid w:val="0"/>
                <w:sz w:val="26"/>
                <w:szCs w:val="28"/>
              </w:rPr>
            </w:pPr>
            <w:r>
              <w:rPr>
                <w:rFonts w:hint="eastAsia" w:eastAsia="黑体"/>
                <w:snapToGrid w:val="0"/>
                <w:sz w:val="26"/>
                <w:szCs w:val="28"/>
              </w:rPr>
              <w:t>六、加强宜居宜业和美乡村建设</w:t>
            </w:r>
          </w:p>
        </w:tc>
        <w:tc>
          <w:tcPr>
            <w:tcW w:w="780" w:type="dxa"/>
            <w:vAlign w:val="center"/>
          </w:tcPr>
          <w:p>
            <w:pPr>
              <w:pStyle w:val="4"/>
              <w:spacing w:line="360" w:lineRule="exact"/>
              <w:jc w:val="center"/>
              <w:rPr>
                <w:snapToGrid w:val="0"/>
                <w:sz w:val="26"/>
                <w:szCs w:val="28"/>
              </w:rPr>
            </w:pPr>
            <w:r>
              <w:rPr>
                <w:rFonts w:hint="eastAsia"/>
                <w:snapToGrid w:val="0"/>
                <w:sz w:val="26"/>
                <w:szCs w:val="28"/>
              </w:rPr>
              <w:t>50</w:t>
            </w:r>
          </w:p>
        </w:tc>
        <w:tc>
          <w:tcPr>
            <w:tcW w:w="8776" w:type="dxa"/>
            <w:vAlign w:val="center"/>
          </w:tcPr>
          <w:p>
            <w:pPr>
              <w:pStyle w:val="4"/>
              <w:spacing w:line="400" w:lineRule="exact"/>
              <w:ind w:firstLine="512" w:firstLineChars="200"/>
              <w:rPr>
                <w:snapToGrid w:val="0"/>
                <w:sz w:val="26"/>
              </w:rPr>
            </w:pPr>
            <w:r>
              <w:rPr>
                <w:rFonts w:hint="eastAsia"/>
                <w:snapToGrid w:val="0"/>
                <w:sz w:val="26"/>
              </w:rPr>
              <w:t>持续推进农村危房改造，完成农村危房改造</w:t>
            </w:r>
            <w:r>
              <w:rPr>
                <w:snapToGrid w:val="0"/>
                <w:sz w:val="26"/>
              </w:rPr>
              <w:t>153</w:t>
            </w:r>
            <w:r>
              <w:rPr>
                <w:rFonts w:hint="eastAsia"/>
                <w:snapToGrid w:val="0"/>
                <w:sz w:val="26"/>
              </w:rPr>
              <w:t>户，应改尽改，基本完成农房安全隐患排查，健全农村低收入群体住房安全保障长效机制。</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住建局</w:t>
            </w:r>
            <w:r>
              <w:rPr>
                <w:snapToGrid w:val="0"/>
                <w:sz w:val="26"/>
              </w:rPr>
              <w:t>、县</w:t>
            </w:r>
            <w:r>
              <w:rPr>
                <w:rFonts w:hint="eastAsia"/>
                <w:snapToGrid w:val="0"/>
                <w:sz w:val="26"/>
              </w:rPr>
              <w:t>乡村振兴</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51</w:t>
            </w:r>
          </w:p>
        </w:tc>
        <w:tc>
          <w:tcPr>
            <w:tcW w:w="8776" w:type="dxa"/>
            <w:vAlign w:val="center"/>
          </w:tcPr>
          <w:p>
            <w:pPr>
              <w:pStyle w:val="4"/>
              <w:spacing w:line="400" w:lineRule="exact"/>
              <w:ind w:firstLine="512" w:firstLineChars="200"/>
              <w:rPr>
                <w:snapToGrid w:val="0"/>
                <w:sz w:val="26"/>
              </w:rPr>
            </w:pPr>
            <w:r>
              <w:rPr>
                <w:rFonts w:hint="eastAsia"/>
                <w:snapToGrid w:val="0"/>
                <w:sz w:val="26"/>
              </w:rPr>
              <w:t>乡镇社工站实现全覆盖。实施特困人员供养服务机构基础设施提升改造，新增村级养老服务站40个，全县覆盖率达到40%。新增乡镇未成年人保护工作站10个，全县覆盖率达到30%以上。</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民政</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52</w:t>
            </w:r>
          </w:p>
        </w:tc>
        <w:tc>
          <w:tcPr>
            <w:tcW w:w="8776" w:type="dxa"/>
            <w:vAlign w:val="center"/>
          </w:tcPr>
          <w:p>
            <w:pPr>
              <w:pStyle w:val="4"/>
              <w:spacing w:line="400" w:lineRule="exact"/>
              <w:ind w:firstLine="512" w:firstLineChars="200"/>
              <w:rPr>
                <w:snapToGrid w:val="0"/>
                <w:sz w:val="26"/>
              </w:rPr>
            </w:pPr>
            <w:r>
              <w:rPr>
                <w:rFonts w:hint="eastAsia"/>
                <w:bCs/>
                <w:snapToGrid w:val="0"/>
                <w:sz w:val="26"/>
              </w:rPr>
              <w:t>实施</w:t>
            </w:r>
            <w:r>
              <w:rPr>
                <w:rFonts w:hint="eastAsia"/>
                <w:snapToGrid w:val="0"/>
                <w:sz w:val="26"/>
              </w:rPr>
              <w:t>村庄清洁行动春夏秋冬“四季战役”，建立健全人居环境整治工作推进机制。高质量完成1万户改厕任务，强化全过程质量监管。</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农业农村</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53</w:t>
            </w:r>
          </w:p>
        </w:tc>
        <w:tc>
          <w:tcPr>
            <w:tcW w:w="8776" w:type="dxa"/>
            <w:vAlign w:val="center"/>
          </w:tcPr>
          <w:p>
            <w:pPr>
              <w:pStyle w:val="4"/>
              <w:spacing w:line="400" w:lineRule="exact"/>
              <w:ind w:firstLine="512" w:firstLineChars="200"/>
              <w:rPr>
                <w:snapToGrid w:val="0"/>
                <w:sz w:val="26"/>
              </w:rPr>
            </w:pPr>
            <w:r>
              <w:rPr>
                <w:rFonts w:hint="eastAsia"/>
                <w:snapToGrid w:val="0"/>
                <w:sz w:val="26"/>
              </w:rPr>
              <w:t>加快补齐污水收集处理短板，完成</w:t>
            </w:r>
            <w:r>
              <w:rPr>
                <w:snapToGrid w:val="0"/>
                <w:sz w:val="26"/>
              </w:rPr>
              <w:t>10</w:t>
            </w:r>
            <w:r>
              <w:rPr>
                <w:rFonts w:hint="eastAsia"/>
                <w:snapToGrid w:val="0"/>
                <w:sz w:val="26"/>
              </w:rPr>
              <w:t>个乡镇政府驻地污水处理设施提质增效、</w:t>
            </w:r>
            <w:r>
              <w:rPr>
                <w:snapToGrid w:val="0"/>
                <w:sz w:val="26"/>
              </w:rPr>
              <w:t>14</w:t>
            </w:r>
            <w:r>
              <w:rPr>
                <w:rFonts w:hint="eastAsia"/>
                <w:snapToGrid w:val="0"/>
                <w:sz w:val="26"/>
              </w:rPr>
              <w:t>个行政村生活污水治理和</w:t>
            </w:r>
            <w:r>
              <w:rPr>
                <w:snapToGrid w:val="0"/>
                <w:sz w:val="26"/>
              </w:rPr>
              <w:t>11</w:t>
            </w:r>
            <w:r>
              <w:rPr>
                <w:rFonts w:hint="eastAsia"/>
                <w:snapToGrid w:val="0"/>
                <w:sz w:val="26"/>
              </w:rPr>
              <w:t>个行政村环境综合治理任务。完成</w:t>
            </w:r>
            <w:r>
              <w:rPr>
                <w:snapToGrid w:val="0"/>
                <w:sz w:val="26"/>
              </w:rPr>
              <w:t>2</w:t>
            </w:r>
            <w:r>
              <w:rPr>
                <w:rFonts w:hint="eastAsia"/>
                <w:snapToGrid w:val="0"/>
                <w:sz w:val="26"/>
              </w:rPr>
              <w:t>条农村黑臭水体治理任务。</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生态环境分局</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54</w:t>
            </w:r>
          </w:p>
        </w:tc>
        <w:tc>
          <w:tcPr>
            <w:tcW w:w="8776" w:type="dxa"/>
            <w:vAlign w:val="center"/>
          </w:tcPr>
          <w:p>
            <w:pPr>
              <w:pStyle w:val="4"/>
              <w:spacing w:line="400" w:lineRule="exact"/>
              <w:ind w:firstLine="512" w:firstLineChars="200"/>
              <w:rPr>
                <w:snapToGrid w:val="0"/>
                <w:sz w:val="26"/>
              </w:rPr>
            </w:pPr>
            <w:r>
              <w:rPr>
                <w:rFonts w:hint="eastAsia"/>
                <w:snapToGrid w:val="0"/>
                <w:sz w:val="26"/>
              </w:rPr>
              <w:t>完善农村生活垃圾收运处置体系，农村生活垃圾无害化处理率达100%。</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住建</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55</w:t>
            </w:r>
          </w:p>
        </w:tc>
        <w:tc>
          <w:tcPr>
            <w:tcW w:w="8776" w:type="dxa"/>
            <w:vAlign w:val="center"/>
          </w:tcPr>
          <w:p>
            <w:pPr>
              <w:pStyle w:val="4"/>
              <w:spacing w:line="400" w:lineRule="exact"/>
              <w:ind w:firstLine="512" w:firstLineChars="200"/>
              <w:rPr>
                <w:snapToGrid w:val="0"/>
                <w:sz w:val="26"/>
              </w:rPr>
            </w:pPr>
            <w:r>
              <w:rPr>
                <w:rFonts w:hint="eastAsia"/>
                <w:snapToGrid w:val="0"/>
                <w:sz w:val="26"/>
              </w:rPr>
              <w:t>新建25个省级中心村和300个美丽宜居自然村庄。</w:t>
            </w:r>
          </w:p>
        </w:tc>
        <w:tc>
          <w:tcPr>
            <w:tcW w:w="4354" w:type="dxa"/>
            <w:vAlign w:val="center"/>
          </w:tcPr>
          <w:p>
            <w:pPr>
              <w:pStyle w:val="4"/>
              <w:spacing w:line="400" w:lineRule="exact"/>
              <w:rPr>
                <w:snapToGrid w:val="0"/>
                <w:sz w:val="26"/>
              </w:rPr>
            </w:pPr>
            <w:r>
              <w:rPr>
                <w:snapToGrid w:val="0"/>
                <w:sz w:val="26"/>
              </w:rPr>
              <w:t>县</w:t>
            </w:r>
            <w:r>
              <w:rPr>
                <w:rFonts w:hint="eastAsia"/>
                <w:snapToGrid w:val="0"/>
                <w:sz w:val="26"/>
              </w:rPr>
              <w:t>淠淮美丽建设中心</w:t>
            </w:r>
            <w:r>
              <w:rPr>
                <w:snapToGrid w:val="0"/>
                <w:sz w:val="26"/>
              </w:rPr>
              <w:t>、县自然资源和规划局、县生态环境分局、县住建局、县乡村振兴局、县农业农村局，各有关乡镇（开发区）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0" w:type="dxa"/>
            <w:vMerge w:val="continue"/>
          </w:tcPr>
          <w:p>
            <w:pPr>
              <w:pStyle w:val="4"/>
              <w:spacing w:line="360" w:lineRule="exact"/>
              <w:jc w:val="center"/>
              <w:rPr>
                <w:snapToGrid w:val="0"/>
                <w:sz w:val="26"/>
                <w:szCs w:val="28"/>
              </w:rPr>
            </w:pPr>
          </w:p>
        </w:tc>
        <w:tc>
          <w:tcPr>
            <w:tcW w:w="780" w:type="dxa"/>
            <w:vAlign w:val="center"/>
          </w:tcPr>
          <w:p>
            <w:pPr>
              <w:pStyle w:val="4"/>
              <w:spacing w:line="360" w:lineRule="exact"/>
              <w:jc w:val="center"/>
              <w:rPr>
                <w:snapToGrid w:val="0"/>
                <w:sz w:val="26"/>
                <w:szCs w:val="28"/>
              </w:rPr>
            </w:pPr>
            <w:r>
              <w:rPr>
                <w:rFonts w:hint="eastAsia"/>
                <w:snapToGrid w:val="0"/>
                <w:sz w:val="26"/>
                <w:szCs w:val="28"/>
              </w:rPr>
              <w:t>56</w:t>
            </w:r>
          </w:p>
        </w:tc>
        <w:tc>
          <w:tcPr>
            <w:tcW w:w="8776" w:type="dxa"/>
            <w:vAlign w:val="center"/>
          </w:tcPr>
          <w:p>
            <w:pPr>
              <w:pStyle w:val="4"/>
              <w:spacing w:line="400" w:lineRule="exact"/>
              <w:ind w:firstLine="512" w:firstLineChars="200"/>
              <w:rPr>
                <w:snapToGrid w:val="0"/>
                <w:sz w:val="26"/>
              </w:rPr>
            </w:pPr>
            <w:r>
              <w:rPr>
                <w:rFonts w:hint="eastAsia"/>
                <w:snapToGrid w:val="0"/>
                <w:sz w:val="26"/>
              </w:rPr>
              <w:t>创建省级森林村庄8个。</w:t>
            </w:r>
          </w:p>
        </w:tc>
        <w:tc>
          <w:tcPr>
            <w:tcW w:w="4354" w:type="dxa"/>
            <w:vAlign w:val="center"/>
          </w:tcPr>
          <w:p>
            <w:pPr>
              <w:pStyle w:val="4"/>
              <w:spacing w:line="400" w:lineRule="exact"/>
              <w:rPr>
                <w:snapToGrid w:val="0"/>
                <w:sz w:val="26"/>
              </w:rPr>
            </w:pPr>
            <w:r>
              <w:rPr>
                <w:snapToGrid w:val="0"/>
                <w:sz w:val="26"/>
              </w:rPr>
              <w:t>县林业发展中心、县自然资源和规划局，各有关乡镇（开发区）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20" w:type="dxa"/>
            <w:vMerge w:val="restart"/>
            <w:vAlign w:val="center"/>
          </w:tcPr>
          <w:p>
            <w:pPr>
              <w:pStyle w:val="4"/>
              <w:spacing w:line="360" w:lineRule="exact"/>
              <w:jc w:val="center"/>
              <w:rPr>
                <w:rFonts w:eastAsia="黑体"/>
                <w:snapToGrid w:val="0"/>
                <w:sz w:val="26"/>
                <w:szCs w:val="28"/>
              </w:rPr>
            </w:pPr>
            <w:r>
              <w:rPr>
                <w:rFonts w:hint="eastAsia" w:eastAsia="黑体"/>
                <w:snapToGrid w:val="0"/>
                <w:sz w:val="26"/>
                <w:szCs w:val="28"/>
              </w:rPr>
              <w:t>七、完善党组织领导的乡村治理体系</w:t>
            </w:r>
          </w:p>
        </w:tc>
        <w:tc>
          <w:tcPr>
            <w:tcW w:w="780" w:type="dxa"/>
            <w:vAlign w:val="center"/>
          </w:tcPr>
          <w:p>
            <w:pPr>
              <w:pStyle w:val="4"/>
              <w:spacing w:line="380" w:lineRule="exact"/>
              <w:jc w:val="center"/>
              <w:rPr>
                <w:snapToGrid w:val="0"/>
                <w:sz w:val="26"/>
                <w:szCs w:val="28"/>
              </w:rPr>
            </w:pPr>
            <w:r>
              <w:rPr>
                <w:rFonts w:hint="eastAsia"/>
                <w:snapToGrid w:val="0"/>
                <w:sz w:val="26"/>
                <w:szCs w:val="28"/>
              </w:rPr>
              <w:t>57</w:t>
            </w:r>
          </w:p>
        </w:tc>
        <w:tc>
          <w:tcPr>
            <w:tcW w:w="8776" w:type="dxa"/>
            <w:vAlign w:val="center"/>
          </w:tcPr>
          <w:p>
            <w:pPr>
              <w:pStyle w:val="4"/>
              <w:spacing w:line="360" w:lineRule="exact"/>
              <w:ind w:firstLine="512" w:firstLineChars="200"/>
              <w:rPr>
                <w:snapToGrid w:val="0"/>
                <w:sz w:val="26"/>
              </w:rPr>
            </w:pPr>
            <w:r>
              <w:rPr>
                <w:rFonts w:hint="eastAsia"/>
                <w:snapToGrid w:val="0"/>
                <w:sz w:val="26"/>
              </w:rPr>
              <w:t>扎实开展农村基层党建“示范创争”行动，继续创建一批“明星村”和“示范乡（镇）”。村干部队伍“三个一”配备率达到80%以上。</w:t>
            </w:r>
          </w:p>
        </w:tc>
        <w:tc>
          <w:tcPr>
            <w:tcW w:w="4354" w:type="dxa"/>
            <w:vAlign w:val="center"/>
          </w:tcPr>
          <w:p>
            <w:pPr>
              <w:pStyle w:val="4"/>
              <w:spacing w:line="360" w:lineRule="exact"/>
              <w:rPr>
                <w:snapToGrid w:val="0"/>
                <w:sz w:val="26"/>
              </w:rPr>
            </w:pPr>
            <w:r>
              <w:rPr>
                <w:snapToGrid w:val="0"/>
                <w:sz w:val="26"/>
              </w:rPr>
              <w:t>县委组织部，各乡镇（开发区）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58</w:t>
            </w:r>
          </w:p>
        </w:tc>
        <w:tc>
          <w:tcPr>
            <w:tcW w:w="8776" w:type="dxa"/>
            <w:vAlign w:val="center"/>
          </w:tcPr>
          <w:p>
            <w:pPr>
              <w:pStyle w:val="4"/>
              <w:spacing w:line="360" w:lineRule="exact"/>
              <w:ind w:firstLine="512" w:firstLineChars="200"/>
              <w:rPr>
                <w:snapToGrid w:val="0"/>
                <w:sz w:val="26"/>
              </w:rPr>
            </w:pPr>
            <w:r>
              <w:rPr>
                <w:rFonts w:hint="eastAsia"/>
                <w:snapToGrid w:val="0"/>
                <w:sz w:val="26"/>
              </w:rPr>
              <w:t>深入开展党建引领信用村建设，覆盖100%行政村。加强党组织领导的村民自治能力，落实村务公开和民主管理，持续推进规范村级组织工作事务、机制牌子和证明事项工作。</w:t>
            </w:r>
          </w:p>
        </w:tc>
        <w:tc>
          <w:tcPr>
            <w:tcW w:w="4354" w:type="dxa"/>
            <w:vAlign w:val="center"/>
          </w:tcPr>
          <w:p>
            <w:pPr>
              <w:pStyle w:val="4"/>
              <w:spacing w:line="360" w:lineRule="exact"/>
              <w:rPr>
                <w:snapToGrid w:val="0"/>
                <w:sz w:val="26"/>
              </w:rPr>
            </w:pPr>
            <w:r>
              <w:rPr>
                <w:snapToGrid w:val="0"/>
                <w:sz w:val="26"/>
              </w:rPr>
              <w:t>县委组织部、县委农办、县</w:t>
            </w:r>
            <w:r>
              <w:rPr>
                <w:rFonts w:hint="eastAsia"/>
                <w:snapToGrid w:val="0"/>
                <w:sz w:val="26"/>
              </w:rPr>
              <w:t>民政局</w:t>
            </w:r>
            <w:r>
              <w:rPr>
                <w:snapToGrid w:val="0"/>
                <w:sz w:val="26"/>
              </w:rPr>
              <w:t>、</w:t>
            </w:r>
            <w:r>
              <w:rPr>
                <w:rFonts w:hint="eastAsia"/>
                <w:snapToGrid w:val="0"/>
                <w:sz w:val="26"/>
              </w:rPr>
              <w:t>县直有关单位</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snapToGrid w:val="0"/>
                <w:sz w:val="26"/>
                <w:szCs w:val="28"/>
              </w:rPr>
              <w:t>5</w:t>
            </w:r>
            <w:r>
              <w:rPr>
                <w:rFonts w:hint="eastAsia"/>
                <w:snapToGrid w:val="0"/>
                <w:sz w:val="26"/>
                <w:szCs w:val="28"/>
              </w:rPr>
              <w:t>9</w:t>
            </w:r>
          </w:p>
        </w:tc>
        <w:tc>
          <w:tcPr>
            <w:tcW w:w="8776" w:type="dxa"/>
            <w:vAlign w:val="center"/>
          </w:tcPr>
          <w:p>
            <w:pPr>
              <w:pStyle w:val="4"/>
              <w:spacing w:line="360" w:lineRule="exact"/>
              <w:ind w:firstLine="512" w:firstLineChars="200"/>
              <w:rPr>
                <w:snapToGrid w:val="0"/>
                <w:sz w:val="26"/>
              </w:rPr>
            </w:pPr>
            <w:r>
              <w:rPr>
                <w:rFonts w:hint="eastAsia"/>
                <w:snapToGrid w:val="0"/>
                <w:sz w:val="26"/>
              </w:rPr>
              <w:t>坚持和发展新时代“枫桥经验”，推行“无事找书记”党建引领基层社会治理模式，持续开展无越级访乡镇创建，抓好承包地、宅基地“两地”矛盾纠纷治理。推进乡镇（开发区）“一站三中心”建设，发挥“一合两联”作用，常态化开展矛盾纠纷排查化解工作。</w:t>
            </w:r>
          </w:p>
        </w:tc>
        <w:tc>
          <w:tcPr>
            <w:tcW w:w="4354" w:type="dxa"/>
            <w:vAlign w:val="center"/>
          </w:tcPr>
          <w:p>
            <w:pPr>
              <w:pStyle w:val="4"/>
              <w:spacing w:line="360" w:lineRule="exact"/>
              <w:rPr>
                <w:snapToGrid w:val="0"/>
                <w:sz w:val="26"/>
              </w:rPr>
            </w:pPr>
            <w:r>
              <w:rPr>
                <w:snapToGrid w:val="0"/>
                <w:sz w:val="26"/>
              </w:rPr>
              <w:t>县委</w:t>
            </w:r>
            <w:r>
              <w:rPr>
                <w:rFonts w:hint="eastAsia"/>
                <w:snapToGrid w:val="0"/>
                <w:sz w:val="26"/>
              </w:rPr>
              <w:t>政法委</w:t>
            </w:r>
            <w:r>
              <w:rPr>
                <w:snapToGrid w:val="0"/>
                <w:sz w:val="26"/>
              </w:rPr>
              <w:t>、县委组织部、县</w:t>
            </w:r>
            <w:r>
              <w:rPr>
                <w:rFonts w:hint="eastAsia"/>
                <w:snapToGrid w:val="0"/>
                <w:sz w:val="26"/>
              </w:rPr>
              <w:t>信访</w:t>
            </w:r>
            <w:r>
              <w:rPr>
                <w:snapToGrid w:val="0"/>
                <w:sz w:val="26"/>
              </w:rPr>
              <w:t>局、县农业农村局、</w:t>
            </w:r>
            <w:r>
              <w:rPr>
                <w:rFonts w:hint="eastAsia"/>
                <w:snapToGrid w:val="0"/>
                <w:sz w:val="26"/>
              </w:rPr>
              <w:t>县直有关单位</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snapToGrid w:val="0"/>
                <w:sz w:val="26"/>
                <w:szCs w:val="28"/>
              </w:rPr>
              <w:t>6</w:t>
            </w:r>
            <w:r>
              <w:rPr>
                <w:rFonts w:hint="eastAsia"/>
                <w:snapToGrid w:val="0"/>
                <w:sz w:val="26"/>
                <w:szCs w:val="28"/>
              </w:rPr>
              <w:t>0</w:t>
            </w:r>
          </w:p>
        </w:tc>
        <w:tc>
          <w:tcPr>
            <w:tcW w:w="8776" w:type="dxa"/>
            <w:vAlign w:val="center"/>
          </w:tcPr>
          <w:p>
            <w:pPr>
              <w:pStyle w:val="4"/>
              <w:spacing w:line="360" w:lineRule="exact"/>
              <w:ind w:firstLine="512" w:firstLineChars="200"/>
              <w:rPr>
                <w:snapToGrid w:val="0"/>
                <w:sz w:val="26"/>
              </w:rPr>
            </w:pPr>
            <w:r>
              <w:rPr>
                <w:rFonts w:hint="eastAsia"/>
                <w:snapToGrid w:val="0"/>
                <w:sz w:val="26"/>
              </w:rPr>
              <w:t>开展农村法制教育，推进民主法治示范村建设。加强人民调解员队伍建设，确保一半以上的村（居）配备不少于1名专职人民调解员。</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司法</w:t>
            </w:r>
            <w:r>
              <w:rPr>
                <w:snapToGrid w:val="0"/>
                <w:sz w:val="26"/>
              </w:rPr>
              <w:t>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61</w:t>
            </w:r>
          </w:p>
        </w:tc>
        <w:tc>
          <w:tcPr>
            <w:tcW w:w="8776" w:type="dxa"/>
            <w:vAlign w:val="center"/>
          </w:tcPr>
          <w:p>
            <w:pPr>
              <w:pStyle w:val="4"/>
              <w:spacing w:line="360" w:lineRule="exact"/>
              <w:ind w:firstLine="512" w:firstLineChars="200"/>
              <w:rPr>
                <w:snapToGrid w:val="0"/>
                <w:sz w:val="26"/>
              </w:rPr>
            </w:pPr>
            <w:r>
              <w:rPr>
                <w:rFonts w:hint="eastAsia"/>
                <w:snapToGrid w:val="0"/>
                <w:sz w:val="26"/>
              </w:rPr>
              <w:t>常态化机制化开展扫黑除恶斗争，依法严厉打击农村黄赌毒、电信诈骗和侵害农村妇女儿童人身权利等违法犯罪行为。深化平安乡镇、平安村（社区）等基层平安创建活动。</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委</w:t>
            </w:r>
            <w:r>
              <w:rPr>
                <w:snapToGrid w:val="0"/>
                <w:sz w:val="26"/>
              </w:rPr>
              <w:t>政法委、县</w:t>
            </w:r>
            <w:r>
              <w:rPr>
                <w:rFonts w:hint="eastAsia"/>
                <w:snapToGrid w:val="0"/>
                <w:sz w:val="26"/>
              </w:rPr>
              <w:t>公安局</w:t>
            </w:r>
            <w:r>
              <w:rPr>
                <w:snapToGrid w:val="0"/>
                <w:sz w:val="26"/>
              </w:rPr>
              <w:t>，各乡镇（开发区）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62</w:t>
            </w:r>
          </w:p>
        </w:tc>
        <w:tc>
          <w:tcPr>
            <w:tcW w:w="8776" w:type="dxa"/>
            <w:vAlign w:val="center"/>
          </w:tcPr>
          <w:p>
            <w:pPr>
              <w:pStyle w:val="4"/>
              <w:spacing w:line="360" w:lineRule="exact"/>
              <w:ind w:firstLine="512" w:firstLineChars="200"/>
              <w:rPr>
                <w:snapToGrid w:val="0"/>
                <w:sz w:val="26"/>
              </w:rPr>
            </w:pPr>
            <w:r>
              <w:rPr>
                <w:rFonts w:hint="eastAsia"/>
                <w:snapToGrid w:val="0"/>
                <w:sz w:val="26"/>
              </w:rPr>
              <w:t>深入开展社会主义核心价值观宣传教育，继续在乡村开展“听党话、感党恩、跟党走”宣传教育活动。</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委</w:t>
            </w:r>
            <w:r>
              <w:rPr>
                <w:snapToGrid w:val="0"/>
                <w:sz w:val="26"/>
              </w:rPr>
              <w:t>宣传部、县委农办、县文明办、县文旅体育局、县农业农村局、县乡村振兴局，各乡镇（开发区）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63</w:t>
            </w:r>
          </w:p>
        </w:tc>
        <w:tc>
          <w:tcPr>
            <w:tcW w:w="8776" w:type="dxa"/>
            <w:vAlign w:val="center"/>
          </w:tcPr>
          <w:p>
            <w:pPr>
              <w:pStyle w:val="4"/>
              <w:spacing w:line="360" w:lineRule="exact"/>
              <w:ind w:firstLine="512" w:firstLineChars="200"/>
              <w:rPr>
                <w:snapToGrid w:val="0"/>
                <w:sz w:val="26"/>
              </w:rPr>
            </w:pPr>
            <w:r>
              <w:rPr>
                <w:rFonts w:hint="eastAsia"/>
                <w:snapToGrid w:val="0"/>
                <w:sz w:val="26"/>
              </w:rPr>
              <w:t>深入实施乡村文化暖心惠民工程，组织开展“读一本好书”全民阅读活动，持续办好百姓公益讲坛、送戏下乡，支持群众自办乡村村晚、广场舞大赛、腰鼓队旱船队合唱团比赛等文化活动，让群众玩起来、乐起来，完成“送戏进万村”398场次。</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委</w:t>
            </w:r>
            <w:r>
              <w:rPr>
                <w:snapToGrid w:val="0"/>
                <w:sz w:val="26"/>
              </w:rPr>
              <w:t>宣传部、县文明办、县文旅体育局，各乡镇（开发区）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20" w:type="dxa"/>
            <w:vMerge w:val="restart"/>
            <w:vAlign w:val="center"/>
          </w:tcPr>
          <w:p>
            <w:pPr>
              <w:pStyle w:val="4"/>
              <w:spacing w:line="340" w:lineRule="exact"/>
              <w:jc w:val="center"/>
              <w:rPr>
                <w:snapToGrid w:val="0"/>
                <w:sz w:val="26"/>
                <w:szCs w:val="28"/>
              </w:rPr>
            </w:pPr>
            <w:r>
              <w:rPr>
                <w:rFonts w:hint="eastAsia" w:eastAsia="黑体"/>
                <w:snapToGrid w:val="0"/>
                <w:sz w:val="26"/>
                <w:szCs w:val="28"/>
              </w:rPr>
              <w:t>八、持续深化农村改革</w:t>
            </w:r>
          </w:p>
        </w:tc>
        <w:tc>
          <w:tcPr>
            <w:tcW w:w="780" w:type="dxa"/>
            <w:vAlign w:val="center"/>
          </w:tcPr>
          <w:p>
            <w:pPr>
              <w:pStyle w:val="4"/>
              <w:spacing w:line="380" w:lineRule="exact"/>
              <w:jc w:val="center"/>
              <w:rPr>
                <w:snapToGrid w:val="0"/>
                <w:sz w:val="26"/>
                <w:szCs w:val="28"/>
              </w:rPr>
            </w:pPr>
            <w:r>
              <w:rPr>
                <w:rFonts w:hint="eastAsia"/>
                <w:snapToGrid w:val="0"/>
                <w:sz w:val="26"/>
                <w:szCs w:val="28"/>
              </w:rPr>
              <w:t>64</w:t>
            </w:r>
          </w:p>
        </w:tc>
        <w:tc>
          <w:tcPr>
            <w:tcW w:w="8776" w:type="dxa"/>
            <w:vAlign w:val="center"/>
          </w:tcPr>
          <w:p>
            <w:pPr>
              <w:pStyle w:val="4"/>
              <w:spacing w:line="360" w:lineRule="exact"/>
              <w:ind w:firstLine="512" w:firstLineChars="200"/>
              <w:rPr>
                <w:snapToGrid w:val="0"/>
                <w:sz w:val="26"/>
              </w:rPr>
            </w:pPr>
            <w:r>
              <w:rPr>
                <w:rFonts w:hint="eastAsia"/>
                <w:snapToGrid w:val="0"/>
                <w:sz w:val="26"/>
              </w:rPr>
              <w:t>支持村集体经济组织参与全程托管，鼓励乡镇开展整乡镇托管，农业生产托管服务组织达720个，“大托管”服务面积20万亩以上。</w:t>
            </w:r>
          </w:p>
        </w:tc>
        <w:tc>
          <w:tcPr>
            <w:tcW w:w="4354" w:type="dxa"/>
            <w:vAlign w:val="center"/>
          </w:tcPr>
          <w:p>
            <w:pPr>
              <w:pStyle w:val="4"/>
              <w:spacing w:line="360" w:lineRule="exact"/>
              <w:rPr>
                <w:snapToGrid w:val="0"/>
                <w:sz w:val="26"/>
              </w:rPr>
            </w:pPr>
            <w:r>
              <w:rPr>
                <w:snapToGrid w:val="0"/>
                <w:sz w:val="26"/>
              </w:rPr>
              <w:t>县农业农村局、县委组织部、县供销社，各乡镇（开发区）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65</w:t>
            </w:r>
          </w:p>
        </w:tc>
        <w:tc>
          <w:tcPr>
            <w:tcW w:w="8776" w:type="dxa"/>
            <w:vAlign w:val="center"/>
          </w:tcPr>
          <w:p>
            <w:pPr>
              <w:pStyle w:val="4"/>
              <w:spacing w:line="360" w:lineRule="exact"/>
              <w:ind w:firstLine="512" w:firstLineChars="200"/>
              <w:rPr>
                <w:snapToGrid w:val="0"/>
                <w:sz w:val="26"/>
              </w:rPr>
            </w:pPr>
            <w:r>
              <w:rPr>
                <w:rFonts w:hint="eastAsia"/>
                <w:snapToGrid w:val="0"/>
                <w:sz w:val="26"/>
              </w:rPr>
              <w:t>实现集体经济强村比重不低于35%，强村收益分红率100%。深化集体林权制度改革。</w:t>
            </w:r>
          </w:p>
        </w:tc>
        <w:tc>
          <w:tcPr>
            <w:tcW w:w="4354" w:type="dxa"/>
            <w:vAlign w:val="center"/>
          </w:tcPr>
          <w:p>
            <w:pPr>
              <w:pStyle w:val="4"/>
              <w:spacing w:line="400" w:lineRule="exact"/>
              <w:rPr>
                <w:snapToGrid w:val="0"/>
                <w:sz w:val="26"/>
              </w:rPr>
            </w:pPr>
            <w:r>
              <w:rPr>
                <w:snapToGrid w:val="0"/>
                <w:sz w:val="26"/>
              </w:rPr>
              <w:t>县委组织部、县财政局、县农业农村局、县林业发展中心，各乡镇（开发区）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320" w:type="dxa"/>
            <w:vMerge w:val="restart"/>
            <w:vAlign w:val="center"/>
          </w:tcPr>
          <w:p>
            <w:pPr>
              <w:pStyle w:val="4"/>
              <w:spacing w:line="340" w:lineRule="exact"/>
              <w:jc w:val="center"/>
              <w:rPr>
                <w:snapToGrid w:val="0"/>
                <w:sz w:val="26"/>
                <w:szCs w:val="28"/>
              </w:rPr>
            </w:pPr>
            <w:r>
              <w:rPr>
                <w:rFonts w:hint="eastAsia" w:eastAsia="黑体"/>
                <w:snapToGrid w:val="0"/>
                <w:sz w:val="26"/>
                <w:szCs w:val="28"/>
              </w:rPr>
              <w:t>九、健全推进农业农村优先发展机制</w:t>
            </w:r>
          </w:p>
        </w:tc>
        <w:tc>
          <w:tcPr>
            <w:tcW w:w="780" w:type="dxa"/>
            <w:vAlign w:val="center"/>
          </w:tcPr>
          <w:p>
            <w:pPr>
              <w:pStyle w:val="4"/>
              <w:spacing w:line="380" w:lineRule="exact"/>
              <w:jc w:val="center"/>
              <w:rPr>
                <w:snapToGrid w:val="0"/>
                <w:sz w:val="26"/>
                <w:szCs w:val="28"/>
              </w:rPr>
            </w:pPr>
            <w:r>
              <w:rPr>
                <w:rFonts w:hint="eastAsia"/>
                <w:snapToGrid w:val="0"/>
                <w:sz w:val="26"/>
                <w:szCs w:val="28"/>
              </w:rPr>
              <w:t>66</w:t>
            </w:r>
          </w:p>
        </w:tc>
        <w:tc>
          <w:tcPr>
            <w:tcW w:w="8776" w:type="dxa"/>
            <w:vAlign w:val="center"/>
          </w:tcPr>
          <w:p>
            <w:pPr>
              <w:pStyle w:val="4"/>
              <w:spacing w:line="360" w:lineRule="exact"/>
              <w:ind w:firstLine="512" w:firstLineChars="200"/>
              <w:rPr>
                <w:snapToGrid w:val="0"/>
                <w:sz w:val="26"/>
              </w:rPr>
            </w:pPr>
            <w:r>
              <w:rPr>
                <w:rFonts w:hint="eastAsia"/>
                <w:snapToGrid w:val="0"/>
                <w:sz w:val="26"/>
              </w:rPr>
              <w:t>把农业农村作为一般公共预算优先保障领域，确保财政投入稳定增长，整合财政涉农资金，引导撬动金融和社会资本投入。稳步提高土地出让收入用于农业农村比例达到9.6%以上。</w:t>
            </w:r>
            <w:r>
              <w:rPr>
                <w:snapToGrid w:val="0"/>
                <w:sz w:val="26"/>
              </w:rPr>
              <w:t>县财政安排资金4000万元用于发展现代农业奖补。</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财政局</w:t>
            </w:r>
            <w:r>
              <w:rPr>
                <w:snapToGrid w:val="0"/>
                <w:sz w:val="26"/>
              </w:rPr>
              <w:t>、县农业农村局、县自然资源和规划局等，各乡镇（开发区）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20" w:type="dxa"/>
            <w:vMerge w:val="continue"/>
            <w:vAlign w:val="center"/>
          </w:tcPr>
          <w:p>
            <w:pPr>
              <w:pStyle w:val="4"/>
              <w:spacing w:line="340" w:lineRule="exact"/>
              <w:jc w:val="center"/>
              <w:rPr>
                <w:snapToGrid w:val="0"/>
                <w:sz w:val="26"/>
                <w:szCs w:val="28"/>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67</w:t>
            </w:r>
          </w:p>
        </w:tc>
        <w:tc>
          <w:tcPr>
            <w:tcW w:w="8776" w:type="dxa"/>
            <w:vAlign w:val="center"/>
          </w:tcPr>
          <w:p>
            <w:pPr>
              <w:pStyle w:val="4"/>
              <w:spacing w:line="360" w:lineRule="exact"/>
              <w:ind w:firstLine="512" w:firstLineChars="200"/>
              <w:rPr>
                <w:snapToGrid w:val="0"/>
                <w:sz w:val="26"/>
              </w:rPr>
            </w:pPr>
            <w:r>
              <w:rPr>
                <w:rFonts w:hint="eastAsia"/>
                <w:snapToGrid w:val="0"/>
                <w:sz w:val="26"/>
              </w:rPr>
              <w:t>提升金融服务乡村振兴水平，单列涉农信贷计划，鼓励和引导金融机构持续加大对乡村振兴领域的信贷投放力度，推动涉农贷款平稳增长，涉农贷款增速不低于同期各项贷款增速水平。</w:t>
            </w:r>
          </w:p>
        </w:tc>
        <w:tc>
          <w:tcPr>
            <w:tcW w:w="4354" w:type="dxa"/>
            <w:vAlign w:val="center"/>
          </w:tcPr>
          <w:p>
            <w:pPr>
              <w:pStyle w:val="4"/>
              <w:spacing w:line="360" w:lineRule="exact"/>
              <w:rPr>
                <w:snapToGrid w:val="0"/>
                <w:sz w:val="26"/>
              </w:rPr>
            </w:pPr>
            <w:r>
              <w:rPr>
                <w:snapToGrid w:val="0"/>
                <w:sz w:val="26"/>
              </w:rPr>
              <w:t>人行霍邱支行、县</w:t>
            </w:r>
            <w:r>
              <w:rPr>
                <w:rFonts w:hint="eastAsia"/>
                <w:snapToGrid w:val="0"/>
                <w:sz w:val="26"/>
              </w:rPr>
              <w:t>地方</w:t>
            </w:r>
            <w:r>
              <w:rPr>
                <w:snapToGrid w:val="0"/>
                <w:sz w:val="26"/>
              </w:rPr>
              <w:t>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320" w:type="dxa"/>
            <w:vMerge w:val="continue"/>
            <w:vAlign w:val="center"/>
          </w:tcPr>
          <w:p>
            <w:pPr>
              <w:pStyle w:val="5"/>
              <w:rPr>
                <w:rFonts w:ascii="Times New Roman" w:hAnsi="Times New Roman"/>
              </w:rPr>
            </w:pPr>
          </w:p>
        </w:tc>
        <w:tc>
          <w:tcPr>
            <w:tcW w:w="780" w:type="dxa"/>
            <w:vAlign w:val="center"/>
          </w:tcPr>
          <w:p>
            <w:pPr>
              <w:pStyle w:val="4"/>
              <w:spacing w:line="380" w:lineRule="exact"/>
              <w:jc w:val="center"/>
              <w:rPr>
                <w:snapToGrid w:val="0"/>
                <w:sz w:val="26"/>
                <w:szCs w:val="28"/>
              </w:rPr>
            </w:pPr>
            <w:r>
              <w:rPr>
                <w:rFonts w:hint="eastAsia"/>
                <w:snapToGrid w:val="0"/>
                <w:sz w:val="26"/>
                <w:szCs w:val="28"/>
              </w:rPr>
              <w:t>68</w:t>
            </w:r>
          </w:p>
        </w:tc>
        <w:tc>
          <w:tcPr>
            <w:tcW w:w="8776" w:type="dxa"/>
            <w:vAlign w:val="center"/>
          </w:tcPr>
          <w:p>
            <w:pPr>
              <w:pStyle w:val="4"/>
              <w:spacing w:line="360" w:lineRule="exact"/>
              <w:ind w:firstLine="512" w:firstLineChars="200"/>
              <w:rPr>
                <w:snapToGrid w:val="0"/>
                <w:sz w:val="26"/>
              </w:rPr>
            </w:pPr>
            <w:r>
              <w:rPr>
                <w:rFonts w:hint="eastAsia"/>
                <w:snapToGrid w:val="0"/>
                <w:sz w:val="26"/>
              </w:rPr>
              <w:t>加强农村实用人才队伍建设，培训优秀电商人才。培养农村社工专业人才，</w:t>
            </w:r>
            <w:r>
              <w:rPr>
                <w:snapToGrid w:val="0"/>
                <w:sz w:val="26"/>
              </w:rPr>
              <w:t>力争“法律明白人”覆盖到三分之二的村民小组。</w:t>
            </w:r>
            <w:r>
              <w:rPr>
                <w:rFonts w:hint="eastAsia"/>
                <w:snapToGrid w:val="0"/>
                <w:sz w:val="26"/>
              </w:rPr>
              <w:t>加大乡村骨干教师培养力度。深入实施全科医生特岗计划、农村订单定向医学生免费培养和助理全科医生培训，乡村医生岗位培训1026人次。完善专业技术人才定期服务乡村激励机制，对长期服务乡村的在职务晋升、职称评定方面予以倾斜。</w:t>
            </w:r>
          </w:p>
        </w:tc>
        <w:tc>
          <w:tcPr>
            <w:tcW w:w="4354" w:type="dxa"/>
            <w:vAlign w:val="center"/>
          </w:tcPr>
          <w:p>
            <w:pPr>
              <w:pStyle w:val="4"/>
              <w:spacing w:line="360" w:lineRule="exact"/>
              <w:rPr>
                <w:snapToGrid w:val="0"/>
                <w:sz w:val="26"/>
              </w:rPr>
            </w:pPr>
            <w:r>
              <w:rPr>
                <w:snapToGrid w:val="0"/>
                <w:sz w:val="26"/>
              </w:rPr>
              <w:t>县</w:t>
            </w:r>
            <w:r>
              <w:rPr>
                <w:rFonts w:hint="eastAsia"/>
                <w:snapToGrid w:val="0"/>
                <w:sz w:val="26"/>
              </w:rPr>
              <w:t>人社</w:t>
            </w:r>
            <w:r>
              <w:rPr>
                <w:snapToGrid w:val="0"/>
                <w:sz w:val="26"/>
              </w:rPr>
              <w:t>局、县商务局、县</w:t>
            </w:r>
            <w:r>
              <w:rPr>
                <w:rFonts w:hint="eastAsia"/>
                <w:snapToGrid w:val="0"/>
                <w:sz w:val="26"/>
              </w:rPr>
              <w:t>民政</w:t>
            </w:r>
            <w:r>
              <w:rPr>
                <w:snapToGrid w:val="0"/>
                <w:sz w:val="26"/>
              </w:rPr>
              <w:t>局、县司法局、县教育局、县卫健委，各乡镇（开发区）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320" w:type="dxa"/>
            <w:vMerge w:val="restart"/>
            <w:vAlign w:val="center"/>
          </w:tcPr>
          <w:p>
            <w:pPr>
              <w:pStyle w:val="4"/>
              <w:spacing w:line="340" w:lineRule="exact"/>
              <w:jc w:val="center"/>
            </w:pPr>
            <w:r>
              <w:rPr>
                <w:rFonts w:hint="eastAsia" w:eastAsia="黑体"/>
                <w:snapToGrid w:val="0"/>
                <w:sz w:val="26"/>
                <w:szCs w:val="28"/>
              </w:rPr>
              <w:t>十、加强党对“三农”工作全面领导</w:t>
            </w:r>
          </w:p>
        </w:tc>
        <w:tc>
          <w:tcPr>
            <w:tcW w:w="780" w:type="dxa"/>
            <w:tcBorders>
              <w:bottom w:val="single" w:color="auto" w:sz="4" w:space="0"/>
            </w:tcBorders>
            <w:vAlign w:val="center"/>
          </w:tcPr>
          <w:p>
            <w:pPr>
              <w:pStyle w:val="4"/>
              <w:spacing w:line="380" w:lineRule="exact"/>
              <w:jc w:val="center"/>
              <w:rPr>
                <w:snapToGrid w:val="0"/>
                <w:sz w:val="26"/>
                <w:szCs w:val="28"/>
              </w:rPr>
            </w:pPr>
            <w:r>
              <w:rPr>
                <w:rFonts w:hint="eastAsia"/>
                <w:snapToGrid w:val="0"/>
                <w:sz w:val="26"/>
                <w:szCs w:val="28"/>
              </w:rPr>
              <w:t>69</w:t>
            </w:r>
          </w:p>
        </w:tc>
        <w:tc>
          <w:tcPr>
            <w:tcW w:w="8776" w:type="dxa"/>
            <w:tcBorders>
              <w:bottom w:val="single" w:color="auto" w:sz="4" w:space="0"/>
            </w:tcBorders>
            <w:vAlign w:val="center"/>
          </w:tcPr>
          <w:p>
            <w:pPr>
              <w:pStyle w:val="4"/>
              <w:spacing w:line="360" w:lineRule="exact"/>
              <w:ind w:firstLine="512" w:firstLineChars="200"/>
              <w:rPr>
                <w:snapToGrid w:val="0"/>
                <w:sz w:val="26"/>
              </w:rPr>
            </w:pPr>
            <w:r>
              <w:rPr>
                <w:rFonts w:hint="eastAsia"/>
                <w:snapToGrid w:val="0"/>
                <w:sz w:val="26"/>
              </w:rPr>
              <w:t>全面落实《乡村振兴责任制实施办法》，强化三级书记抓乡村振兴责任，县“五大振兴”、巩固成果等6个专项小组和县领导根据职责分工抓好牵头领域、分管行业或部门乡村振兴具体工作。对乡村振兴重点工作实行月点评、季调度、年度综合评估。加强县委农办建设，充实工作力量。</w:t>
            </w:r>
          </w:p>
        </w:tc>
        <w:tc>
          <w:tcPr>
            <w:tcW w:w="4354" w:type="dxa"/>
            <w:tcBorders>
              <w:bottom w:val="single" w:color="auto" w:sz="4" w:space="0"/>
            </w:tcBorders>
            <w:vAlign w:val="center"/>
          </w:tcPr>
          <w:p>
            <w:pPr>
              <w:pStyle w:val="4"/>
              <w:spacing w:line="360" w:lineRule="exact"/>
              <w:rPr>
                <w:snapToGrid w:val="0"/>
                <w:sz w:val="26"/>
              </w:rPr>
            </w:pPr>
            <w:r>
              <w:rPr>
                <w:snapToGrid w:val="0"/>
                <w:sz w:val="26"/>
              </w:rPr>
              <w:t>县委农办、县委编办、县督察考核室、县乡村振兴局、县“五大振兴”、巩固成果等专项小组、县农业农村局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20" w:type="dxa"/>
            <w:vMerge w:val="continue"/>
            <w:tcBorders>
              <w:right w:val="single" w:color="auto" w:sz="4" w:space="0"/>
            </w:tcBorders>
            <w:vAlign w:val="center"/>
          </w:tcPr>
          <w:p>
            <w:pPr>
              <w:pStyle w:val="5"/>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4"/>
              <w:spacing w:line="380" w:lineRule="exact"/>
              <w:jc w:val="center"/>
              <w:rPr>
                <w:snapToGrid w:val="0"/>
                <w:sz w:val="26"/>
                <w:szCs w:val="28"/>
              </w:rPr>
            </w:pPr>
            <w:r>
              <w:rPr>
                <w:rFonts w:hint="eastAsia"/>
                <w:snapToGrid w:val="0"/>
                <w:sz w:val="26"/>
                <w:szCs w:val="28"/>
              </w:rPr>
              <w:t>70</w:t>
            </w:r>
          </w:p>
        </w:tc>
        <w:tc>
          <w:tcPr>
            <w:tcW w:w="8776" w:type="dxa"/>
            <w:tcBorders>
              <w:top w:val="single" w:color="auto" w:sz="4" w:space="0"/>
              <w:left w:val="single" w:color="auto" w:sz="4" w:space="0"/>
              <w:bottom w:val="single" w:color="auto" w:sz="4" w:space="0"/>
              <w:right w:val="single" w:color="auto" w:sz="4" w:space="0"/>
            </w:tcBorders>
            <w:vAlign w:val="center"/>
          </w:tcPr>
          <w:p>
            <w:pPr>
              <w:pStyle w:val="4"/>
              <w:spacing w:line="360" w:lineRule="exact"/>
              <w:ind w:firstLine="512" w:firstLineChars="200"/>
              <w:rPr>
                <w:snapToGrid w:val="0"/>
                <w:sz w:val="26"/>
              </w:rPr>
            </w:pPr>
            <w:r>
              <w:rPr>
                <w:snapToGrid w:val="0"/>
                <w:sz w:val="26"/>
              </w:rPr>
              <w:t>开展县对乡镇推进乡村振兴工作情况年度鉴定测评，聚焦质量、速度、位次、激励项，</w:t>
            </w:r>
            <w:r>
              <w:rPr>
                <w:rFonts w:hint="eastAsia"/>
                <w:snapToGrid w:val="0"/>
                <w:sz w:val="26"/>
              </w:rPr>
              <w:t>推行农业强县赶超发展激励机制，实行季度评比与年度综合评比相结合，激励乡镇争先创优。</w:t>
            </w:r>
          </w:p>
        </w:tc>
        <w:tc>
          <w:tcPr>
            <w:tcW w:w="4354" w:type="dxa"/>
            <w:tcBorders>
              <w:top w:val="single" w:color="auto" w:sz="4" w:space="0"/>
              <w:left w:val="single" w:color="auto" w:sz="4" w:space="0"/>
              <w:bottom w:val="single" w:color="auto" w:sz="4" w:space="0"/>
              <w:right w:val="single" w:color="auto" w:sz="4" w:space="0"/>
            </w:tcBorders>
            <w:vAlign w:val="center"/>
          </w:tcPr>
          <w:p>
            <w:pPr>
              <w:pStyle w:val="4"/>
              <w:spacing w:line="360" w:lineRule="exact"/>
              <w:rPr>
                <w:snapToGrid w:val="0"/>
                <w:sz w:val="26"/>
              </w:rPr>
            </w:pPr>
            <w:r>
              <w:rPr>
                <w:rFonts w:hint="eastAsia"/>
                <w:snapToGrid w:val="0"/>
                <w:sz w:val="26"/>
              </w:rPr>
              <w:t>县委农办、县督察考核室、县农业农村局、县乡村振兴局、县财政局</w:t>
            </w:r>
            <w:r>
              <w:rPr>
                <w:snapToGrid w:val="0"/>
                <w:sz w:val="26"/>
              </w:rPr>
              <w:t>，各有关乡镇</w:t>
            </w:r>
          </w:p>
        </w:tc>
      </w:tr>
    </w:tbl>
    <w:p>
      <w:pPr>
        <w:pStyle w:val="2"/>
        <w:rPr>
          <w:rFonts w:ascii="Times New Roman" w:hAnsi="Times New Roman"/>
        </w:rPr>
      </w:pPr>
    </w:p>
    <w:p>
      <w:pPr>
        <w:rPr>
          <w:rFonts w:ascii="Times New Roman" w:hAnsi="Times New Roman" w:eastAsia="仿宋_GB2312"/>
          <w:bCs/>
          <w:szCs w:val="32"/>
        </w:rPr>
      </w:pPr>
    </w:p>
    <w:p>
      <w:pPr>
        <w:rPr>
          <w:rFonts w:ascii="Times New Roman" w:hAnsi="Times New Roman" w:eastAsia="仿宋_GB2312"/>
          <w:bCs/>
          <w:szCs w:val="32"/>
        </w:rPr>
      </w:pPr>
    </w:p>
    <w:p>
      <w:pPr>
        <w:rPr>
          <w:rFonts w:ascii="Times New Roman" w:hAnsi="Times New Roman" w:eastAsia="仿宋_GB2312"/>
          <w:bCs/>
          <w:szCs w:val="32"/>
        </w:rPr>
      </w:pPr>
    </w:p>
    <w:p>
      <w:pPr>
        <w:rPr>
          <w:rFonts w:ascii="Times New Roman" w:hAnsi="Times New Roman" w:eastAsia="仿宋_GB2312"/>
          <w:bCs/>
          <w:szCs w:val="32"/>
        </w:rPr>
      </w:pPr>
    </w:p>
    <w:p>
      <w:pPr>
        <w:rPr>
          <w:rFonts w:ascii="Times New Roman" w:hAnsi="Times New Roman" w:eastAsia="仿宋_GB2312"/>
          <w:bCs/>
          <w:szCs w:val="32"/>
        </w:rPr>
        <w:sectPr>
          <w:pgSz w:w="16840" w:h="11907" w:orient="landscape"/>
          <w:pgMar w:top="1531" w:right="2098" w:bottom="1531" w:left="1985" w:header="0" w:footer="1406" w:gutter="0"/>
          <w:cols w:space="0" w:num="1"/>
          <w:docGrid w:type="linesAndChars" w:linePitch="589" w:charSpace="-849"/>
        </w:sectPr>
      </w:pPr>
    </w:p>
    <w:p>
      <w:pPr>
        <w:pStyle w:val="2"/>
        <w:rPr>
          <w:rFonts w:ascii="Times New Roman" w:hAnsi="Times New Roman"/>
        </w:rPr>
      </w:pPr>
    </w:p>
    <w:p>
      <w:pPr>
        <w:rPr>
          <w:rFonts w:ascii="Times New Roman" w:hAnsi="Times New Roman" w:eastAsia="仿宋_GB2312"/>
          <w:bCs/>
          <w:szCs w:val="32"/>
        </w:rPr>
      </w:pPr>
    </w:p>
    <w:p>
      <w:pPr>
        <w:rPr>
          <w:rFonts w:ascii="Times New Roman" w:hAnsi="Times New Roman" w:eastAsia="仿宋_GB2312"/>
          <w:bCs/>
          <w:szCs w:val="32"/>
        </w:rPr>
      </w:pPr>
    </w:p>
    <w:p>
      <w:pPr>
        <w:rPr>
          <w:rFonts w:ascii="Times New Roman" w:hAnsi="Times New Roman" w:eastAsia="仿宋_GB2312"/>
          <w:bCs/>
          <w:szCs w:val="32"/>
        </w:rPr>
      </w:pPr>
      <w:r>
        <w:rPr>
          <w:rFonts w:ascii="Times New Roman" w:hAnsi="Times New Roman" w:eastAsia="仿宋_GB2312"/>
          <w:bCs/>
          <w:szCs w:val="32"/>
        </w:rPr>
        <mc:AlternateContent>
          <mc:Choice Requires="wps">
            <w:drawing>
              <wp:anchor distT="45720" distB="45720" distL="114300" distR="114300" simplePos="0" relativeHeight="251665408" behindDoc="0" locked="0" layoutInCell="1" allowOverlap="1">
                <wp:simplePos x="0" y="0"/>
                <wp:positionH relativeFrom="column">
                  <wp:posOffset>14605</wp:posOffset>
                </wp:positionH>
                <wp:positionV relativeFrom="page">
                  <wp:posOffset>9076055</wp:posOffset>
                </wp:positionV>
                <wp:extent cx="5630545"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0545" cy="374650"/>
                        </a:xfrm>
                        <a:prstGeom prst="rect">
                          <a:avLst/>
                        </a:prstGeom>
                        <a:noFill/>
                        <a:ln w="9525">
                          <a:noFill/>
                          <a:miter lim="800000"/>
                        </a:ln>
                      </wps:spPr>
                      <wps:txbx>
                        <w:txbxContent>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 xml:space="preserve">中共霍邱县委农村工作领导小组办公室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3</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24</w:t>
                            </w:r>
                            <w:r>
                              <w:rPr>
                                <w:rFonts w:ascii="Times New Roman" w:hAnsi="Times New Roman" w:eastAsia="仿宋_GB2312"/>
                                <w:sz w:val="28"/>
                                <w:szCs w:val="28"/>
                              </w:rPr>
                              <w:t>日</w:t>
                            </w:r>
                            <w:r>
                              <w:rPr>
                                <w:rFonts w:hint="eastAsia" w:ascii="Times New Roman" w:hAnsi="Times New Roman" w:eastAsia="仿宋_GB2312"/>
                                <w:sz w:val="28"/>
                                <w:szCs w:val="28"/>
                              </w:rPr>
                              <w:t>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5pt;margin-top:714.65pt;height:29.5pt;width:443.35pt;mso-position-vertical-relative:page;z-index:251665408;mso-width-relative:page;mso-height-relative:page;" filled="f" stroked="f" coordsize="21600,21600" o:gfxdata="UEsDBAoAAAAAAIdO4kAAAAAAAAAAAAAAAAAEAAAAZHJzL1BLAwQUAAAACACHTuJAyccpp9cAAAAL&#10;AQAADwAAAGRycy9kb3ducmV2LnhtbE2PzU7DMBCE70i8g7VI3KjdtCAnxOkBxLWI8iNxc+NtEhGv&#10;o9ht0rdne4Lb7uxo9ptyM/tenHCMXSADy4UCgVQH11Fj4OP95U6DiMmSs30gNHDGCJvq+qq0hQsT&#10;veFplxrBIRQLa6BNaSikjHWL3sZFGJD4dgijt4nXsZFutBOH+15mSj1IbzviD60d8KnF+md39AY+&#10;t4fvr7V6bZ79/TCFWUnyuTTm9mapHkEknNOfGS74jA4VM+3DkVwUvYFsxUaW11nOExu0zrnc/iJp&#10;vQJZlfJ/h+oXUEsDBBQAAAAIAIdO4kDkhWKUJwIAACsEAAAOAAAAZHJzL2Uyb0RvYy54bWytU0tu&#10;2zAQ3RfoHQjua8mK5SSC5SCNkaJA+gHSHoCmKIuoyGFJ2pJ7gOYGXXXTfc/lc3RIKa6RbrKoFgLJ&#10;mXmc9+ZxcdWrluyEdRJ0SaeTlBKhOVRSb0r6+dPtqwtKnGe6Yi1oUdK9cPRq+fLFojOFyKCBthKW&#10;IIh2RWdK2nhviiRxvBGKuQkYoTFYg1XM49ZuksqyDtFVm2RpOk86sJWxwIVzeLoagnREtM8BhLqW&#10;XKyAb5XQfkC1omUeKblGGkeXsdu6Ftx/qGsnPGlLikx9/OMluF6Hf7JcsGJjmWkkH1tgz2nhCSfF&#10;pMZLj1Ar5hnZWvkPlJLcgoPaTzioZCASFUEW0/SJNvcNMyJyQamdOYru/h8sf7/7aImsSppNzynR&#10;TOHIDz8eDj9/H359J1kQqDOuwLx7g5m+fw092iaSdeYO+BdHNNw0TG/EtbXQNYJV2OA0VCYnpQOO&#10;CyDr7h1UeA/beohAfW1VUA/1IIiOw9kfhyN6Tzge5vOzNJ/llHCMnZ3P5nmcXsKKx2pjnX8jQJGw&#10;KKnF4Ud0trtzPnTDiseUcJmGW9m20QCtJl1JL/MsjwUnESU9ur2VqqQXafgiLVa0emQXCA3UfL/u&#10;R7XWUO2Rp4XBb/jacNGA/UZJh14rqfu6ZVZQ0r7VqNXldDYL5oybWX6e4caeRtanEaY5QpXUUzIs&#10;b3w09MDpGjWtZaQbxB86GXtFD0UVRr8Hk57uY9bfN77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nHKafXAAAACwEAAA8AAAAAAAAAAQAgAAAAIgAAAGRycy9kb3ducmV2LnhtbFBLAQIUABQAAAAI&#10;AIdO4kDkhWKUJwIAACsEAAAOAAAAAAAAAAEAIAAAACYBAABkcnMvZTJvRG9jLnhtbFBLBQYAAAAA&#10;BgAGAFkBAAC/BQAAAAA=&#10;">
                <v:fill on="f" focussize="0,0"/>
                <v:stroke on="f" miterlimit="8" joinstyle="miter"/>
                <v:imagedata o:title=""/>
                <o:lock v:ext="edit" aspectratio="f"/>
                <v:textbox>
                  <w:txbxContent>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 xml:space="preserve">中共霍邱县委农村工作领导小组办公室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3</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24</w:t>
                      </w:r>
                      <w:r>
                        <w:rPr>
                          <w:rFonts w:ascii="Times New Roman" w:hAnsi="Times New Roman" w:eastAsia="仿宋_GB2312"/>
                          <w:sz w:val="28"/>
                          <w:szCs w:val="28"/>
                        </w:rPr>
                        <w:t>日</w:t>
                      </w:r>
                      <w:r>
                        <w:rPr>
                          <w:rFonts w:hint="eastAsia" w:ascii="Times New Roman" w:hAnsi="Times New Roman" w:eastAsia="仿宋_GB2312"/>
                          <w:sz w:val="28"/>
                          <w:szCs w:val="28"/>
                        </w:rPr>
                        <w:t>印发</w:t>
                      </w:r>
                    </w:p>
                  </w:txbxContent>
                </v:textbox>
              </v:shape>
            </w:pict>
          </mc:Fallback>
        </mc:AlternateContent>
      </w:r>
      <w:r>
        <w:rPr>
          <w:rFonts w:ascii="Times New Roman" w:hAnsi="Times New Roman" w:eastAsia="仿宋_GB2312"/>
          <w:bCs/>
          <w:szCs w:val="3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ge">
                  <wp:posOffset>9093835</wp:posOffset>
                </wp:positionV>
                <wp:extent cx="56165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6.05pt;height:0pt;width:442.25pt;mso-position-horizontal-relative:margin;mso-position-vertical-relative:page;z-index:251664384;mso-width-relative:page;mso-height-relative:page;" filled="f" stroked="t" coordsize="21600,21600" o:gfxdata="UEsDBAoAAAAAAIdO4kAAAAAAAAAAAAAAAAAEAAAAZHJzL1BLAwQUAAAACACHTuJAI/6oYNYAAAAK&#10;AQAADwAAAGRycy9kb3ducmV2LnhtbE2PvU7EMBCEeyTewVokOs7ODxBCnCsiTqKg4e4aOl9skoh4&#10;HdlOLrw9S4G4cmdGs99U29WObDE+DA4lJBsBzGDr9ICdhONhd1cAC1GhVqNDI+HbBNjW11eVKrU7&#10;47tZ9rFjVIKhVBL6GKeS89D2xqqwcZNB8j6dtyrS6TuuvTpTuR15KsQDt2pA+tCryTS9ab/2s5Ww&#10;zNnTMRU7b1/z5m39ODQv2eMg5e1NIp6BRbPG/zD84hM61MR0cjPqwEYJNCSSmmdpAoz8osjvgZ3+&#10;JF5X/HJC/QNQSwMEFAAAAAgAh07iQIIXXYrZAQAAmwMAAA4AAABkcnMvZTJvRG9jLnhtbK1TzY7T&#10;MBC+I+07WL5vk1ZqWUVN97DVckFQCXiAqeMklvwnj7dpX4IXQOIGJ47ceRuWx2DsZLuwXPZADs54&#10;ZvyNv2/G6+uj0ewgAypnaz6flZxJK1yjbFfzD+9vL684wwi2Ae2srPlJIr/eXLxYD76SC9c73cjA&#10;CMRiNfia9zH6qihQ9NIAzpyXloKtCwYibUNXNAEGQje6WJTlqhhcaHxwQiKSdzsG+YQYngPo2lYJ&#10;uXXizkgbR9QgNUSihL3yyDf5tm0rRXzbtigj0zUnpjGvVITsfVqLzRqqLoDvlZiuAM+5whNOBpSl&#10;omeoLURgd0H9A2WUCA5dG2fCmWIkkhUhFvPyiTbvevAycyGp0Z9Fx/8HK94cdoGppubUdguGGn7/&#10;6fvPj19+/fhM6/23r+wqiTR4rCj3xu7CtEO/C4nxsQ0m/YkLO2ZhT2dh5TEyQc7lar5avlxyJh5i&#10;xeNBHzC+ks6wZNRcK5s4QwWH1xipGKU+pCS3dbdK69w3bdlAI7xYldROATSMLQ0BmcYTIbQdZ6A7&#10;mnIRQ4ZEp1WTjicgDN3+Rgd2gDQb+UtMqdxfaan2FrAf83JoStOWspMwoxTJ2rvmlBXKfupZxpvm&#10;Kw3Fn/t8+vFN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6oYNYAAAAKAQAADwAAAAAAAAAB&#10;ACAAAAAiAAAAZHJzL2Rvd25yZXYueG1sUEsBAhQAFAAAAAgAh07iQIIXXYrZAQAAmwMAAA4AAAAA&#10;AAAAAQAgAAAAJQEAAGRycy9lMm9Eb2MueG1sUEsFBgAAAAAGAAYAWQEAAHAFAAAAAA==&#10;">
                <v:fill on="f" focussize="0,0"/>
                <v:stroke weight="0.992125984251969pt" color="#000000 [3213]" joinstyle="round"/>
                <v:imagedata o:title=""/>
                <o:lock v:ext="edit" aspectratio="f"/>
              </v:line>
            </w:pict>
          </mc:Fallback>
        </mc:AlternateContent>
      </w:r>
      <w:r>
        <w:rPr>
          <w:rFonts w:ascii="Times New Roman" w:hAnsi="Times New Roman" w:eastAsia="仿宋_GB2312"/>
          <w:bCs/>
          <w:szCs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3360;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FnGNdzZAQAAmwMAAA4AAABkcnMvZTJvRG9jLnhtbK1TzY7TMBC+&#10;I/EOlu80abUUiJruYavlgqAS8ACu4ySW/KcZb9O+BC+AxA1OHLnzNuw+BmMn22V3L3sgB2c8M/7G&#10;3zfj1fnBGrZXgNq7ms9nJWfKSd9o19X886fLF685wyhcI4x3quZHhfx8/fzZagiVWvjem0YBIxCH&#10;1RBq3scYqqJA2SsrcOaDchRsPVgRaQtd0YAYCN2aYlGWy2Lw0ATwUiGSdzMG+YQITwH0baul2nh5&#10;ZZWLIyooIyJRwl4H5Ot827ZVMn5oW1SRmZoT05hXKkL2Lq3FeiWqDkTotZyuIJ5yhQecrNCOip6g&#10;NiIKdgX6EZTVEjz6Ns6kt8VIJCtCLOblA20+9iKozIWkxnASHf8frHy/3wLTTc3POHPCUsOvv/76&#10;8+X7ze9vtF7//MHOkkhDwIpyL9wWph2GLSTGhxZs+hMXdsjCHk/CqkNkkpwvl/NX5eINZ/I2Vtwd&#10;DIDxrfKWJaPmRrvEWVRi/w4jFaPU25Tkdv5SG5P7ZhwbaIQXy5LaKQUNY0tDQKYNRAhdx5kwHU25&#10;jJAh0RvdpOMJCKHbXRhge5FmI3+JKZW7l5ZqbwT2Y14OTWnGUXYSZpQiWTvfHLNC2U89y3jTfKWh&#10;+HefT9+9qf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efzptMAAAADAQAADwAAAAAAAAABACAA&#10;AAAiAAAAZHJzL2Rvd25yZXYueG1sUEsBAhQAFAAAAAgAh07iQFnGNdzZAQAAmwMAAA4AAAAAAAAA&#10;AQAgAAAAIgEAAGRycy9lMm9Eb2MueG1sUEsFBgAAAAAGAAYAWQEAAG0FAAAAAA==&#10;">
                <v:fill on="f" focussize="0,0"/>
                <v:stroke weight="0.992125984251969pt" color="#000000 [3213]" joinstyle="round"/>
                <v:imagedata o:title=""/>
                <o:lock v:ext="edit" aspectratio="f"/>
              </v:line>
            </w:pict>
          </mc:Fallback>
        </mc:AlternateContent>
      </w:r>
    </w:p>
    <w:sectPr>
      <w:pgSz w:w="11907" w:h="16840"/>
      <w:pgMar w:top="2098" w:right="1531" w:bottom="1984" w:left="1531" w:header="0" w:footer="1406" w:gutter="0"/>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mE5NGQzYmZkZmFjOWYxYzUxYmE2ODlhNGY4MDMifQ=="/>
    <w:docVar w:name="DocumentID" w:val="{06927E4F-81E5-4E7D-904F-12DD4F0D65B8}"/>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6807"/>
    <w:rsid w:val="00166260"/>
    <w:rsid w:val="00167A08"/>
    <w:rsid w:val="00167B02"/>
    <w:rsid w:val="001D22FA"/>
    <w:rsid w:val="001E4152"/>
    <w:rsid w:val="0021254C"/>
    <w:rsid w:val="00215763"/>
    <w:rsid w:val="00217A1D"/>
    <w:rsid w:val="00217A9A"/>
    <w:rsid w:val="00222616"/>
    <w:rsid w:val="0023115D"/>
    <w:rsid w:val="0024056B"/>
    <w:rsid w:val="002436A7"/>
    <w:rsid w:val="0025360A"/>
    <w:rsid w:val="00276118"/>
    <w:rsid w:val="0029229D"/>
    <w:rsid w:val="00297770"/>
    <w:rsid w:val="002C1400"/>
    <w:rsid w:val="002D1770"/>
    <w:rsid w:val="002E70A2"/>
    <w:rsid w:val="00302EB4"/>
    <w:rsid w:val="003122EE"/>
    <w:rsid w:val="003137B6"/>
    <w:rsid w:val="00315484"/>
    <w:rsid w:val="00316A1E"/>
    <w:rsid w:val="00320EFD"/>
    <w:rsid w:val="003354E4"/>
    <w:rsid w:val="0034250A"/>
    <w:rsid w:val="00344758"/>
    <w:rsid w:val="0036198B"/>
    <w:rsid w:val="00395D72"/>
    <w:rsid w:val="003B276A"/>
    <w:rsid w:val="003B3B49"/>
    <w:rsid w:val="003D5090"/>
    <w:rsid w:val="004070A1"/>
    <w:rsid w:val="00411E22"/>
    <w:rsid w:val="004217B6"/>
    <w:rsid w:val="00431CD5"/>
    <w:rsid w:val="00493446"/>
    <w:rsid w:val="00495CC8"/>
    <w:rsid w:val="004A6C4A"/>
    <w:rsid w:val="004B16C0"/>
    <w:rsid w:val="004C4DAD"/>
    <w:rsid w:val="004D15CE"/>
    <w:rsid w:val="004F09CF"/>
    <w:rsid w:val="004F4563"/>
    <w:rsid w:val="00520C1D"/>
    <w:rsid w:val="00525828"/>
    <w:rsid w:val="00530B14"/>
    <w:rsid w:val="00565D65"/>
    <w:rsid w:val="005B3C6B"/>
    <w:rsid w:val="005B51CF"/>
    <w:rsid w:val="005E55D9"/>
    <w:rsid w:val="005E6B27"/>
    <w:rsid w:val="005F5412"/>
    <w:rsid w:val="006029B2"/>
    <w:rsid w:val="00616FAC"/>
    <w:rsid w:val="00652878"/>
    <w:rsid w:val="006563AD"/>
    <w:rsid w:val="00665D5A"/>
    <w:rsid w:val="00676A86"/>
    <w:rsid w:val="006852B1"/>
    <w:rsid w:val="00697126"/>
    <w:rsid w:val="006C0BF2"/>
    <w:rsid w:val="006D2EE3"/>
    <w:rsid w:val="006D7F84"/>
    <w:rsid w:val="006F6B0E"/>
    <w:rsid w:val="00704616"/>
    <w:rsid w:val="00712E7F"/>
    <w:rsid w:val="00717E88"/>
    <w:rsid w:val="007354FE"/>
    <w:rsid w:val="00746E50"/>
    <w:rsid w:val="00757848"/>
    <w:rsid w:val="007817CF"/>
    <w:rsid w:val="007B24AF"/>
    <w:rsid w:val="007C1344"/>
    <w:rsid w:val="007D03DC"/>
    <w:rsid w:val="007D5FD9"/>
    <w:rsid w:val="0080344A"/>
    <w:rsid w:val="0081035A"/>
    <w:rsid w:val="00814CA5"/>
    <w:rsid w:val="0081732D"/>
    <w:rsid w:val="008348E4"/>
    <w:rsid w:val="00837260"/>
    <w:rsid w:val="008556BB"/>
    <w:rsid w:val="00861404"/>
    <w:rsid w:val="00865462"/>
    <w:rsid w:val="00891A96"/>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6DAF"/>
    <w:rsid w:val="00A15B2C"/>
    <w:rsid w:val="00A23C2D"/>
    <w:rsid w:val="00A27CAC"/>
    <w:rsid w:val="00A3323F"/>
    <w:rsid w:val="00A47C1D"/>
    <w:rsid w:val="00A64291"/>
    <w:rsid w:val="00A95EFE"/>
    <w:rsid w:val="00AB3663"/>
    <w:rsid w:val="00AB4CB7"/>
    <w:rsid w:val="00AB55F6"/>
    <w:rsid w:val="00AD6F92"/>
    <w:rsid w:val="00AE13D4"/>
    <w:rsid w:val="00B065D2"/>
    <w:rsid w:val="00B10276"/>
    <w:rsid w:val="00B37E80"/>
    <w:rsid w:val="00B47D6A"/>
    <w:rsid w:val="00B62AE8"/>
    <w:rsid w:val="00B96062"/>
    <w:rsid w:val="00BB7BB6"/>
    <w:rsid w:val="00BC1763"/>
    <w:rsid w:val="00BD5135"/>
    <w:rsid w:val="00BD7EB4"/>
    <w:rsid w:val="00C01896"/>
    <w:rsid w:val="00C2084F"/>
    <w:rsid w:val="00C23FA7"/>
    <w:rsid w:val="00C60ED8"/>
    <w:rsid w:val="00C91D4F"/>
    <w:rsid w:val="00C93B60"/>
    <w:rsid w:val="00CA5FD2"/>
    <w:rsid w:val="00CC10C8"/>
    <w:rsid w:val="00CC176F"/>
    <w:rsid w:val="00CC5F47"/>
    <w:rsid w:val="00CD1FDD"/>
    <w:rsid w:val="00CD237D"/>
    <w:rsid w:val="00CD3365"/>
    <w:rsid w:val="00D02146"/>
    <w:rsid w:val="00D02E82"/>
    <w:rsid w:val="00D1357E"/>
    <w:rsid w:val="00D21446"/>
    <w:rsid w:val="00D26531"/>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F14AD6"/>
    <w:rsid w:val="00F17327"/>
    <w:rsid w:val="00F26C92"/>
    <w:rsid w:val="00F32A34"/>
    <w:rsid w:val="00F56FE3"/>
    <w:rsid w:val="00F91214"/>
    <w:rsid w:val="00FB6E37"/>
    <w:rsid w:val="00FE4DC8"/>
    <w:rsid w:val="00FF5FDE"/>
    <w:rsid w:val="04EB4D45"/>
    <w:rsid w:val="05CC6E9B"/>
    <w:rsid w:val="0F513BE6"/>
    <w:rsid w:val="15A56A7F"/>
    <w:rsid w:val="1DC53ABB"/>
    <w:rsid w:val="24466FD8"/>
    <w:rsid w:val="2B395316"/>
    <w:rsid w:val="30CB10F5"/>
    <w:rsid w:val="30CC26C3"/>
    <w:rsid w:val="38032D18"/>
    <w:rsid w:val="3C521839"/>
    <w:rsid w:val="40F94117"/>
    <w:rsid w:val="47B23092"/>
    <w:rsid w:val="49620D61"/>
    <w:rsid w:val="4A774591"/>
    <w:rsid w:val="4D5C3245"/>
    <w:rsid w:val="51E93556"/>
    <w:rsid w:val="5C8F4627"/>
    <w:rsid w:val="5E9640DD"/>
    <w:rsid w:val="66763171"/>
    <w:rsid w:val="6B5526D8"/>
    <w:rsid w:val="6D1D2F8B"/>
    <w:rsid w:val="74FB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Plain Text"/>
    <w:basedOn w:val="4"/>
    <w:qFormat/>
    <w:uiPriority w:val="0"/>
    <w:rPr>
      <w:rFonts w:ascii="宋体" w:hAnsi="宋体" w:cs="宋体"/>
    </w:rPr>
  </w:style>
  <w:style w:type="paragraph" w:customStyle="1" w:styleId="4">
    <w:name w:val="正文_0"/>
    <w:next w:val="5"/>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toc 1"/>
    <w:basedOn w:val="1"/>
    <w:next w:val="1"/>
    <w:qFormat/>
    <w:uiPriority w:val="0"/>
  </w:style>
  <w:style w:type="paragraph" w:styleId="6">
    <w:name w:val="Body Text Indent 2"/>
    <w:basedOn w:val="1"/>
    <w:qFormat/>
    <w:uiPriority w:val="0"/>
    <w:pPr>
      <w:spacing w:after="120" w:line="480" w:lineRule="auto"/>
      <w:ind w:left="420" w:leftChars="2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rFonts w:ascii="Times New Roman" w:hAnsi="Times New Roman" w:cs="Times New Roman"/>
      <w:sz w:val="24"/>
      <w:szCs w:val="24"/>
    </w:rPr>
  </w:style>
  <w:style w:type="character" w:styleId="13">
    <w:name w:val="page number"/>
    <w:qFormat/>
    <w:uiPriority w:val="0"/>
  </w:style>
  <w:style w:type="character" w:customStyle="1" w:styleId="14">
    <w:name w:val="页眉 Char"/>
    <w:basedOn w:val="12"/>
    <w:link w:val="9"/>
    <w:qFormat/>
    <w:uiPriority w:val="99"/>
    <w:rPr>
      <w:rFonts w:eastAsia="仿宋"/>
      <w:sz w:val="18"/>
      <w:szCs w:val="18"/>
    </w:rPr>
  </w:style>
  <w:style w:type="character" w:customStyle="1" w:styleId="15">
    <w:name w:val="页脚 Char"/>
    <w:basedOn w:val="12"/>
    <w:link w:val="8"/>
    <w:qFormat/>
    <w:uiPriority w:val="99"/>
    <w:rPr>
      <w:rFonts w:eastAsia="仿宋"/>
      <w:sz w:val="18"/>
      <w:szCs w:val="18"/>
    </w:rPr>
  </w:style>
  <w:style w:type="character" w:customStyle="1" w:styleId="16">
    <w:name w:val="批注框文本 Char"/>
    <w:basedOn w:val="12"/>
    <w:link w:val="7"/>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D35E6-3CAA-4757-99F4-75324EE226A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7097</Words>
  <Characters>7447</Characters>
  <Lines>55</Lines>
  <Paragraphs>15</Paragraphs>
  <TotalTime>241</TotalTime>
  <ScaleCrop>false</ScaleCrop>
  <LinksUpToDate>false</LinksUpToDate>
  <CharactersWithSpaces>7454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张锐</cp:lastModifiedBy>
  <cp:lastPrinted>2023-04-27T03:05:00Z</cp:lastPrinted>
  <dcterms:modified xsi:type="dcterms:W3CDTF">2023-04-28T03:33:02Z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D454007AB287464BA565E71D10EB113F</vt:lpwstr>
  </property>
</Properties>
</file>