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eastAsia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eastAsia="仿宋_GB2312"/>
          <w:color w:val="auto"/>
          <w:sz w:val="32"/>
          <w:szCs w:val="32"/>
        </w:rPr>
      </w:pPr>
    </w:p>
    <w:p>
      <w:pPr>
        <w:spacing w:line="500" w:lineRule="exact"/>
        <w:jc w:val="center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乌</w:t>
      </w:r>
      <w:r>
        <w:rPr>
          <w:rFonts w:hint="eastAsia" w:ascii="仿宋_GB2312" w:eastAsia="仿宋_GB2312"/>
          <w:color w:val="auto"/>
          <w:sz w:val="32"/>
          <w:szCs w:val="32"/>
        </w:rPr>
        <w:t>办〔20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乌龙镇关于开展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预防未成年人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违法犯罪专项行动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村、镇直各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为进一步做好预防未成年人违法犯罪工作，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专项行动部署安排，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利用2023年春季开学的时机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预防未成年人违法犯罪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工作，决定在全镇范围内开展预防未成年人违法犯罪专项行动。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一封信。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镇综治中心、中心校、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要通过适当方式，结合实际，及时发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</w:t>
      </w:r>
      <w:r>
        <w:rPr>
          <w:rFonts w:hint="eastAsia" w:ascii="仿宋_GB2312" w:hAnsi="仿宋_GB2312" w:eastAsia="仿宋_GB2312" w:cs="仿宋_GB2312"/>
          <w:sz w:val="32"/>
          <w:szCs w:val="32"/>
        </w:rPr>
        <w:t>《致全县未成年人的一封信》，提醒未成年人要遵纪守法，不进入KTV、网吧、电竞酒店、酒吧等场所，不沉迷于网络游戏，坚决不接触毒品。严防冻伤、摔伤、溺水等事故发生，注重防火、防触电、防煤气中毒、防烟花爆竹伤害，注意饮食卫生安全，遵守交通规则，做好个人防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责任单位：镇综治中心、中心校、各村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二是进行一次走访。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镇综治中心、派出所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司法所、镇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镇团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中心校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，对教育部门掌握的有不良行为的未成年人、公安机关掌握的有严重不良行为的未成年人、司法行政部门掌握的未成年社区矫正对象和服刑人员未成年子女、被送到专门学校接受专门教育的未成年人，开展一次集中“暖心家访”活动，发放未成年人保护及预防未成年人违法犯罪相关的法律宣传资料，提高未成年人及其家人“知法、守法、懂法、用法”的意识。家访要注意方式方法，避免引发不必要的问题，原则上不进行外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责任单位：镇综治中心、派出所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司法所、镇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镇团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中心校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三是开展一次宣传。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要集中开展一次宣传教育活动，通过“两微一端”、宣传海报、微信群等方式，重点围绕法治宣传、反有组织犯罪、毒品预防宣传教育等内容，使未成年人树立遵纪守法、远离违法犯罪意识，提高自我管控能力。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镇综治中心要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利用2023年春季开学的时机，就贯彻落实好《未成年人保护法》《预防未成年人犯罪法》《家庭教育促进法》等法律法规，组织法治副校长、政法干警、法律工作者等，深入学校开展法治进校园活动。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责任单位：镇综治中心、派出所、司法所、中心校、各村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四是组织一次帮扶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人社所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要加强联系服务社会闲散未成年人，对有就学意愿的，支持其接受职业教育或继续教育，对有就业或创业意愿的闲散未成年人，提供职业技能培训、职业介绍、信息咨询、就业创业指导。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要积极发动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或社会工作专业人才等社会力量参与闲散未成年人的联系，帮助解决实际困难。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司法所</w:t>
      </w:r>
      <w:r>
        <w:rPr>
          <w:rFonts w:hint="eastAsia" w:ascii="仿宋_GB2312" w:hAnsi="仿宋_GB2312" w:eastAsia="仿宋_GB2312" w:cs="仿宋_GB2312"/>
          <w:sz w:val="32"/>
          <w:szCs w:val="32"/>
        </w:rPr>
        <w:t>要开展服刑人员未成年子女关爱活动，为服刑人员未成年子女探视和联系创造条件，巩固家庭亲情纽带。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责任单位：镇综治中心、人社所、司法所、各村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乌龙镇党委政府办公室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 年2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月10日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致全县未成年人的一封信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亲爱的未成年人朋友们：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为了让大家能够安全、健康、快乐地成长，在此，我们向全县未成年人发出如下倡议：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  <w:t>一、弘扬传统，坚守文明。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自觉体验、感受中华文明的博大精深，培养修身齐家治国的朴实情怀。自觉抵制封建迷信等错误思想，崇尚科学、远离邪教。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  <w:t>二、遵纪守法，娱乐有度。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遵守各项法律法规。不进入KTV、网吧、电竞酒店、酒吧等场所。不沉迷于网络游戏。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  <w:t>三、防毒禁毒，从我做起。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不轻信他人，自觉抵制毒品违法犯罪分子引诱吸毒。学会鉴别，慎重交友，树立正确人生观价值观，不盲目追求享受，寻求刺激。提高警惕，不随便给陌生人传递物件。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  <w:t>四、文明礼让，平安出行。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遵守交通法规，不闯红灯、不翻越护栏。不在马路边或车辆盲区内玩耍打闹。行走或骑车时不看手机、不听音乐。乘坐车时系好安全带，不坐副驾驶。上下楼梯不拥挤不打闹。乘自动扶梯靠右站立，抓好扶手，留意前方，注意脚下。遇到人流拥挤要镇定，注意躲避，避免摔跤，不逆人流行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  <w:t>五、珍爱生命，谨防溺水。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不在河边、亲水平台、工地水塘等区域玩耍、滑冰。不捡拾掉入河道等水域的物品。不在河道边洗东西、钓鱼虾等。发现同伴溺水，立即寻求成人帮助，同时可向溺水者抛救生圈、泡沫板、救生绳等，但不可盲目施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ar"/>
        </w:rPr>
        <w:t>六、科学防疫，健康生活。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坚持戴口罩、勤洗手，在公共场所保持人际距离。不给陌生人开门。不用湿手或湿布触碰电器。规范使用燃气并注意开窗通风。不玩火，发现火情，及时拨打119。不擅自玩烟花爆竹、氢气球。不玩商品包装防腐剂、干燥剂等易燃易爆有毒物品。养成良好的卫生习惯，不吃“三无”食品，少吃高盐、高糖、油炸、熏制食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新的一年，真诚的祝愿全县未成年人身体健康、学业有成。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乌龙镇党委政府办公室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 年2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月10日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YTU4ZWYyOTYyYzZmNThiOWEwZTJkZjI4NDdjNjgifQ=="/>
  </w:docVars>
  <w:rsids>
    <w:rsidRoot w:val="00253C1F"/>
    <w:rsid w:val="00253C1F"/>
    <w:rsid w:val="004704F5"/>
    <w:rsid w:val="00785ED3"/>
    <w:rsid w:val="008B78EB"/>
    <w:rsid w:val="02C31095"/>
    <w:rsid w:val="0A1B17B6"/>
    <w:rsid w:val="10156CA8"/>
    <w:rsid w:val="17904026"/>
    <w:rsid w:val="18267CA4"/>
    <w:rsid w:val="2D012636"/>
    <w:rsid w:val="50252A17"/>
    <w:rsid w:val="51E75E36"/>
    <w:rsid w:val="54D23DEC"/>
    <w:rsid w:val="71502811"/>
    <w:rsid w:val="79A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2"/>
    <w:basedOn w:val="1"/>
    <w:qFormat/>
    <w:uiPriority w:val="0"/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仿宋_GB2312" w:hAnsi="仿宋_GB2312" w:eastAsia="仿宋_GB2312" w:cs="仿宋_GB2312"/>
      <w:kern w:val="0"/>
      <w:sz w:val="24"/>
      <w:szCs w:val="32"/>
      <w:lang w:val="en-US" w:eastAsia="zh-CN" w:bidi="ar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1720</Words>
  <Characters>1740</Characters>
  <Lines>1</Lines>
  <Paragraphs>1</Paragraphs>
  <TotalTime>0</TotalTime>
  <ScaleCrop>false</ScaleCrop>
  <LinksUpToDate>false</LinksUpToDate>
  <CharactersWithSpaces>1805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2020-08-24T06:28:00Z</dcterms:created>
  <dc:creator>XDOC</dc:creator>
  <cp:lastModifiedBy>Hold your original will</cp:lastModifiedBy>
  <dcterms:modified xsi:type="dcterms:W3CDTF">2023-02-12T04:14:19Z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9E3F51F19EB84D56987670B1D0B638F2</vt:lpwstr>
  </property>
</Properties>
</file>