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b/>
          <w:bCs/>
          <w:sz w:val="36"/>
          <w:szCs w:val="32"/>
        </w:rPr>
      </w:pPr>
      <w:r>
        <w:rPr>
          <w:rFonts w:hint="eastAsia" w:ascii="宋体" w:hAnsi="宋体" w:eastAsia="宋体" w:cs="宋体"/>
          <w:b/>
          <w:bCs/>
          <w:sz w:val="36"/>
          <w:szCs w:val="36"/>
          <w:lang w:val="en-US" w:eastAsia="zh-CN"/>
        </w:rPr>
        <w:t>霍邱县孟集镇建成区东湖大道等道路绿化提升工程</w:t>
      </w:r>
    </w:p>
    <w:p>
      <w:pPr>
        <w:jc w:val="center"/>
        <w:rPr>
          <w:rFonts w:hint="eastAsia" w:ascii="宋体" w:hAnsi="宋体"/>
          <w:b/>
          <w:sz w:val="52"/>
          <w:szCs w:val="52"/>
        </w:rPr>
      </w:pPr>
    </w:p>
    <w:p>
      <w:pPr>
        <w:jc w:val="center"/>
        <w:rPr>
          <w:rFonts w:ascii="宋体" w:hAnsi="宋体"/>
          <w:b/>
          <w:sz w:val="52"/>
          <w:szCs w:val="52"/>
        </w:rPr>
      </w:pPr>
      <w:r>
        <w:rPr>
          <w:rFonts w:hint="eastAsia" w:ascii="宋体" w:hAnsi="宋体"/>
          <w:b/>
          <w:sz w:val="52"/>
          <w:szCs w:val="52"/>
        </w:rPr>
        <w:t>谈</w:t>
      </w:r>
    </w:p>
    <w:p>
      <w:pPr>
        <w:jc w:val="center"/>
        <w:rPr>
          <w:rFonts w:ascii="宋体" w:hAnsi="宋体"/>
          <w:b/>
          <w:sz w:val="52"/>
          <w:szCs w:val="52"/>
        </w:rPr>
      </w:pPr>
    </w:p>
    <w:p>
      <w:pPr>
        <w:jc w:val="center"/>
        <w:rPr>
          <w:rFonts w:ascii="宋体" w:hAnsi="宋体"/>
          <w:b/>
          <w:sz w:val="52"/>
          <w:szCs w:val="52"/>
        </w:rPr>
      </w:pPr>
      <w:r>
        <w:rPr>
          <w:rFonts w:hint="eastAsia" w:ascii="宋体" w:hAnsi="宋体"/>
          <w:b/>
          <w:sz w:val="52"/>
          <w:szCs w:val="52"/>
        </w:rPr>
        <w:t>判</w:t>
      </w:r>
    </w:p>
    <w:p>
      <w:pPr>
        <w:pStyle w:val="34"/>
      </w:pPr>
    </w:p>
    <w:p>
      <w:pPr>
        <w:jc w:val="center"/>
        <w:rPr>
          <w:rFonts w:ascii="宋体" w:hAnsi="宋体"/>
          <w:b/>
          <w:sz w:val="52"/>
          <w:szCs w:val="52"/>
        </w:rPr>
      </w:pPr>
      <w:r>
        <w:rPr>
          <w:rFonts w:hint="eastAsia" w:ascii="宋体" w:hAnsi="宋体"/>
          <w:b/>
          <w:sz w:val="52"/>
          <w:szCs w:val="52"/>
        </w:rPr>
        <w:t>文</w:t>
      </w:r>
    </w:p>
    <w:p>
      <w:pPr>
        <w:jc w:val="center"/>
        <w:rPr>
          <w:rFonts w:ascii="宋体" w:hAnsi="宋体"/>
          <w:b/>
          <w:sz w:val="52"/>
          <w:szCs w:val="52"/>
        </w:rPr>
      </w:pPr>
    </w:p>
    <w:p>
      <w:pPr>
        <w:jc w:val="center"/>
        <w:rPr>
          <w:rFonts w:ascii="宋体" w:hAnsi="宋体"/>
          <w:b/>
          <w:sz w:val="52"/>
          <w:szCs w:val="52"/>
        </w:rPr>
      </w:pPr>
      <w:r>
        <w:rPr>
          <w:rFonts w:hint="eastAsia" w:ascii="宋体" w:hAnsi="宋体"/>
          <w:b/>
          <w:sz w:val="52"/>
          <w:szCs w:val="52"/>
        </w:rPr>
        <w:t>件</w:t>
      </w:r>
    </w:p>
    <w:p>
      <w:pPr>
        <w:spacing w:line="400" w:lineRule="exact"/>
        <w:rPr>
          <w:rFonts w:ascii="宋体" w:hAnsi="宋体"/>
          <w:b/>
          <w:sz w:val="41"/>
        </w:rPr>
      </w:pPr>
    </w:p>
    <w:p>
      <w:pPr>
        <w:spacing w:line="400" w:lineRule="exact"/>
        <w:rPr>
          <w:rFonts w:ascii="宋体" w:hAnsi="宋体"/>
        </w:rPr>
      </w:pPr>
    </w:p>
    <w:p>
      <w:pPr>
        <w:spacing w:line="400" w:lineRule="exact"/>
        <w:ind w:firstLine="2880" w:firstLineChars="900"/>
        <w:rPr>
          <w:rFonts w:ascii="仿宋" w:hAnsi="仿宋" w:eastAsia="仿宋" w:cs="仿宋"/>
          <w:sz w:val="32"/>
          <w:szCs w:val="32"/>
          <w:u w:val="single"/>
        </w:rPr>
      </w:pPr>
      <w:r>
        <w:rPr>
          <w:rFonts w:hint="eastAsia" w:ascii="仿宋" w:hAnsi="仿宋" w:eastAsia="仿宋" w:cs="仿宋"/>
          <w:sz w:val="32"/>
          <w:szCs w:val="32"/>
        </w:rPr>
        <w:t>备案编号：</w:t>
      </w:r>
      <w:r>
        <w:rPr>
          <w:rFonts w:hint="eastAsia" w:ascii="仿宋" w:hAnsi="仿宋" w:eastAsia="仿宋" w:cs="仿宋"/>
          <w:sz w:val="32"/>
          <w:szCs w:val="32"/>
          <w:lang w:val="en-US" w:eastAsia="zh-CN"/>
        </w:rPr>
        <w:t>2023AHYH-02007</w:t>
      </w:r>
      <w:r>
        <w:rPr>
          <w:rFonts w:hint="eastAsia" w:ascii="仿宋" w:hAnsi="仿宋" w:eastAsia="仿宋" w:cs="仿宋"/>
          <w:sz w:val="32"/>
          <w:szCs w:val="32"/>
        </w:rPr>
        <w:t xml:space="preserve"> </w:t>
      </w:r>
    </w:p>
    <w:p>
      <w:pPr>
        <w:spacing w:line="400" w:lineRule="exact"/>
        <w:rPr>
          <w:rFonts w:ascii="仿宋" w:hAnsi="仿宋" w:eastAsia="仿宋" w:cs="仿宋"/>
          <w:sz w:val="32"/>
          <w:szCs w:val="32"/>
        </w:rPr>
      </w:pPr>
    </w:p>
    <w:p>
      <w:pPr>
        <w:spacing w:line="400" w:lineRule="exact"/>
        <w:rPr>
          <w:rFonts w:ascii="仿宋" w:hAnsi="仿宋" w:eastAsia="仿宋" w:cs="仿宋"/>
          <w:sz w:val="32"/>
          <w:szCs w:val="32"/>
        </w:rPr>
      </w:pPr>
    </w:p>
    <w:p>
      <w:pPr>
        <w:spacing w:line="400" w:lineRule="exact"/>
        <w:rPr>
          <w:rFonts w:ascii="仿宋" w:hAnsi="仿宋" w:eastAsia="仿宋" w:cs="仿宋"/>
          <w:sz w:val="32"/>
          <w:szCs w:val="32"/>
        </w:rPr>
      </w:pPr>
    </w:p>
    <w:p>
      <w:pPr>
        <w:spacing w:line="400" w:lineRule="exact"/>
        <w:rPr>
          <w:rFonts w:ascii="仿宋" w:hAnsi="仿宋" w:eastAsia="仿宋" w:cs="仿宋"/>
          <w:sz w:val="32"/>
          <w:szCs w:val="32"/>
        </w:rPr>
      </w:pPr>
    </w:p>
    <w:p>
      <w:pPr>
        <w:spacing w:line="360" w:lineRule="auto"/>
        <w:ind w:firstLine="1124" w:firstLineChars="350"/>
        <w:jc w:val="left"/>
        <w:rPr>
          <w:rFonts w:ascii="宋体" w:hAnsi="宋体" w:cs="宋体"/>
          <w:b/>
          <w:bCs/>
          <w:sz w:val="32"/>
          <w:szCs w:val="32"/>
        </w:rPr>
      </w:pPr>
      <w:r>
        <w:rPr>
          <w:rFonts w:hint="eastAsia" w:ascii="宋体" w:hAnsi="宋体" w:cs="宋体"/>
          <w:b/>
          <w:bCs/>
          <w:sz w:val="32"/>
          <w:szCs w:val="32"/>
        </w:rPr>
        <w:t>发   包  人：</w:t>
      </w:r>
      <w:r>
        <w:rPr>
          <w:rFonts w:hint="eastAsia" w:ascii="宋体" w:hAnsi="宋体" w:cs="宋体"/>
          <w:b/>
          <w:bCs/>
          <w:sz w:val="32"/>
          <w:szCs w:val="32"/>
          <w:lang w:val="zh-CN"/>
        </w:rPr>
        <w:t>霍邱县孟集镇人民政府</w:t>
      </w:r>
    </w:p>
    <w:p>
      <w:pPr>
        <w:spacing w:line="360" w:lineRule="auto"/>
        <w:ind w:firstLine="1124" w:firstLineChars="350"/>
        <w:jc w:val="left"/>
        <w:rPr>
          <w:rFonts w:ascii="宋体" w:hAnsi="宋体" w:cs="宋体"/>
          <w:b/>
          <w:bCs/>
        </w:rPr>
      </w:pPr>
      <w:r>
        <w:rPr>
          <w:rFonts w:hint="eastAsia" w:ascii="宋体" w:hAnsi="宋体" w:cs="宋体"/>
          <w:b/>
          <w:bCs/>
          <w:sz w:val="32"/>
          <w:szCs w:val="32"/>
        </w:rPr>
        <w:t>代   理  人：</w:t>
      </w:r>
      <w:r>
        <w:rPr>
          <w:rFonts w:hint="eastAsia" w:ascii="宋体" w:hAnsi="宋体" w:cs="宋体"/>
          <w:b/>
          <w:bCs/>
          <w:sz w:val="32"/>
          <w:szCs w:val="32"/>
          <w:lang w:val="zh-CN"/>
        </w:rPr>
        <w:t>安徽洋航项目管理有限公司</w:t>
      </w:r>
    </w:p>
    <w:p>
      <w:pPr>
        <w:spacing w:line="360" w:lineRule="auto"/>
        <w:ind w:firstLine="1124" w:firstLineChars="350"/>
        <w:jc w:val="left"/>
        <w:rPr>
          <w:rFonts w:ascii="仿宋" w:hAnsi="仿宋" w:eastAsia="仿宋" w:cs="仿宋"/>
          <w:sz w:val="32"/>
          <w:szCs w:val="32"/>
        </w:rPr>
      </w:pPr>
      <w:r>
        <w:rPr>
          <w:rFonts w:hint="eastAsia" w:ascii="宋体" w:hAnsi="宋体" w:cs="宋体"/>
          <w:b/>
          <w:bCs/>
          <w:sz w:val="32"/>
          <w:szCs w:val="32"/>
        </w:rPr>
        <w:t>发 布 日 期：202</w:t>
      </w:r>
      <w:r>
        <w:rPr>
          <w:rFonts w:hint="eastAsia" w:ascii="宋体" w:hAnsi="宋体" w:cs="宋体"/>
          <w:b/>
          <w:bCs/>
          <w:sz w:val="32"/>
          <w:szCs w:val="32"/>
          <w:lang w:val="en-US" w:eastAsia="zh-CN"/>
        </w:rPr>
        <w:t>3</w:t>
      </w:r>
      <w:r>
        <w:rPr>
          <w:rFonts w:hint="eastAsia" w:ascii="宋体" w:hAnsi="宋体" w:cs="宋体"/>
          <w:b/>
          <w:bCs/>
          <w:sz w:val="32"/>
          <w:szCs w:val="32"/>
        </w:rPr>
        <w:t>年</w:t>
      </w:r>
      <w:r>
        <w:rPr>
          <w:rFonts w:hint="eastAsia" w:ascii="宋体" w:hAnsi="宋体" w:cs="宋体"/>
          <w:b/>
          <w:bCs/>
          <w:sz w:val="32"/>
          <w:szCs w:val="32"/>
          <w:lang w:val="en-US" w:eastAsia="zh-CN"/>
        </w:rPr>
        <w:t>3</w:t>
      </w:r>
      <w:r>
        <w:rPr>
          <w:rFonts w:hint="eastAsia" w:ascii="宋体" w:hAnsi="宋体" w:cs="宋体"/>
          <w:b/>
          <w:bCs/>
          <w:sz w:val="32"/>
          <w:szCs w:val="32"/>
        </w:rPr>
        <w:t>月</w:t>
      </w:r>
    </w:p>
    <w:p>
      <w:pPr>
        <w:pStyle w:val="4"/>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080" w:bottom="1440" w:left="1080" w:header="851" w:footer="992" w:gutter="0"/>
          <w:pgNumType w:start="1"/>
          <w:cols w:space="720" w:num="1"/>
          <w:titlePg/>
          <w:docGrid w:type="lines" w:linePitch="312" w:charSpace="0"/>
        </w:sectPr>
      </w:pPr>
      <w:bookmarkStart w:id="0" w:name="_Toc28964"/>
      <w:bookmarkStart w:id="1" w:name="_Toc30186"/>
      <w:bookmarkStart w:id="2" w:name="_Toc363199264"/>
      <w:bookmarkStart w:id="3" w:name="_Toc216158623"/>
    </w:p>
    <w:p>
      <w:pPr>
        <w:pStyle w:val="4"/>
        <w:spacing w:before="120" w:beforeLines="50" w:after="120" w:afterLines="50" w:line="520" w:lineRule="exact"/>
        <w:jc w:val="center"/>
        <w:rPr>
          <w:rFonts w:hint="eastAsia" w:ascii="华文中宋" w:hAnsi="华文中宋" w:eastAsia="华文中宋" w:cs="华文中宋"/>
          <w:b w:val="0"/>
          <w:bCs/>
          <w:sz w:val="44"/>
          <w:szCs w:val="44"/>
        </w:rPr>
      </w:pPr>
      <w:r>
        <w:rPr>
          <w:rFonts w:hint="eastAsia" w:ascii="华文中宋" w:hAnsi="华文中宋" w:eastAsia="华文中宋" w:cs="华文中宋"/>
          <w:b w:val="0"/>
          <w:bCs/>
          <w:sz w:val="44"/>
          <w:szCs w:val="44"/>
          <w:lang w:val="en-US" w:eastAsia="zh-CN"/>
        </w:rPr>
        <w:t>霍邱县孟集镇建成区东湖大道等道路绿化提升工程</w:t>
      </w:r>
      <w:r>
        <w:rPr>
          <w:rFonts w:hint="eastAsia" w:ascii="华文中宋" w:hAnsi="华文中宋" w:eastAsia="华文中宋" w:cs="华文中宋"/>
          <w:b w:val="0"/>
          <w:bCs/>
          <w:sz w:val="44"/>
          <w:szCs w:val="44"/>
        </w:rPr>
        <w:t>竞争性谈判公告</w:t>
      </w:r>
      <w:bookmarkEnd w:id="0"/>
      <w:bookmarkEnd w:id="1"/>
    </w:p>
    <w:p>
      <w:pPr>
        <w:pStyle w:val="4"/>
        <w:adjustRightInd/>
        <w:spacing w:before="0" w:after="0" w:line="480" w:lineRule="exact"/>
        <w:jc w:val="both"/>
        <w:textAlignment w:val="auto"/>
        <w:rPr>
          <w:rFonts w:ascii="黑体" w:hAnsi="黑体" w:cs="黑体"/>
          <w:b w:val="0"/>
          <w:bCs/>
          <w:color w:val="auto"/>
          <w:sz w:val="28"/>
          <w:szCs w:val="28"/>
        </w:rPr>
      </w:pPr>
      <w:bookmarkStart w:id="4" w:name="_Toc35393629"/>
      <w:bookmarkStart w:id="5" w:name="_Toc7777"/>
      <w:bookmarkStart w:id="6" w:name="_Toc35393798"/>
      <w:bookmarkStart w:id="7" w:name="_Toc28359089"/>
      <w:bookmarkStart w:id="8" w:name="_Toc28359012"/>
      <w:r>
        <w:rPr>
          <w:rFonts w:hint="eastAsia" w:ascii="黑体" w:hAnsi="黑体" w:cs="黑体"/>
          <w:b w:val="0"/>
          <w:bCs/>
          <w:sz w:val="28"/>
          <w:szCs w:val="28"/>
        </w:rPr>
        <w:t>一、项目基本情况</w:t>
      </w:r>
      <w:bookmarkEnd w:id="4"/>
      <w:bookmarkEnd w:id="5"/>
      <w:bookmarkEnd w:id="6"/>
      <w:bookmarkEnd w:id="7"/>
      <w:bookmarkEnd w:id="8"/>
    </w:p>
    <w:p>
      <w:pPr>
        <w:spacing w:line="480" w:lineRule="exact"/>
        <w:rPr>
          <w:rFonts w:ascii="仿宋" w:hAnsi="仿宋" w:eastAsia="仿宋" w:cs="仿宋"/>
          <w:color w:val="auto"/>
          <w:sz w:val="28"/>
          <w:szCs w:val="28"/>
        </w:rPr>
      </w:pPr>
      <w:r>
        <w:rPr>
          <w:rFonts w:hint="eastAsia" w:ascii="仿宋" w:hAnsi="仿宋" w:eastAsia="仿宋" w:cs="仿宋"/>
          <w:color w:val="auto"/>
          <w:sz w:val="28"/>
          <w:szCs w:val="28"/>
        </w:rPr>
        <w:t>1、项目编号：</w:t>
      </w:r>
      <w:r>
        <w:rPr>
          <w:rFonts w:hint="eastAsia" w:ascii="仿宋" w:hAnsi="仿宋" w:eastAsia="仿宋" w:cs="仿宋"/>
          <w:color w:val="auto"/>
          <w:sz w:val="28"/>
          <w:szCs w:val="28"/>
          <w:lang w:val="en-US" w:eastAsia="zh-CN"/>
        </w:rPr>
        <w:t xml:space="preserve">2023AHYH-02007  </w:t>
      </w:r>
      <w:r>
        <w:rPr>
          <w:rFonts w:hint="eastAsia" w:ascii="仿宋" w:hAnsi="仿宋" w:eastAsia="仿宋" w:cs="仿宋"/>
          <w:color w:val="auto"/>
          <w:sz w:val="28"/>
          <w:szCs w:val="28"/>
        </w:rPr>
        <w:t xml:space="preserve"> </w:t>
      </w:r>
    </w:p>
    <w:p>
      <w:pPr>
        <w:spacing w:line="480" w:lineRule="exact"/>
        <w:rPr>
          <w:rFonts w:hint="eastAsia" w:ascii="仿宋" w:hAnsi="仿宋" w:eastAsia="仿宋" w:cs="仿宋"/>
          <w:sz w:val="28"/>
          <w:szCs w:val="28"/>
          <w:lang w:eastAsia="zh-CN"/>
        </w:rPr>
      </w:pPr>
      <w:r>
        <w:rPr>
          <w:rFonts w:hint="eastAsia" w:ascii="仿宋" w:hAnsi="仿宋" w:eastAsia="仿宋" w:cs="仿宋"/>
          <w:sz w:val="28"/>
          <w:szCs w:val="28"/>
        </w:rPr>
        <w:t>2、项目名称：</w:t>
      </w:r>
      <w:r>
        <w:rPr>
          <w:rFonts w:hint="eastAsia" w:ascii="仿宋" w:hAnsi="仿宋" w:eastAsia="仿宋" w:cs="仿宋"/>
          <w:sz w:val="28"/>
          <w:szCs w:val="28"/>
          <w:lang w:val="en-US" w:eastAsia="zh-CN"/>
        </w:rPr>
        <w:t>霍邱县孟集镇建成区东湖大道等道路绿化提升工程</w:t>
      </w:r>
    </w:p>
    <w:p>
      <w:pPr>
        <w:spacing w:line="480" w:lineRule="exact"/>
        <w:rPr>
          <w:rFonts w:ascii="仿宋" w:hAnsi="仿宋" w:eastAsia="仿宋" w:cs="仿宋"/>
          <w:sz w:val="28"/>
          <w:szCs w:val="28"/>
        </w:rPr>
      </w:pPr>
      <w:r>
        <w:rPr>
          <w:rFonts w:hint="eastAsia" w:ascii="仿宋" w:hAnsi="仿宋" w:eastAsia="仿宋" w:cs="仿宋"/>
          <w:sz w:val="28"/>
          <w:szCs w:val="28"/>
        </w:rPr>
        <w:t>3、项目类型：工程类</w:t>
      </w:r>
    </w:p>
    <w:p>
      <w:pPr>
        <w:spacing w:line="480" w:lineRule="exact"/>
        <w:rPr>
          <w:rFonts w:ascii="仿宋" w:hAnsi="仿宋" w:eastAsia="仿宋" w:cs="仿宋"/>
          <w:sz w:val="28"/>
          <w:szCs w:val="28"/>
        </w:rPr>
      </w:pPr>
      <w:r>
        <w:rPr>
          <w:rFonts w:hint="eastAsia" w:ascii="仿宋" w:hAnsi="仿宋" w:eastAsia="仿宋" w:cs="仿宋"/>
          <w:sz w:val="28"/>
          <w:szCs w:val="28"/>
        </w:rPr>
        <w:t xml:space="preserve">4、采购方式：竞争性谈判 </w:t>
      </w:r>
    </w:p>
    <w:p>
      <w:pPr>
        <w:spacing w:line="480" w:lineRule="exact"/>
        <w:rPr>
          <w:rFonts w:hint="eastAsia" w:ascii="仿宋" w:hAnsi="仿宋" w:eastAsia="仿宋" w:cs="仿宋"/>
          <w:sz w:val="28"/>
          <w:szCs w:val="28"/>
          <w:shd w:val="clear" w:color="auto" w:fill="FFFFFF"/>
          <w:lang w:bidi="ar"/>
        </w:rPr>
      </w:pPr>
      <w:r>
        <w:rPr>
          <w:rFonts w:hint="eastAsia" w:ascii="仿宋" w:hAnsi="仿宋" w:eastAsia="仿宋" w:cs="仿宋"/>
          <w:sz w:val="28"/>
          <w:szCs w:val="28"/>
        </w:rPr>
        <w:t>5、预算金额：</w:t>
      </w:r>
      <w:r>
        <w:rPr>
          <w:rFonts w:hint="eastAsia" w:ascii="仿宋" w:hAnsi="仿宋" w:eastAsia="仿宋" w:cs="仿宋"/>
          <w:sz w:val="28"/>
          <w:szCs w:val="28"/>
          <w:shd w:val="clear" w:color="auto" w:fill="FFFFFF"/>
          <w:lang w:val="en-US" w:eastAsia="zh-CN" w:bidi="ar"/>
        </w:rPr>
        <w:t>598605.64</w:t>
      </w:r>
      <w:r>
        <w:rPr>
          <w:rFonts w:hint="eastAsia" w:ascii="仿宋" w:hAnsi="仿宋" w:eastAsia="仿宋" w:cs="仿宋"/>
          <w:sz w:val="28"/>
          <w:szCs w:val="28"/>
          <w:shd w:val="clear" w:color="auto" w:fill="FFFFFF"/>
          <w:lang w:bidi="ar"/>
        </w:rPr>
        <w:t>元</w:t>
      </w:r>
    </w:p>
    <w:p>
      <w:pPr>
        <w:spacing w:line="480" w:lineRule="exac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6、资金来源：乡镇自筹</w:t>
      </w:r>
    </w:p>
    <w:p>
      <w:pPr>
        <w:spacing w:line="480" w:lineRule="exact"/>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、最高限价：</w:t>
      </w:r>
      <w:bookmarkStart w:id="9" w:name="_Hlk121325225"/>
      <w:r>
        <w:rPr>
          <w:rFonts w:hint="eastAsia" w:ascii="仿宋" w:hAnsi="仿宋" w:eastAsia="仿宋" w:cs="仿宋"/>
          <w:sz w:val="28"/>
          <w:szCs w:val="28"/>
        </w:rPr>
        <w:t>598605.64元</w:t>
      </w:r>
      <w:bookmarkEnd w:id="9"/>
    </w:p>
    <w:p>
      <w:pPr>
        <w:spacing w:line="480" w:lineRule="exact"/>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、采购需求：工程位于</w:t>
      </w:r>
      <w:r>
        <w:rPr>
          <w:rFonts w:hint="eastAsia" w:ascii="仿宋" w:hAnsi="仿宋" w:eastAsia="仿宋" w:cs="仿宋"/>
          <w:sz w:val="28"/>
          <w:szCs w:val="28"/>
          <w:lang w:eastAsia="zh-CN"/>
        </w:rPr>
        <w:t>霍邱县孟集镇</w:t>
      </w:r>
      <w:r>
        <w:rPr>
          <w:rFonts w:hint="eastAsia" w:ascii="仿宋" w:hAnsi="仿宋" w:eastAsia="仿宋" w:cs="仿宋"/>
          <w:sz w:val="28"/>
          <w:szCs w:val="28"/>
        </w:rPr>
        <w:t>，工程主要内容：</w:t>
      </w:r>
      <w:r>
        <w:rPr>
          <w:rFonts w:hint="eastAsia" w:ascii="仿宋" w:hAnsi="仿宋" w:eastAsia="仿宋" w:cs="仿宋"/>
          <w:sz w:val="28"/>
          <w:szCs w:val="28"/>
          <w:lang w:val="en-US" w:eastAsia="zh-CN"/>
        </w:rPr>
        <w:t>建成区东湖大道等道路绿化提升工程</w:t>
      </w:r>
      <w:r>
        <w:rPr>
          <w:rFonts w:hint="eastAsia" w:ascii="仿宋" w:hAnsi="仿宋" w:eastAsia="仿宋" w:cs="仿宋"/>
          <w:sz w:val="28"/>
          <w:szCs w:val="28"/>
        </w:rPr>
        <w:t>。具体内容详见工程量清单、编制说明、图纸及与之相关的国家现行规范等。</w:t>
      </w:r>
    </w:p>
    <w:p>
      <w:pPr>
        <w:spacing w:line="480" w:lineRule="exact"/>
        <w:rPr>
          <w:rFonts w:ascii="仿宋" w:hAnsi="仿宋" w:eastAsia="仿宋" w:cs="仿宋"/>
          <w:sz w:val="28"/>
          <w:szCs w:val="28"/>
          <w:u w:val="single"/>
        </w:rPr>
      </w:pPr>
      <w:r>
        <w:rPr>
          <w:rFonts w:hint="eastAsia" w:ascii="仿宋" w:hAnsi="仿宋" w:eastAsia="仿宋" w:cs="仿宋"/>
          <w:sz w:val="28"/>
          <w:szCs w:val="28"/>
          <w:lang w:val="en-US" w:eastAsia="zh-CN"/>
        </w:rPr>
        <w:t>9</w:t>
      </w:r>
      <w:r>
        <w:rPr>
          <w:rFonts w:hint="eastAsia" w:ascii="仿宋" w:hAnsi="仿宋" w:eastAsia="仿宋" w:cs="仿宋"/>
          <w:sz w:val="28"/>
          <w:szCs w:val="28"/>
        </w:rPr>
        <w:t>、合同履行期限：</w:t>
      </w:r>
      <w:r>
        <w:rPr>
          <w:rFonts w:hint="eastAsia" w:ascii="仿宋" w:hAnsi="仿宋" w:eastAsia="仿宋" w:cs="仿宋"/>
          <w:sz w:val="28"/>
          <w:szCs w:val="28"/>
          <w:lang w:val="en-US" w:eastAsia="zh-CN"/>
        </w:rPr>
        <w:t>30</w:t>
      </w:r>
      <w:r>
        <w:rPr>
          <w:rFonts w:hint="eastAsia" w:ascii="仿宋" w:hAnsi="仿宋" w:eastAsia="仿宋" w:cs="仿宋"/>
          <w:sz w:val="28"/>
          <w:szCs w:val="28"/>
        </w:rPr>
        <w:t>日历天</w:t>
      </w:r>
      <w:bookmarkStart w:id="103" w:name="_GoBack"/>
      <w:bookmarkEnd w:id="103"/>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10</w:t>
      </w:r>
      <w:r>
        <w:rPr>
          <w:rFonts w:hint="eastAsia" w:ascii="仿宋" w:hAnsi="仿宋" w:eastAsia="仿宋" w:cs="仿宋"/>
          <w:sz w:val="28"/>
          <w:szCs w:val="28"/>
        </w:rPr>
        <w:t>、是否接受联合体：本项目不接受联合体</w:t>
      </w:r>
    </w:p>
    <w:p>
      <w:pPr>
        <w:pStyle w:val="4"/>
        <w:adjustRightInd/>
        <w:spacing w:before="0" w:after="0" w:line="480" w:lineRule="exact"/>
        <w:jc w:val="both"/>
        <w:textAlignment w:val="auto"/>
        <w:rPr>
          <w:rFonts w:ascii="黑体" w:hAnsi="黑体" w:cs="黑体"/>
          <w:b w:val="0"/>
          <w:bCs/>
          <w:sz w:val="28"/>
          <w:szCs w:val="28"/>
        </w:rPr>
      </w:pPr>
      <w:bookmarkStart w:id="10" w:name="_Toc35393630"/>
      <w:bookmarkStart w:id="11" w:name="_Toc28359090"/>
      <w:bookmarkStart w:id="12" w:name="_Toc11070"/>
      <w:bookmarkStart w:id="13" w:name="_Toc28359013"/>
      <w:bookmarkStart w:id="14" w:name="_Toc35393799"/>
      <w:r>
        <w:rPr>
          <w:rFonts w:hint="eastAsia" w:ascii="黑体" w:hAnsi="黑体" w:cs="黑体"/>
          <w:b w:val="0"/>
          <w:bCs/>
          <w:sz w:val="28"/>
          <w:szCs w:val="28"/>
        </w:rPr>
        <w:t>二、申请人的资格要求</w:t>
      </w:r>
      <w:bookmarkEnd w:id="10"/>
      <w:bookmarkEnd w:id="11"/>
      <w:bookmarkEnd w:id="12"/>
      <w:bookmarkEnd w:id="13"/>
      <w:bookmarkEnd w:id="14"/>
    </w:p>
    <w:p>
      <w:pPr>
        <w:spacing w:line="480" w:lineRule="exact"/>
        <w:rPr>
          <w:rFonts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spacing w:line="480" w:lineRule="exact"/>
        <w:rPr>
          <w:rFonts w:ascii="仿宋" w:hAnsi="仿宋" w:eastAsia="仿宋" w:cs="仿宋"/>
          <w:sz w:val="28"/>
          <w:szCs w:val="28"/>
        </w:rPr>
      </w:pPr>
      <w:bookmarkStart w:id="15" w:name="_Toc28359014"/>
      <w:bookmarkStart w:id="16" w:name="_Toc28359091"/>
      <w:r>
        <w:rPr>
          <w:rFonts w:hint="eastAsia" w:ascii="仿宋" w:hAnsi="仿宋" w:eastAsia="仿宋" w:cs="仿宋"/>
          <w:sz w:val="28"/>
          <w:szCs w:val="28"/>
        </w:rPr>
        <w:t>2、落实政府采购政策需满足的资格要求：本项目专门面向中小企业发包，供应商须提供中小企业声明函（非中小企业不得参与）。</w:t>
      </w:r>
    </w:p>
    <w:p>
      <w:pPr>
        <w:spacing w:line="480" w:lineRule="exact"/>
        <w:rPr>
          <w:rFonts w:ascii="仿宋" w:hAnsi="仿宋" w:eastAsia="仿宋" w:cs="仿宋"/>
          <w:sz w:val="28"/>
          <w:szCs w:val="28"/>
        </w:rPr>
      </w:pPr>
      <w:r>
        <w:rPr>
          <w:rFonts w:hint="eastAsia" w:ascii="仿宋" w:hAnsi="仿宋" w:eastAsia="仿宋" w:cs="仿宋"/>
          <w:sz w:val="28"/>
          <w:szCs w:val="28"/>
        </w:rPr>
        <w:t>3、本项目的特定资格要求：</w:t>
      </w:r>
    </w:p>
    <w:p>
      <w:pPr>
        <w:spacing w:line="480" w:lineRule="exact"/>
        <w:rPr>
          <w:rFonts w:ascii="仿宋" w:hAnsi="仿宋" w:eastAsia="仿宋" w:cs="仿宋"/>
          <w:sz w:val="28"/>
          <w:szCs w:val="28"/>
        </w:rPr>
      </w:pPr>
      <w:r>
        <w:rPr>
          <w:rFonts w:hint="eastAsia" w:ascii="仿宋" w:hAnsi="仿宋" w:eastAsia="仿宋" w:cs="仿宋"/>
          <w:sz w:val="28"/>
          <w:szCs w:val="28"/>
        </w:rPr>
        <w:t>（1）供应商具有有效的营业执照；</w:t>
      </w:r>
    </w:p>
    <w:p>
      <w:pPr>
        <w:spacing w:line="480" w:lineRule="exact"/>
        <w:rPr>
          <w:rFonts w:ascii="仿宋" w:hAnsi="仿宋" w:eastAsia="仿宋" w:cs="仿宋"/>
          <w:sz w:val="28"/>
          <w:szCs w:val="28"/>
        </w:rPr>
      </w:pPr>
      <w:r>
        <w:rPr>
          <w:rFonts w:hint="eastAsia" w:ascii="仿宋" w:hAnsi="仿宋" w:eastAsia="仿宋" w:cs="仿宋"/>
          <w:sz w:val="28"/>
          <w:szCs w:val="28"/>
        </w:rPr>
        <w:t>（2）供应商具有</w:t>
      </w:r>
      <w:r>
        <w:rPr>
          <w:rFonts w:hint="eastAsia" w:ascii="仿宋" w:hAnsi="仿宋" w:eastAsia="仿宋" w:cs="仿宋"/>
          <w:sz w:val="28"/>
          <w:szCs w:val="28"/>
          <w:lang w:eastAsia="zh-CN"/>
        </w:rPr>
        <w:t>市政公用工程</w:t>
      </w:r>
      <w:r>
        <w:rPr>
          <w:rFonts w:hint="eastAsia" w:ascii="仿宋" w:hAnsi="仿宋" w:eastAsia="仿宋" w:cs="仿宋"/>
          <w:sz w:val="28"/>
          <w:szCs w:val="28"/>
        </w:rPr>
        <w:t>施工总承包三级（含）以上资质，具有有效的安全生产许可证；</w:t>
      </w:r>
    </w:p>
    <w:p>
      <w:pPr>
        <w:spacing w:line="480" w:lineRule="exact"/>
        <w:rPr>
          <w:rFonts w:hint="eastAsia" w:ascii="仿宋" w:hAnsi="仿宋" w:eastAsia="仿宋" w:cs="仿宋"/>
          <w:sz w:val="28"/>
          <w:szCs w:val="28"/>
        </w:rPr>
      </w:pPr>
      <w:r>
        <w:rPr>
          <w:rFonts w:hint="eastAsia" w:ascii="仿宋" w:hAnsi="仿宋" w:eastAsia="仿宋" w:cs="仿宋"/>
          <w:sz w:val="28"/>
          <w:szCs w:val="28"/>
        </w:rPr>
        <w:t>（3）拟派项目经理（建造师）应具有</w:t>
      </w:r>
      <w:r>
        <w:rPr>
          <w:rFonts w:hint="eastAsia" w:ascii="仿宋" w:hAnsi="仿宋" w:eastAsia="仿宋" w:cs="仿宋"/>
          <w:sz w:val="28"/>
          <w:szCs w:val="28"/>
          <w:lang w:eastAsia="zh-CN"/>
        </w:rPr>
        <w:t>市政公用工程</w:t>
      </w:r>
      <w:r>
        <w:rPr>
          <w:rFonts w:hint="eastAsia" w:ascii="仿宋" w:hAnsi="仿宋" w:eastAsia="仿宋" w:cs="仿宋"/>
          <w:sz w:val="28"/>
          <w:szCs w:val="28"/>
        </w:rPr>
        <w:t>工程二级及以上注册建造师资格，并同时具有有效的安全考核合格B级证书；无在建工程（提供无在建承诺函，格式参考附件）。</w:t>
      </w:r>
    </w:p>
    <w:p>
      <w:pPr>
        <w:spacing w:line="480" w:lineRule="exact"/>
        <w:rPr>
          <w:rFonts w:ascii="仿宋" w:hAnsi="仿宋" w:eastAsia="仿宋" w:cs="仿宋"/>
          <w:sz w:val="28"/>
          <w:szCs w:val="28"/>
        </w:rPr>
      </w:pPr>
      <w:r>
        <w:rPr>
          <w:rFonts w:hint="eastAsia" w:ascii="仿宋" w:hAnsi="仿宋" w:eastAsia="仿宋" w:cs="仿宋"/>
          <w:sz w:val="28"/>
          <w:szCs w:val="28"/>
        </w:rPr>
        <w:t>4、供应商存在以下不良信用记录情形之一的，不得推荐为成交候选供应商，不得确定为成交供应商：</w:t>
      </w:r>
    </w:p>
    <w:p>
      <w:pPr>
        <w:spacing w:line="480" w:lineRule="exact"/>
        <w:rPr>
          <w:rFonts w:ascii="仿宋" w:hAnsi="仿宋" w:eastAsia="仿宋" w:cs="仿宋"/>
          <w:sz w:val="28"/>
          <w:szCs w:val="28"/>
        </w:rPr>
      </w:pPr>
      <w:r>
        <w:rPr>
          <w:rFonts w:hint="eastAsia" w:ascii="仿宋" w:hAnsi="仿宋" w:eastAsia="仿宋" w:cs="仿宋"/>
          <w:sz w:val="28"/>
          <w:szCs w:val="28"/>
        </w:rPr>
        <w:t>(1）供应商被人民法院列入失信被执行人的；</w:t>
      </w:r>
    </w:p>
    <w:p>
      <w:pPr>
        <w:spacing w:line="480" w:lineRule="exact"/>
        <w:rPr>
          <w:rFonts w:ascii="仿宋" w:hAnsi="仿宋" w:eastAsia="仿宋" w:cs="仿宋"/>
          <w:sz w:val="28"/>
          <w:szCs w:val="28"/>
        </w:rPr>
      </w:pPr>
      <w:r>
        <w:rPr>
          <w:rFonts w:hint="eastAsia" w:ascii="仿宋" w:hAnsi="仿宋" w:eastAsia="仿宋" w:cs="仿宋"/>
          <w:sz w:val="28"/>
          <w:szCs w:val="28"/>
        </w:rPr>
        <w:t>(2）供应商被市场监督管理部门列入企业经营异常名录的；</w:t>
      </w:r>
    </w:p>
    <w:p>
      <w:pPr>
        <w:spacing w:line="480" w:lineRule="exact"/>
        <w:rPr>
          <w:rFonts w:ascii="仿宋" w:hAnsi="仿宋" w:eastAsia="仿宋" w:cs="仿宋"/>
          <w:sz w:val="28"/>
          <w:szCs w:val="28"/>
        </w:rPr>
      </w:pPr>
      <w:r>
        <w:rPr>
          <w:rFonts w:hint="eastAsia" w:ascii="仿宋" w:hAnsi="仿宋" w:eastAsia="仿宋" w:cs="仿宋"/>
          <w:sz w:val="28"/>
          <w:szCs w:val="28"/>
        </w:rPr>
        <w:t>(3）供应商被税务部门列入重大税收违法案件当事人名单的；</w:t>
      </w:r>
    </w:p>
    <w:p>
      <w:pPr>
        <w:spacing w:line="480" w:lineRule="exact"/>
        <w:rPr>
          <w:rFonts w:ascii="仿宋" w:hAnsi="仿宋" w:eastAsia="仿宋" w:cs="仿宋"/>
          <w:sz w:val="28"/>
          <w:szCs w:val="28"/>
        </w:rPr>
      </w:pPr>
      <w:r>
        <w:rPr>
          <w:rFonts w:hint="eastAsia" w:ascii="仿宋" w:hAnsi="仿宋" w:eastAsia="仿宋" w:cs="仿宋"/>
          <w:sz w:val="28"/>
          <w:szCs w:val="28"/>
        </w:rPr>
        <w:t>(4）供应商被政府采购监管部门列入政府采购严重违法失信行为记录名单的。</w:t>
      </w:r>
    </w:p>
    <w:p>
      <w:pPr>
        <w:pStyle w:val="54"/>
        <w:ind w:firstLine="0" w:firstLineChars="0"/>
      </w:pPr>
      <w:r>
        <w:rPr>
          <w:rFonts w:hint="eastAsia" w:ascii="仿宋" w:hAnsi="仿宋" w:eastAsia="仿宋" w:cs="仿宋"/>
          <w:sz w:val="28"/>
          <w:szCs w:val="28"/>
        </w:rPr>
        <w:t>5、供应商及其法定代表人无行贿或其它犯罪记录；供应商及拟派项目班子成员未受到仍处在限制期内的投标限制处罚；供应商上一年度无拖欠农民工工资现象；供应商在六安市</w:t>
      </w:r>
      <w:r>
        <w:rPr>
          <w:rFonts w:hint="eastAsia" w:ascii="仿宋" w:hAnsi="仿宋" w:eastAsia="仿宋" w:cs="仿宋"/>
          <w:sz w:val="28"/>
          <w:szCs w:val="28"/>
          <w:lang w:eastAsia="zh-CN"/>
        </w:rPr>
        <w:t>霍邱县</w:t>
      </w:r>
      <w:r>
        <w:rPr>
          <w:rFonts w:hint="eastAsia" w:ascii="仿宋" w:hAnsi="仿宋" w:eastAsia="仿宋" w:cs="仿宋"/>
          <w:sz w:val="28"/>
          <w:szCs w:val="28"/>
        </w:rPr>
        <w:t>投标活动中被相关监督部门记不良行为记录且在披露期内或近3年（20</w:t>
      </w:r>
      <w:r>
        <w:rPr>
          <w:rFonts w:hint="eastAsia" w:ascii="仿宋" w:hAnsi="仿宋" w:eastAsia="仿宋" w:cs="仿宋"/>
          <w:sz w:val="28"/>
          <w:szCs w:val="28"/>
          <w:lang w:val="en-US" w:eastAsia="zh-CN"/>
        </w:rPr>
        <w:t>20</w:t>
      </w:r>
      <w:r>
        <w:rPr>
          <w:rFonts w:hint="eastAsia" w:ascii="仿宋" w:hAnsi="仿宋" w:eastAsia="仿宋" w:cs="仿宋"/>
          <w:sz w:val="28"/>
          <w:szCs w:val="28"/>
        </w:rPr>
        <w:t>年</w:t>
      </w:r>
      <w:r>
        <w:rPr>
          <w:rFonts w:hint="eastAsia" w:ascii="仿宋" w:hAnsi="仿宋" w:eastAsia="仿宋" w:cs="仿宋"/>
          <w:sz w:val="28"/>
          <w:szCs w:val="28"/>
          <w:lang w:val="en-US" w:eastAsia="zh-CN"/>
        </w:rPr>
        <w:t>3</w:t>
      </w:r>
      <w:r>
        <w:rPr>
          <w:rFonts w:hint="eastAsia" w:ascii="仿宋" w:hAnsi="仿宋" w:eastAsia="仿宋" w:cs="仿宋"/>
          <w:sz w:val="28"/>
          <w:szCs w:val="28"/>
        </w:rPr>
        <w:t>月1日至今）在全国范围内被相关监督部门查实在投标活动中存在弄虚作假行为且在官方网站公示的，拒绝其参加本项目谈判。</w:t>
      </w:r>
    </w:p>
    <w:p>
      <w:pPr>
        <w:pStyle w:val="4"/>
        <w:adjustRightInd/>
        <w:spacing w:before="0" w:after="0" w:line="480" w:lineRule="exact"/>
        <w:jc w:val="both"/>
        <w:textAlignment w:val="auto"/>
        <w:rPr>
          <w:rFonts w:ascii="黑体" w:hAnsi="黑体" w:cs="黑体"/>
          <w:b w:val="0"/>
          <w:bCs/>
          <w:sz w:val="28"/>
          <w:szCs w:val="28"/>
        </w:rPr>
      </w:pPr>
      <w:bookmarkStart w:id="17" w:name="_Toc35393800"/>
      <w:bookmarkStart w:id="18" w:name="_Toc35393631"/>
      <w:bookmarkStart w:id="19" w:name="_Toc15899"/>
      <w:r>
        <w:rPr>
          <w:rFonts w:hint="eastAsia" w:ascii="黑体" w:hAnsi="黑体" w:cs="黑体"/>
          <w:b w:val="0"/>
          <w:bCs/>
          <w:sz w:val="28"/>
          <w:szCs w:val="28"/>
        </w:rPr>
        <w:t>三、获取采购文件</w:t>
      </w:r>
      <w:bookmarkEnd w:id="15"/>
      <w:bookmarkEnd w:id="16"/>
      <w:bookmarkEnd w:id="17"/>
      <w:bookmarkEnd w:id="18"/>
      <w:bookmarkEnd w:id="19"/>
    </w:p>
    <w:p>
      <w:pPr>
        <w:spacing w:line="480" w:lineRule="exact"/>
        <w:rPr>
          <w:rFonts w:ascii="仿宋" w:hAnsi="仿宋" w:eastAsia="仿宋" w:cs="仿宋"/>
          <w:sz w:val="28"/>
          <w:szCs w:val="28"/>
        </w:rPr>
      </w:pPr>
      <w:r>
        <w:rPr>
          <w:rFonts w:hint="eastAsia" w:ascii="仿宋" w:hAnsi="仿宋" w:eastAsia="仿宋" w:cs="仿宋"/>
          <w:sz w:val="28"/>
          <w:szCs w:val="28"/>
        </w:rPr>
        <w:t>1、时间：自公告发布之日起至谈判时间前</w:t>
      </w:r>
    </w:p>
    <w:p>
      <w:pPr>
        <w:spacing w:line="480" w:lineRule="exact"/>
        <w:rPr>
          <w:rFonts w:hint="eastAsia" w:ascii="仿宋" w:hAnsi="仿宋" w:eastAsia="仿宋" w:cs="仿宋"/>
          <w:sz w:val="28"/>
          <w:szCs w:val="28"/>
          <w:lang w:val="en-US" w:eastAsia="zh-CN"/>
        </w:rPr>
      </w:pPr>
      <w:bookmarkStart w:id="20" w:name="_Toc35393632"/>
      <w:bookmarkStart w:id="21" w:name="_Toc35393801"/>
      <w:bookmarkStart w:id="22" w:name="_Toc28359015"/>
      <w:bookmarkStart w:id="23" w:name="_Toc28359092"/>
      <w:bookmarkStart w:id="24" w:name="_Toc13207"/>
      <w:r>
        <w:rPr>
          <w:rFonts w:hint="eastAsia" w:ascii="仿宋" w:hAnsi="仿宋" w:eastAsia="仿宋" w:cs="仿宋"/>
          <w:sz w:val="28"/>
          <w:szCs w:val="28"/>
        </w:rPr>
        <w:t>2、地点：</w:t>
      </w:r>
      <w:r>
        <w:rPr>
          <w:rFonts w:hint="eastAsia" w:ascii="仿宋" w:hAnsi="仿宋" w:eastAsia="仿宋" w:cs="仿宋"/>
          <w:sz w:val="28"/>
          <w:szCs w:val="28"/>
          <w:lang w:val="en-US" w:eastAsia="zh-CN"/>
        </w:rPr>
        <w:t>安徽洋航项目管理有限公司会议室（霍邱县城关镇建材大市场）</w:t>
      </w:r>
    </w:p>
    <w:p>
      <w:pPr>
        <w:spacing w:line="480" w:lineRule="exact"/>
        <w:rPr>
          <w:rFonts w:ascii="仿宋" w:hAnsi="仿宋" w:eastAsia="仿宋" w:cs="仿宋"/>
          <w:sz w:val="28"/>
          <w:szCs w:val="28"/>
        </w:rPr>
      </w:pPr>
      <w:r>
        <w:rPr>
          <w:rFonts w:hint="eastAsia" w:ascii="仿宋" w:hAnsi="仿宋" w:eastAsia="仿宋" w:cs="仿宋"/>
          <w:sz w:val="28"/>
          <w:szCs w:val="28"/>
        </w:rPr>
        <w:t>3、获取方式：</w:t>
      </w:r>
      <w:r>
        <w:rPr>
          <w:rFonts w:hint="eastAsia" w:ascii="仿宋" w:hAnsi="仿宋" w:eastAsia="仿宋" w:cs="仿宋"/>
          <w:sz w:val="28"/>
          <w:szCs w:val="28"/>
          <w:lang w:eastAsia="zh-CN"/>
        </w:rPr>
        <w:t>微信或邮箱</w:t>
      </w:r>
      <w:r>
        <w:rPr>
          <w:rFonts w:hint="eastAsia" w:ascii="仿宋" w:hAnsi="仿宋" w:eastAsia="仿宋" w:cs="仿宋"/>
          <w:sz w:val="28"/>
          <w:szCs w:val="28"/>
        </w:rPr>
        <w:t>。</w:t>
      </w:r>
    </w:p>
    <w:p>
      <w:pPr>
        <w:spacing w:line="480" w:lineRule="exact"/>
        <w:rPr>
          <w:rFonts w:ascii="仿宋" w:hAnsi="仿宋" w:eastAsia="仿宋" w:cs="仿宋"/>
          <w:sz w:val="28"/>
          <w:szCs w:val="28"/>
        </w:rPr>
      </w:pPr>
      <w:r>
        <w:rPr>
          <w:rFonts w:hint="eastAsia" w:ascii="仿宋" w:hAnsi="仿宋" w:eastAsia="仿宋" w:cs="仿宋"/>
          <w:sz w:val="28"/>
          <w:szCs w:val="28"/>
        </w:rPr>
        <w:t>4、售价：零元</w:t>
      </w:r>
    </w:p>
    <w:p>
      <w:pPr>
        <w:pStyle w:val="4"/>
        <w:adjustRightInd/>
        <w:spacing w:before="0" w:after="0" w:line="480" w:lineRule="exact"/>
        <w:jc w:val="both"/>
        <w:textAlignment w:val="auto"/>
        <w:rPr>
          <w:rFonts w:ascii="黑体" w:hAnsi="黑体" w:cs="黑体"/>
          <w:b w:val="0"/>
          <w:bCs/>
          <w:color w:val="000000" w:themeColor="text1"/>
          <w:sz w:val="28"/>
          <w:szCs w:val="28"/>
          <w14:textFill>
            <w14:solidFill>
              <w14:schemeClr w14:val="tx1"/>
            </w14:solidFill>
          </w14:textFill>
        </w:rPr>
      </w:pPr>
      <w:r>
        <w:rPr>
          <w:rFonts w:hint="eastAsia" w:ascii="黑体" w:hAnsi="黑体" w:cs="黑体"/>
          <w:b w:val="0"/>
          <w:bCs/>
          <w:color w:val="000000" w:themeColor="text1"/>
          <w:sz w:val="28"/>
          <w:szCs w:val="28"/>
          <w14:textFill>
            <w14:solidFill>
              <w14:schemeClr w14:val="tx1"/>
            </w14:solidFill>
          </w14:textFill>
        </w:rPr>
        <w:t>四、响应文件</w:t>
      </w:r>
      <w:bookmarkEnd w:id="20"/>
      <w:bookmarkEnd w:id="21"/>
      <w:bookmarkEnd w:id="22"/>
      <w:bookmarkEnd w:id="23"/>
      <w:r>
        <w:rPr>
          <w:rFonts w:hint="eastAsia" w:ascii="黑体" w:hAnsi="黑体" w:cs="黑体"/>
          <w:b w:val="0"/>
          <w:bCs/>
          <w:color w:val="000000" w:themeColor="text1"/>
          <w:sz w:val="28"/>
          <w:szCs w:val="28"/>
          <w14:textFill>
            <w14:solidFill>
              <w14:schemeClr w14:val="tx1"/>
            </w14:solidFill>
          </w14:textFill>
        </w:rPr>
        <w:t>提交</w:t>
      </w:r>
      <w:bookmarkEnd w:id="24"/>
    </w:p>
    <w:p>
      <w:pPr>
        <w:spacing w:line="4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1、递交截止时间：202</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年</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月</w:t>
      </w:r>
      <w:r>
        <w:rPr>
          <w:rFonts w:hint="eastAsia" w:ascii="仿宋" w:hAnsi="仿宋" w:eastAsia="仿宋" w:cs="仿宋"/>
          <w:color w:val="000000" w:themeColor="text1"/>
          <w:sz w:val="28"/>
          <w:szCs w:val="28"/>
          <w:lang w:val="en-US" w:eastAsia="zh-CN"/>
          <w14:textFill>
            <w14:solidFill>
              <w14:schemeClr w14:val="tx1"/>
            </w14:solidFill>
          </w14:textFill>
        </w:rPr>
        <w:t>17</w:t>
      </w:r>
      <w:r>
        <w:rPr>
          <w:rFonts w:hint="eastAsia" w:ascii="仿宋" w:hAnsi="仿宋" w:eastAsia="仿宋" w:cs="仿宋"/>
          <w:color w:val="000000" w:themeColor="text1"/>
          <w:sz w:val="28"/>
          <w:szCs w:val="28"/>
          <w14:textFill>
            <w14:solidFill>
              <w14:schemeClr w14:val="tx1"/>
            </w14:solidFill>
          </w14:textFill>
        </w:rPr>
        <w:t>日</w:t>
      </w:r>
      <w:r>
        <w:rPr>
          <w:rFonts w:hint="eastAsia" w:ascii="仿宋" w:hAnsi="仿宋" w:eastAsia="仿宋" w:cs="仿宋"/>
          <w:color w:val="000000" w:themeColor="text1"/>
          <w:sz w:val="28"/>
          <w:szCs w:val="28"/>
          <w:lang w:val="en-US" w:eastAsia="zh-CN"/>
          <w14:textFill>
            <w14:solidFill>
              <w14:schemeClr w14:val="tx1"/>
            </w14:solidFill>
          </w14:textFill>
        </w:rPr>
        <w:t>11</w:t>
      </w:r>
      <w:r>
        <w:rPr>
          <w:rFonts w:hint="eastAsia" w:ascii="仿宋" w:hAnsi="仿宋" w:eastAsia="仿宋" w:cs="仿宋"/>
          <w:color w:val="000000" w:themeColor="text1"/>
          <w:sz w:val="28"/>
          <w:szCs w:val="28"/>
          <w14:textFill>
            <w14:solidFill>
              <w14:schemeClr w14:val="tx1"/>
            </w14:solidFill>
          </w14:textFill>
        </w:rPr>
        <w:t>点</w:t>
      </w:r>
      <w:r>
        <w:rPr>
          <w:rFonts w:hint="eastAsia" w:ascii="仿宋" w:hAnsi="仿宋" w:eastAsia="仿宋" w:cs="仿宋"/>
          <w:color w:val="000000" w:themeColor="text1"/>
          <w:sz w:val="28"/>
          <w:szCs w:val="28"/>
          <w:lang w:val="en-US" w:eastAsia="zh-CN"/>
          <w14:textFill>
            <w14:solidFill>
              <w14:schemeClr w14:val="tx1"/>
            </w14:solidFill>
          </w14:textFill>
        </w:rPr>
        <w:t>0</w:t>
      </w:r>
      <w:r>
        <w:rPr>
          <w:rFonts w:ascii="仿宋" w:hAnsi="仿宋" w:eastAsia="仿宋" w:cs="仿宋"/>
          <w:color w:val="000000" w:themeColor="text1"/>
          <w:sz w:val="28"/>
          <w:szCs w:val="28"/>
          <w14:textFill>
            <w14:solidFill>
              <w14:schemeClr w14:val="tx1"/>
            </w14:solidFill>
          </w14:textFill>
        </w:rPr>
        <w:t>0</w:t>
      </w:r>
      <w:r>
        <w:rPr>
          <w:rFonts w:hint="eastAsia" w:ascii="仿宋" w:hAnsi="仿宋" w:eastAsia="仿宋" w:cs="仿宋"/>
          <w:color w:val="000000" w:themeColor="text1"/>
          <w:sz w:val="28"/>
          <w:szCs w:val="28"/>
          <w14:textFill>
            <w14:solidFill>
              <w14:schemeClr w14:val="tx1"/>
            </w14:solidFill>
          </w14:textFill>
        </w:rPr>
        <w:t>分（北京时间）</w:t>
      </w:r>
    </w:p>
    <w:p>
      <w:pPr>
        <w:spacing w:line="4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2、递交方式：现场递交</w:t>
      </w:r>
    </w:p>
    <w:p>
      <w:pPr>
        <w:spacing w:line="4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3、递交地点：</w:t>
      </w:r>
      <w:r>
        <w:rPr>
          <w:rFonts w:hint="eastAsia" w:ascii="仿宋" w:hAnsi="仿宋" w:eastAsia="仿宋" w:cs="仿宋"/>
          <w:color w:val="000000" w:themeColor="text1"/>
          <w:sz w:val="28"/>
          <w:szCs w:val="28"/>
          <w:lang w:val="en-US" w:eastAsia="zh-CN"/>
          <w14:textFill>
            <w14:solidFill>
              <w14:schemeClr w14:val="tx1"/>
            </w14:solidFill>
          </w14:textFill>
        </w:rPr>
        <w:t>霍邱县城关镇建材大市场</w:t>
      </w:r>
    </w:p>
    <w:p>
      <w:pPr>
        <w:pStyle w:val="4"/>
        <w:adjustRightInd/>
        <w:spacing w:before="0" w:after="0" w:line="480" w:lineRule="exact"/>
        <w:jc w:val="both"/>
        <w:textAlignment w:val="auto"/>
        <w:rPr>
          <w:rFonts w:ascii="黑体" w:hAnsi="黑体" w:cs="黑体"/>
          <w:b w:val="0"/>
          <w:bCs/>
          <w:color w:val="000000" w:themeColor="text1"/>
          <w:sz w:val="28"/>
          <w:szCs w:val="28"/>
          <w14:textFill>
            <w14:solidFill>
              <w14:schemeClr w14:val="tx1"/>
            </w14:solidFill>
          </w14:textFill>
        </w:rPr>
      </w:pPr>
      <w:bookmarkStart w:id="25" w:name="_Toc35393633"/>
      <w:bookmarkStart w:id="26" w:name="_Toc31128"/>
      <w:bookmarkStart w:id="27" w:name="_Toc35393802"/>
      <w:bookmarkStart w:id="28" w:name="_Toc28359093"/>
      <w:bookmarkStart w:id="29" w:name="_Toc28359016"/>
      <w:r>
        <w:rPr>
          <w:rFonts w:hint="eastAsia" w:ascii="黑体" w:hAnsi="黑体" w:cs="黑体"/>
          <w:b w:val="0"/>
          <w:bCs/>
          <w:color w:val="000000" w:themeColor="text1"/>
          <w:sz w:val="28"/>
          <w:szCs w:val="28"/>
          <w14:textFill>
            <w14:solidFill>
              <w14:schemeClr w14:val="tx1"/>
            </w14:solidFill>
          </w14:textFill>
        </w:rPr>
        <w:t>五、响应文件开启</w:t>
      </w:r>
      <w:bookmarkEnd w:id="25"/>
      <w:bookmarkEnd w:id="26"/>
      <w:bookmarkEnd w:id="27"/>
      <w:bookmarkEnd w:id="28"/>
      <w:bookmarkEnd w:id="29"/>
    </w:p>
    <w:p>
      <w:pPr>
        <w:spacing w:line="480" w:lineRule="exact"/>
        <w:rPr>
          <w:rFonts w:ascii="仿宋" w:hAnsi="仿宋" w:eastAsia="仿宋" w:cs="仿宋"/>
          <w:color w:val="000000" w:themeColor="text1"/>
          <w:sz w:val="28"/>
          <w:szCs w:val="28"/>
          <w14:textFill>
            <w14:solidFill>
              <w14:schemeClr w14:val="tx1"/>
            </w14:solidFill>
          </w14:textFill>
        </w:rPr>
      </w:pPr>
      <w:bookmarkStart w:id="30" w:name="_Toc28359017"/>
      <w:bookmarkStart w:id="31" w:name="_Toc35393634"/>
      <w:bookmarkStart w:id="32" w:name="_Toc25132"/>
      <w:bookmarkStart w:id="33" w:name="_Toc28359094"/>
      <w:bookmarkStart w:id="34" w:name="_Toc35393803"/>
      <w:r>
        <w:rPr>
          <w:rFonts w:hint="eastAsia" w:ascii="仿宋" w:hAnsi="仿宋" w:eastAsia="仿宋" w:cs="仿宋"/>
          <w:color w:val="000000" w:themeColor="text1"/>
          <w:sz w:val="28"/>
          <w:szCs w:val="28"/>
          <w14:textFill>
            <w14:solidFill>
              <w14:schemeClr w14:val="tx1"/>
            </w14:solidFill>
          </w14:textFill>
        </w:rPr>
        <w:t>1、开启时间：202</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年</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月</w:t>
      </w:r>
      <w:r>
        <w:rPr>
          <w:rFonts w:hint="eastAsia" w:ascii="仿宋" w:hAnsi="仿宋" w:eastAsia="仿宋" w:cs="仿宋"/>
          <w:color w:val="000000" w:themeColor="text1"/>
          <w:sz w:val="28"/>
          <w:szCs w:val="28"/>
          <w:lang w:val="en-US" w:eastAsia="zh-CN"/>
          <w14:textFill>
            <w14:solidFill>
              <w14:schemeClr w14:val="tx1"/>
            </w14:solidFill>
          </w14:textFill>
        </w:rPr>
        <w:t>17</w:t>
      </w:r>
      <w:r>
        <w:rPr>
          <w:rFonts w:hint="eastAsia" w:ascii="仿宋" w:hAnsi="仿宋" w:eastAsia="仿宋" w:cs="仿宋"/>
          <w:color w:val="000000" w:themeColor="text1"/>
          <w:sz w:val="28"/>
          <w:szCs w:val="28"/>
          <w14:textFill>
            <w14:solidFill>
              <w14:schemeClr w14:val="tx1"/>
            </w14:solidFill>
          </w14:textFill>
        </w:rPr>
        <w:t>日</w:t>
      </w:r>
      <w:r>
        <w:rPr>
          <w:rFonts w:hint="eastAsia" w:ascii="仿宋" w:hAnsi="仿宋" w:eastAsia="仿宋" w:cs="仿宋"/>
          <w:color w:val="000000" w:themeColor="text1"/>
          <w:sz w:val="28"/>
          <w:szCs w:val="28"/>
          <w:lang w:val="en-US" w:eastAsia="zh-CN"/>
          <w14:textFill>
            <w14:solidFill>
              <w14:schemeClr w14:val="tx1"/>
            </w14:solidFill>
          </w14:textFill>
        </w:rPr>
        <w:t>11</w:t>
      </w:r>
      <w:r>
        <w:rPr>
          <w:rFonts w:hint="eastAsia" w:ascii="仿宋" w:hAnsi="仿宋" w:eastAsia="仿宋" w:cs="仿宋"/>
          <w:color w:val="000000" w:themeColor="text1"/>
          <w:sz w:val="28"/>
          <w:szCs w:val="28"/>
          <w14:textFill>
            <w14:solidFill>
              <w14:schemeClr w14:val="tx1"/>
            </w14:solidFill>
          </w14:textFill>
        </w:rPr>
        <w:t>点</w:t>
      </w:r>
      <w:r>
        <w:rPr>
          <w:rFonts w:hint="eastAsia" w:ascii="仿宋" w:hAnsi="仿宋" w:eastAsia="仿宋" w:cs="仿宋"/>
          <w:color w:val="000000" w:themeColor="text1"/>
          <w:sz w:val="28"/>
          <w:szCs w:val="28"/>
          <w:lang w:val="en-US" w:eastAsia="zh-CN"/>
          <w14:textFill>
            <w14:solidFill>
              <w14:schemeClr w14:val="tx1"/>
            </w14:solidFill>
          </w14:textFill>
        </w:rPr>
        <w:t>00</w:t>
      </w:r>
      <w:r>
        <w:rPr>
          <w:rFonts w:hint="eastAsia" w:ascii="仿宋" w:hAnsi="仿宋" w:eastAsia="仿宋" w:cs="仿宋"/>
          <w:color w:val="000000" w:themeColor="text1"/>
          <w:sz w:val="28"/>
          <w:szCs w:val="28"/>
          <w14:textFill>
            <w14:solidFill>
              <w14:schemeClr w14:val="tx1"/>
            </w14:solidFill>
          </w14:textFill>
        </w:rPr>
        <w:t>分（北京时间）</w:t>
      </w:r>
    </w:p>
    <w:p>
      <w:pPr>
        <w:spacing w:line="480" w:lineRule="exact"/>
        <w:rPr>
          <w:rFonts w:ascii="仿宋" w:hAnsi="仿宋" w:eastAsia="仿宋" w:cs="仿宋"/>
          <w:color w:val="auto"/>
          <w:sz w:val="28"/>
          <w:szCs w:val="28"/>
        </w:rPr>
      </w:pPr>
      <w:r>
        <w:rPr>
          <w:rFonts w:hint="eastAsia" w:ascii="仿宋" w:hAnsi="仿宋" w:eastAsia="仿宋" w:cs="仿宋"/>
          <w:color w:val="auto"/>
          <w:sz w:val="28"/>
          <w:szCs w:val="28"/>
        </w:rPr>
        <w:t>2、开启地点：</w:t>
      </w:r>
      <w:r>
        <w:rPr>
          <w:rFonts w:hint="eastAsia" w:ascii="仿宋" w:hAnsi="仿宋" w:eastAsia="仿宋" w:cs="仿宋"/>
          <w:sz w:val="28"/>
          <w:szCs w:val="28"/>
          <w:lang w:val="en-US" w:eastAsia="zh-CN"/>
        </w:rPr>
        <w:t>安徽洋航项目管理有限公司会议室</w:t>
      </w:r>
    </w:p>
    <w:p>
      <w:pPr>
        <w:pStyle w:val="4"/>
        <w:adjustRightInd/>
        <w:spacing w:before="0" w:after="0" w:line="480" w:lineRule="exact"/>
        <w:jc w:val="both"/>
        <w:textAlignment w:val="auto"/>
        <w:rPr>
          <w:rFonts w:ascii="黑体" w:hAnsi="黑体" w:cs="黑体"/>
          <w:b w:val="0"/>
          <w:bCs/>
          <w:color w:val="auto"/>
          <w:sz w:val="28"/>
          <w:szCs w:val="28"/>
        </w:rPr>
      </w:pPr>
      <w:r>
        <w:rPr>
          <w:rFonts w:hint="eastAsia" w:ascii="黑体" w:hAnsi="黑体" w:cs="黑体"/>
          <w:b w:val="0"/>
          <w:bCs/>
          <w:color w:val="auto"/>
          <w:sz w:val="28"/>
          <w:szCs w:val="28"/>
        </w:rPr>
        <w:t>六、公告期限</w:t>
      </w:r>
      <w:bookmarkEnd w:id="30"/>
      <w:bookmarkEnd w:id="31"/>
      <w:bookmarkEnd w:id="32"/>
      <w:bookmarkEnd w:id="33"/>
      <w:bookmarkEnd w:id="34"/>
    </w:p>
    <w:p>
      <w:pPr>
        <w:spacing w:line="48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自本公告发布之日起3个工作日。</w:t>
      </w:r>
    </w:p>
    <w:p>
      <w:pPr>
        <w:spacing w:line="480" w:lineRule="exact"/>
        <w:rPr>
          <w:rFonts w:ascii="黑体" w:hAnsi="黑体" w:eastAsia="黑体" w:cs="黑体"/>
          <w:sz w:val="28"/>
          <w:szCs w:val="28"/>
        </w:rPr>
      </w:pPr>
      <w:r>
        <w:rPr>
          <w:rFonts w:hint="eastAsia" w:ascii="黑体" w:hAnsi="黑体" w:eastAsia="黑体" w:cs="黑体"/>
          <w:sz w:val="28"/>
          <w:szCs w:val="28"/>
        </w:rPr>
        <w:t>七、</w:t>
      </w:r>
      <w:bookmarkStart w:id="35" w:name="_Toc35393635"/>
      <w:bookmarkStart w:id="36" w:name="_Toc35393804"/>
      <w:r>
        <w:rPr>
          <w:rFonts w:hint="eastAsia" w:ascii="黑体" w:hAnsi="黑体" w:eastAsia="黑体" w:cs="黑体"/>
          <w:sz w:val="28"/>
          <w:szCs w:val="28"/>
        </w:rPr>
        <w:t>其他事宜</w:t>
      </w:r>
      <w:bookmarkEnd w:id="35"/>
      <w:bookmarkEnd w:id="36"/>
      <w:bookmarkStart w:id="37" w:name="_Toc35393805"/>
      <w:bookmarkStart w:id="38" w:name="_Toc28359095"/>
      <w:bookmarkStart w:id="39" w:name="_Toc35393636"/>
      <w:bookmarkStart w:id="40" w:name="_Toc28359018"/>
    </w:p>
    <w:p>
      <w:pPr>
        <w:spacing w:line="480" w:lineRule="exact"/>
        <w:rPr>
          <w:rFonts w:ascii="仿宋" w:hAnsi="仿宋" w:eastAsia="仿宋" w:cs="仿宋"/>
          <w:b/>
          <w:bCs/>
          <w:sz w:val="28"/>
          <w:szCs w:val="28"/>
        </w:rPr>
      </w:pPr>
      <w:bookmarkStart w:id="41" w:name="_Toc21256"/>
      <w:r>
        <w:rPr>
          <w:rFonts w:hint="eastAsia" w:ascii="仿宋" w:hAnsi="仿宋" w:eastAsia="仿宋" w:cs="仿宋"/>
          <w:sz w:val="28"/>
          <w:szCs w:val="28"/>
        </w:rPr>
        <w:t>1、本项目专门面向中小企业发包，供应商须提供中小企业声明函（非中小企业不得参与）；响应文件中须提供《中小企业声明函》，企业划型标准按照《关于印发中小企业划型标准规定的通知》（工信部联企业﹝2011﹞300号）规定执行。</w:t>
      </w:r>
    </w:p>
    <w:p>
      <w:pPr>
        <w:spacing w:line="480" w:lineRule="exact"/>
        <w:rPr>
          <w:rFonts w:ascii="仿宋" w:hAnsi="仿宋" w:eastAsia="仿宋" w:cs="仿宋"/>
          <w:sz w:val="28"/>
          <w:szCs w:val="28"/>
        </w:rPr>
      </w:pPr>
      <w:r>
        <w:rPr>
          <w:rFonts w:hint="eastAsia" w:ascii="仿宋" w:hAnsi="仿宋" w:eastAsia="仿宋" w:cs="仿宋"/>
          <w:sz w:val="28"/>
          <w:szCs w:val="28"/>
        </w:rPr>
        <w:t>2、答疑</w:t>
      </w:r>
    </w:p>
    <w:p>
      <w:pPr>
        <w:spacing w:line="480" w:lineRule="exact"/>
        <w:rPr>
          <w:rFonts w:ascii="仿宋" w:hAnsi="仿宋" w:eastAsia="仿宋" w:cs="仿宋"/>
          <w:sz w:val="28"/>
          <w:szCs w:val="28"/>
        </w:rPr>
      </w:pPr>
      <w:r>
        <w:rPr>
          <w:rFonts w:hint="eastAsia" w:ascii="仿宋" w:hAnsi="仿宋" w:eastAsia="仿宋" w:cs="仿宋"/>
          <w:sz w:val="28"/>
          <w:szCs w:val="28"/>
        </w:rPr>
        <w:t>供应商如果对本项目内容有相关疑问，可以以邮件形式提出</w:t>
      </w:r>
      <w:r>
        <w:rPr>
          <w:rFonts w:hint="eastAsia" w:ascii="仿宋" w:hAnsi="仿宋" w:eastAsia="仿宋" w:cs="仿宋"/>
          <w:sz w:val="28"/>
          <w:szCs w:val="28"/>
          <w:lang w:eastAsia="zh-CN"/>
        </w:rPr>
        <w:t>。</w:t>
      </w:r>
      <w:r>
        <w:rPr>
          <w:rFonts w:hint="eastAsia" w:ascii="仿宋" w:hAnsi="仿宋" w:eastAsia="仿宋" w:cs="仿宋"/>
          <w:sz w:val="28"/>
          <w:szCs w:val="28"/>
        </w:rPr>
        <w:t>对采购文件进行的澄清、更正或更改，将</w:t>
      </w:r>
      <w:r>
        <w:rPr>
          <w:rFonts w:hint="eastAsia" w:ascii="仿宋" w:hAnsi="仿宋" w:eastAsia="仿宋" w:cs="仿宋"/>
          <w:sz w:val="28"/>
          <w:szCs w:val="28"/>
          <w:lang w:eastAsia="zh-CN"/>
        </w:rPr>
        <w:t>电子邮箱</w:t>
      </w:r>
      <w:r>
        <w:rPr>
          <w:rFonts w:hint="eastAsia" w:ascii="仿宋" w:hAnsi="仿宋" w:eastAsia="仿宋" w:cs="仿宋"/>
          <w:sz w:val="28"/>
          <w:szCs w:val="28"/>
        </w:rPr>
        <w:t>上及时</w:t>
      </w:r>
      <w:r>
        <w:rPr>
          <w:rFonts w:hint="eastAsia" w:ascii="仿宋" w:hAnsi="仿宋" w:eastAsia="仿宋" w:cs="仿宋"/>
          <w:sz w:val="28"/>
          <w:szCs w:val="28"/>
          <w:lang w:eastAsia="zh-CN"/>
        </w:rPr>
        <w:t>回复</w:t>
      </w:r>
      <w:r>
        <w:rPr>
          <w:rFonts w:hint="eastAsia" w:ascii="仿宋" w:hAnsi="仿宋" w:eastAsia="仿宋" w:cs="仿宋"/>
          <w:sz w:val="28"/>
          <w:szCs w:val="28"/>
        </w:rPr>
        <w:t>，该</w:t>
      </w:r>
      <w:r>
        <w:rPr>
          <w:rFonts w:hint="eastAsia" w:ascii="仿宋" w:hAnsi="仿宋" w:eastAsia="仿宋" w:cs="仿宋"/>
          <w:sz w:val="28"/>
          <w:szCs w:val="28"/>
          <w:lang w:eastAsia="zh-CN"/>
        </w:rPr>
        <w:t>回复</w:t>
      </w:r>
      <w:r>
        <w:rPr>
          <w:rFonts w:hint="eastAsia" w:ascii="仿宋" w:hAnsi="仿宋" w:eastAsia="仿宋" w:cs="仿宋"/>
          <w:sz w:val="28"/>
          <w:szCs w:val="28"/>
        </w:rPr>
        <w:t>内容为采购文件的组成部分，对供应商具有同样约束力效力。供应商应主动上网查询，供应商须自行承担因未及时关注相关信息而引发的相关责任。</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、参与谈判会议流程：</w:t>
      </w:r>
    </w:p>
    <w:p>
      <w:pPr>
        <w:pStyle w:val="4"/>
        <w:adjustRightInd/>
        <w:spacing w:before="0" w:after="0" w:line="480" w:lineRule="exact"/>
        <w:ind w:firstLine="560" w:firstLineChars="200"/>
        <w:jc w:val="both"/>
        <w:textAlignment w:val="auto"/>
        <w:rPr>
          <w:rFonts w:hint="eastAsia" w:ascii="仿宋" w:hAnsi="仿宋" w:eastAsia="仿宋" w:cs="仿宋"/>
          <w:b w:val="0"/>
          <w:bCs/>
          <w:sz w:val="28"/>
          <w:szCs w:val="28"/>
        </w:rPr>
      </w:pPr>
      <w:r>
        <w:rPr>
          <w:rFonts w:hint="eastAsia" w:ascii="仿宋" w:hAnsi="仿宋" w:eastAsia="仿宋" w:cs="仿宋"/>
          <w:b w:val="0"/>
          <w:bCs/>
          <w:sz w:val="28"/>
          <w:szCs w:val="28"/>
          <w:lang w:val="en-US" w:eastAsia="zh-CN"/>
        </w:rPr>
        <w:t>供应商</w:t>
      </w:r>
      <w:r>
        <w:rPr>
          <w:rFonts w:hint="eastAsia" w:ascii="仿宋" w:hAnsi="仿宋" w:eastAsia="仿宋" w:cs="仿宋"/>
          <w:b w:val="0"/>
          <w:bCs/>
          <w:sz w:val="28"/>
          <w:szCs w:val="28"/>
        </w:rPr>
        <w:t>应当按照本项目竞争性谈判文件规定的时间和地点参与谈判，供应商仅确定一名人员【法定代表人持本人二代居民身份证原件和法定代表人身份证明</w:t>
      </w:r>
      <w:r>
        <w:rPr>
          <w:rFonts w:hint="eastAsia" w:ascii="仿宋" w:hAnsi="仿宋" w:eastAsia="仿宋" w:cs="仿宋"/>
          <w:b w:val="0"/>
          <w:bCs/>
          <w:sz w:val="28"/>
          <w:szCs w:val="28"/>
          <w:lang w:val="en-US" w:eastAsia="zh-CN"/>
        </w:rPr>
        <w:t>原件</w:t>
      </w:r>
      <w:r>
        <w:rPr>
          <w:rFonts w:hint="eastAsia" w:ascii="仿宋" w:hAnsi="仿宋" w:eastAsia="仿宋" w:cs="仿宋"/>
          <w:b w:val="0"/>
          <w:bCs/>
          <w:sz w:val="28"/>
          <w:szCs w:val="28"/>
        </w:rPr>
        <w:t>（或授权委托代理人持本人二代居民身份证原件和法授权委托书原件）】参谈判会议</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rPr>
        <w:t>凡不能出示上述有效证件或到场人员与证件载明的人员不一致或未出席谈判会议者，响应文件不予接受，谈判资格无效。</w:t>
      </w:r>
    </w:p>
    <w:p>
      <w:pPr>
        <w:pStyle w:val="4"/>
        <w:adjustRightInd/>
        <w:spacing w:before="0" w:after="0" w:line="480" w:lineRule="exact"/>
        <w:jc w:val="both"/>
        <w:textAlignment w:val="auto"/>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4、供应商在参与本项目谈判会议时必须做好个人防护，全程佩戴口罩。</w:t>
      </w:r>
    </w:p>
    <w:p>
      <w:pPr>
        <w:pStyle w:val="4"/>
        <w:adjustRightInd/>
        <w:spacing w:before="0" w:after="0" w:line="480" w:lineRule="exact"/>
        <w:jc w:val="both"/>
        <w:textAlignment w:val="auto"/>
        <w:rPr>
          <w:rFonts w:ascii="黑体" w:hAnsi="黑体" w:cs="黑体"/>
          <w:b w:val="0"/>
          <w:bCs/>
          <w:sz w:val="28"/>
          <w:szCs w:val="28"/>
        </w:rPr>
      </w:pPr>
      <w:r>
        <w:rPr>
          <w:rFonts w:hint="eastAsia" w:ascii="黑体" w:hAnsi="黑体" w:cs="黑体"/>
          <w:b w:val="0"/>
          <w:bCs/>
          <w:sz w:val="28"/>
          <w:szCs w:val="28"/>
        </w:rPr>
        <w:t>八、凡对本次采购提出询问，请按以下方式联系。</w:t>
      </w:r>
      <w:bookmarkEnd w:id="37"/>
      <w:bookmarkEnd w:id="38"/>
      <w:bookmarkEnd w:id="39"/>
      <w:bookmarkEnd w:id="40"/>
      <w:bookmarkEnd w:id="41"/>
    </w:p>
    <w:p>
      <w:pPr>
        <w:widowControl/>
        <w:spacing w:line="480" w:lineRule="exact"/>
        <w:ind w:firstLine="560" w:firstLineChars="200"/>
        <w:rPr>
          <w:rFonts w:ascii="仿宋" w:hAnsi="仿宋" w:eastAsia="仿宋" w:cs="仿宋"/>
          <w:bCs/>
          <w:sz w:val="28"/>
          <w:szCs w:val="28"/>
        </w:rPr>
      </w:pPr>
      <w:r>
        <w:rPr>
          <w:rFonts w:hint="eastAsia" w:ascii="仿宋" w:hAnsi="仿宋" w:eastAsia="仿宋" w:cs="仿宋"/>
          <w:bCs/>
          <w:sz w:val="28"/>
          <w:szCs w:val="28"/>
        </w:rPr>
        <w:t>1、采购人信息</w:t>
      </w:r>
    </w:p>
    <w:p>
      <w:pPr>
        <w:widowControl/>
        <w:spacing w:line="48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rPr>
        <w:t>名称：</w:t>
      </w:r>
      <w:r>
        <w:rPr>
          <w:rFonts w:hint="eastAsia" w:ascii="仿宋" w:hAnsi="仿宋" w:eastAsia="仿宋" w:cs="仿宋"/>
          <w:bCs/>
          <w:sz w:val="28"/>
          <w:szCs w:val="28"/>
          <w:lang w:eastAsia="zh-CN"/>
        </w:rPr>
        <w:t>霍邱县孟集镇人民政府</w:t>
      </w:r>
    </w:p>
    <w:p>
      <w:pPr>
        <w:widowControl/>
        <w:spacing w:line="480" w:lineRule="exact"/>
        <w:ind w:firstLine="560" w:firstLineChars="200"/>
        <w:rPr>
          <w:rFonts w:ascii="仿宋" w:hAnsi="仿宋" w:eastAsia="仿宋" w:cs="仿宋"/>
          <w:bCs/>
          <w:sz w:val="28"/>
          <w:szCs w:val="28"/>
        </w:rPr>
      </w:pPr>
      <w:r>
        <w:rPr>
          <w:rFonts w:hint="eastAsia" w:ascii="仿宋" w:hAnsi="仿宋" w:eastAsia="仿宋" w:cs="仿宋"/>
          <w:bCs/>
          <w:sz w:val="28"/>
          <w:szCs w:val="28"/>
        </w:rPr>
        <w:t>地址：</w:t>
      </w:r>
      <w:r>
        <w:rPr>
          <w:rFonts w:hint="eastAsia" w:ascii="仿宋" w:hAnsi="仿宋" w:eastAsia="仿宋" w:cs="仿宋"/>
          <w:bCs/>
          <w:sz w:val="28"/>
          <w:szCs w:val="28"/>
          <w:lang w:eastAsia="zh-CN"/>
        </w:rPr>
        <w:t>六安市霍邱县孟集镇</w:t>
      </w:r>
    </w:p>
    <w:p>
      <w:pPr>
        <w:widowControl/>
        <w:spacing w:line="480" w:lineRule="exact"/>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eastAsia="zh-CN"/>
        </w:rPr>
        <w:t>联系电话：</w:t>
      </w:r>
      <w:r>
        <w:rPr>
          <w:rFonts w:hint="eastAsia" w:ascii="仿宋" w:hAnsi="仿宋" w:eastAsia="仿宋" w:cs="仿宋"/>
          <w:bCs/>
          <w:sz w:val="28"/>
          <w:szCs w:val="28"/>
          <w:lang w:val="en-US" w:eastAsia="zh-CN"/>
        </w:rPr>
        <w:t xml:space="preserve">0564-6611100   </w:t>
      </w:r>
    </w:p>
    <w:p>
      <w:pPr>
        <w:widowControl/>
        <w:spacing w:line="480" w:lineRule="exact"/>
        <w:ind w:firstLine="560" w:firstLineChars="200"/>
        <w:rPr>
          <w:rFonts w:ascii="仿宋" w:hAnsi="仿宋" w:eastAsia="仿宋" w:cs="仿宋"/>
          <w:bCs/>
          <w:sz w:val="28"/>
          <w:szCs w:val="28"/>
        </w:rPr>
      </w:pPr>
      <w:r>
        <w:rPr>
          <w:rFonts w:hint="eastAsia" w:ascii="仿宋" w:hAnsi="仿宋" w:eastAsia="仿宋" w:cs="仿宋"/>
          <w:bCs/>
          <w:sz w:val="28"/>
          <w:szCs w:val="28"/>
        </w:rPr>
        <w:t>2、采购代理机构信息</w:t>
      </w:r>
    </w:p>
    <w:p>
      <w:pPr>
        <w:widowControl/>
        <w:spacing w:line="48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rPr>
        <w:t>名称：</w:t>
      </w:r>
      <w:r>
        <w:rPr>
          <w:rFonts w:hint="eastAsia" w:ascii="仿宋" w:hAnsi="仿宋" w:eastAsia="仿宋" w:cs="仿宋"/>
          <w:bCs/>
          <w:sz w:val="28"/>
          <w:szCs w:val="28"/>
          <w:lang w:eastAsia="zh-CN"/>
        </w:rPr>
        <w:t>安徽洋航项目管理有限公司</w:t>
      </w:r>
    </w:p>
    <w:p>
      <w:pPr>
        <w:widowControl/>
        <w:spacing w:line="480" w:lineRule="exact"/>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rPr>
        <w:t>地址：</w:t>
      </w:r>
      <w:r>
        <w:rPr>
          <w:rFonts w:hint="eastAsia" w:ascii="仿宋" w:hAnsi="仿宋" w:eastAsia="仿宋" w:cs="仿宋"/>
          <w:bCs/>
          <w:sz w:val="28"/>
          <w:szCs w:val="28"/>
          <w:lang w:eastAsia="zh-CN"/>
        </w:rPr>
        <w:t>合肥市蜀山区置地广场</w:t>
      </w:r>
      <w:r>
        <w:rPr>
          <w:rFonts w:hint="eastAsia" w:ascii="仿宋" w:hAnsi="仿宋" w:eastAsia="仿宋" w:cs="仿宋"/>
          <w:bCs/>
          <w:sz w:val="28"/>
          <w:szCs w:val="28"/>
          <w:lang w:val="en-US" w:eastAsia="zh-CN"/>
        </w:rPr>
        <w:t>E座23层</w:t>
      </w:r>
    </w:p>
    <w:p>
      <w:pPr>
        <w:widowControl/>
        <w:spacing w:line="480" w:lineRule="exact"/>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rPr>
        <w:t>联系电话：</w:t>
      </w:r>
      <w:r>
        <w:rPr>
          <w:rFonts w:ascii="仿宋" w:hAnsi="仿宋" w:eastAsia="仿宋" w:cs="仿宋"/>
          <w:bCs/>
          <w:sz w:val="28"/>
          <w:szCs w:val="28"/>
        </w:rPr>
        <w:t>0</w:t>
      </w:r>
      <w:r>
        <w:rPr>
          <w:rFonts w:hint="eastAsia" w:ascii="仿宋" w:hAnsi="仿宋" w:eastAsia="仿宋" w:cs="仿宋"/>
          <w:bCs/>
          <w:sz w:val="28"/>
          <w:szCs w:val="28"/>
          <w:lang w:val="en-US" w:eastAsia="zh-CN"/>
        </w:rPr>
        <w:t>551</w:t>
      </w:r>
      <w:r>
        <w:rPr>
          <w:rFonts w:ascii="仿宋" w:hAnsi="仿宋" w:eastAsia="仿宋" w:cs="仿宋"/>
          <w:bCs/>
          <w:sz w:val="28"/>
          <w:szCs w:val="28"/>
        </w:rPr>
        <w:t>-</w:t>
      </w:r>
      <w:r>
        <w:rPr>
          <w:rFonts w:hint="eastAsia" w:ascii="仿宋" w:hAnsi="仿宋" w:eastAsia="仿宋" w:cs="仿宋"/>
          <w:bCs/>
          <w:sz w:val="28"/>
          <w:szCs w:val="28"/>
          <w:lang w:val="en-US" w:eastAsia="zh-CN"/>
        </w:rPr>
        <w:t>65565660</w:t>
      </w:r>
    </w:p>
    <w:p>
      <w:pPr>
        <w:widowControl/>
        <w:spacing w:line="480" w:lineRule="exact"/>
        <w:ind w:firstLine="560" w:firstLineChars="200"/>
        <w:rPr>
          <w:rFonts w:ascii="仿宋" w:hAnsi="仿宋" w:eastAsia="仿宋" w:cs="仿宋"/>
          <w:bCs/>
          <w:sz w:val="28"/>
          <w:szCs w:val="28"/>
        </w:rPr>
      </w:pPr>
      <w:r>
        <w:rPr>
          <w:rFonts w:hint="eastAsia" w:ascii="仿宋" w:hAnsi="仿宋" w:eastAsia="仿宋" w:cs="仿宋"/>
          <w:bCs/>
          <w:sz w:val="28"/>
          <w:szCs w:val="28"/>
        </w:rPr>
        <w:t>3、项目联系方式</w:t>
      </w:r>
    </w:p>
    <w:p>
      <w:pPr>
        <w:widowControl/>
        <w:spacing w:line="480" w:lineRule="exact"/>
        <w:ind w:firstLine="560" w:firstLineChars="200"/>
        <w:rPr>
          <w:rFonts w:ascii="仿宋" w:hAnsi="仿宋" w:eastAsia="仿宋" w:cs="仿宋"/>
          <w:bCs/>
          <w:sz w:val="28"/>
          <w:szCs w:val="28"/>
        </w:rPr>
      </w:pPr>
      <w:r>
        <w:rPr>
          <w:rFonts w:hint="eastAsia" w:ascii="仿宋" w:hAnsi="仿宋" w:eastAsia="仿宋" w:cs="仿宋"/>
          <w:sz w:val="28"/>
          <w:szCs w:val="28"/>
          <w:shd w:val="clear" w:color="auto" w:fill="FFFFFF"/>
          <w:lang w:bidi="ar"/>
        </w:rPr>
        <w:t>项目联系人：</w:t>
      </w:r>
      <w:r>
        <w:rPr>
          <w:rFonts w:hint="eastAsia" w:ascii="仿宋" w:hAnsi="仿宋" w:eastAsia="仿宋" w:cs="仿宋"/>
          <w:sz w:val="28"/>
          <w:szCs w:val="28"/>
          <w:shd w:val="clear" w:color="auto" w:fill="FFFFFF"/>
          <w:lang w:eastAsia="zh-CN" w:bidi="ar"/>
        </w:rPr>
        <w:t>王工</w:t>
      </w:r>
      <w:r>
        <w:rPr>
          <w:rFonts w:hint="eastAsia" w:ascii="仿宋" w:hAnsi="仿宋" w:eastAsia="仿宋" w:cs="仿宋"/>
          <w:bCs/>
          <w:sz w:val="28"/>
          <w:szCs w:val="28"/>
        </w:rPr>
        <w:t>、</w:t>
      </w:r>
      <w:r>
        <w:rPr>
          <w:rFonts w:hint="eastAsia" w:ascii="仿宋" w:hAnsi="仿宋" w:eastAsia="仿宋" w:cs="仿宋"/>
          <w:bCs/>
          <w:sz w:val="28"/>
          <w:szCs w:val="28"/>
          <w:lang w:eastAsia="zh-CN"/>
        </w:rPr>
        <w:t>李</w:t>
      </w:r>
      <w:r>
        <w:rPr>
          <w:rFonts w:hint="eastAsia" w:ascii="仿宋" w:hAnsi="仿宋" w:eastAsia="仿宋" w:cs="仿宋"/>
          <w:bCs/>
          <w:sz w:val="28"/>
          <w:szCs w:val="28"/>
        </w:rPr>
        <w:t>工</w:t>
      </w:r>
    </w:p>
    <w:p>
      <w:pPr>
        <w:widowControl/>
        <w:spacing w:line="480" w:lineRule="exact"/>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rPr>
        <w:t>电    话：</w:t>
      </w:r>
      <w:r>
        <w:rPr>
          <w:rFonts w:hint="eastAsia" w:ascii="仿宋" w:hAnsi="仿宋" w:eastAsia="仿宋" w:cs="仿宋"/>
          <w:bCs/>
          <w:sz w:val="28"/>
          <w:szCs w:val="28"/>
          <w:lang w:val="en-US" w:eastAsia="zh-CN"/>
        </w:rPr>
        <w:t>18055185356</w:t>
      </w:r>
    </w:p>
    <w:p>
      <w:pPr>
        <w:spacing w:line="480" w:lineRule="exact"/>
        <w:ind w:firstLine="560" w:firstLineChars="200"/>
        <w:jc w:val="right"/>
        <w:rPr>
          <w:rFonts w:hint="eastAsia" w:ascii="仿宋" w:hAnsi="仿宋" w:eastAsia="仿宋" w:cs="仿宋"/>
          <w:bCs/>
          <w:sz w:val="28"/>
          <w:szCs w:val="28"/>
        </w:rPr>
      </w:pPr>
    </w:p>
    <w:p>
      <w:pPr>
        <w:widowControl/>
        <w:spacing w:line="480" w:lineRule="exact"/>
        <w:ind w:firstLine="560" w:firstLineChars="200"/>
        <w:jc w:val="right"/>
        <w:rPr>
          <w:rFonts w:hint="eastAsia"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2023年3月14日</w:t>
      </w:r>
    </w:p>
    <w:p>
      <w:pPr>
        <w:widowControl/>
        <w:spacing w:line="480" w:lineRule="exact"/>
        <w:ind w:firstLine="560" w:firstLineChars="200"/>
        <w:jc w:val="right"/>
        <w:rPr>
          <w:rFonts w:hint="eastAsia" w:ascii="仿宋" w:hAnsi="仿宋" w:eastAsia="仿宋" w:cs="仿宋"/>
          <w:bCs/>
          <w:sz w:val="28"/>
          <w:szCs w:val="28"/>
          <w:lang w:val="en-US" w:eastAsia="zh-CN"/>
        </w:rPr>
      </w:pPr>
      <w:bookmarkStart w:id="42" w:name="_Toc18386"/>
    </w:p>
    <w:p>
      <w:pPr>
        <w:pStyle w:val="4"/>
        <w:spacing w:before="120" w:beforeLines="50" w:after="120" w:afterLines="50" w:line="560" w:lineRule="exact"/>
        <w:jc w:val="center"/>
        <w:rPr>
          <w:rFonts w:hint="eastAsia" w:ascii="宋体" w:hAnsi="宋体" w:eastAsia="宋体" w:cs="宋体"/>
          <w:sz w:val="28"/>
          <w:szCs w:val="28"/>
        </w:rPr>
      </w:pPr>
    </w:p>
    <w:p>
      <w:pPr>
        <w:pStyle w:val="4"/>
        <w:spacing w:before="120" w:beforeLines="50" w:after="120" w:afterLines="50" w:line="560" w:lineRule="exact"/>
        <w:jc w:val="center"/>
        <w:rPr>
          <w:rFonts w:hint="eastAsia" w:ascii="宋体" w:hAnsi="宋体" w:eastAsia="宋体" w:cs="宋体"/>
          <w:sz w:val="28"/>
          <w:szCs w:val="28"/>
        </w:rPr>
      </w:pPr>
    </w:p>
    <w:p>
      <w:pPr>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4"/>
        <w:spacing w:before="120" w:beforeLines="50" w:after="120" w:afterLines="50" w:line="560" w:lineRule="exact"/>
        <w:jc w:val="both"/>
        <w:rPr>
          <w:rFonts w:hint="eastAsia" w:ascii="宋体" w:hAnsi="宋体" w:eastAsia="宋体" w:cs="宋体"/>
          <w:sz w:val="28"/>
          <w:szCs w:val="28"/>
        </w:rPr>
      </w:pPr>
    </w:p>
    <w:p>
      <w:pPr>
        <w:rPr>
          <w:rFonts w:hint="eastAsia" w:ascii="宋体" w:hAnsi="宋体" w:eastAsia="宋体" w:cs="宋体"/>
          <w:sz w:val="28"/>
          <w:szCs w:val="28"/>
        </w:rPr>
      </w:pPr>
    </w:p>
    <w:p>
      <w:pPr>
        <w:pStyle w:val="4"/>
        <w:spacing w:before="120" w:beforeLines="50" w:after="120" w:afterLines="50" w:line="560" w:lineRule="exact"/>
        <w:jc w:val="both"/>
        <w:rPr>
          <w:rFonts w:hint="eastAsia" w:ascii="宋体" w:hAnsi="宋体" w:eastAsia="宋体" w:cs="宋体"/>
          <w:sz w:val="28"/>
          <w:szCs w:val="28"/>
        </w:rPr>
      </w:pPr>
    </w:p>
    <w:p>
      <w:pPr>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4"/>
        <w:spacing w:before="120" w:beforeLines="50" w:after="120" w:afterLines="50" w:line="560" w:lineRule="exact"/>
        <w:jc w:val="center"/>
        <w:rPr>
          <w:rFonts w:ascii="宋体" w:hAnsi="宋体" w:eastAsia="宋体" w:cs="宋体"/>
          <w:sz w:val="28"/>
          <w:szCs w:val="28"/>
        </w:rPr>
      </w:pPr>
      <w:r>
        <w:rPr>
          <w:rFonts w:hint="eastAsia" w:ascii="宋体" w:hAnsi="宋体" w:eastAsia="宋体" w:cs="宋体"/>
          <w:sz w:val="28"/>
          <w:szCs w:val="28"/>
        </w:rPr>
        <w:t>一、供应商须知</w:t>
      </w:r>
      <w:bookmarkEnd w:id="2"/>
      <w:bookmarkEnd w:id="3"/>
      <w:bookmarkEnd w:id="42"/>
    </w:p>
    <w:p>
      <w:pPr>
        <w:pStyle w:val="4"/>
        <w:spacing w:before="0" w:after="0" w:line="560" w:lineRule="exact"/>
        <w:jc w:val="center"/>
        <w:rPr>
          <w:rFonts w:ascii="宋体" w:hAnsi="宋体" w:eastAsia="宋体" w:cs="宋体"/>
          <w:sz w:val="24"/>
          <w:szCs w:val="24"/>
        </w:rPr>
      </w:pPr>
      <w:bookmarkStart w:id="43" w:name="_Toc6858"/>
      <w:r>
        <w:rPr>
          <w:rFonts w:hint="eastAsia" w:ascii="宋体" w:hAnsi="宋体" w:eastAsia="宋体" w:cs="宋体"/>
          <w:sz w:val="24"/>
          <w:szCs w:val="24"/>
        </w:rPr>
        <w:t>（一）须知前附表</w:t>
      </w:r>
      <w:bookmarkEnd w:id="43"/>
    </w:p>
    <w:tbl>
      <w:tblPr>
        <w:tblStyle w:val="36"/>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502"/>
        <w:gridCol w:w="7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spacing w:line="440" w:lineRule="exact"/>
              <w:jc w:val="center"/>
              <w:rPr>
                <w:rFonts w:ascii="宋体" w:hAnsi="宋体"/>
                <w:b/>
                <w:sz w:val="24"/>
                <w:szCs w:val="24"/>
              </w:rPr>
            </w:pPr>
            <w:bookmarkStart w:id="44" w:name="_Toc438107743"/>
            <w:bookmarkStart w:id="45" w:name="_Toc363199267"/>
            <w:bookmarkStart w:id="46" w:name="_Toc216158627"/>
            <w:r>
              <w:rPr>
                <w:rFonts w:hint="eastAsia" w:ascii="宋体" w:hAnsi="宋体"/>
                <w:b/>
                <w:sz w:val="24"/>
                <w:szCs w:val="24"/>
              </w:rPr>
              <w:t>序号</w:t>
            </w:r>
          </w:p>
        </w:tc>
        <w:tc>
          <w:tcPr>
            <w:tcW w:w="1502"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308" w:type="dxa"/>
            <w:vAlign w:val="center"/>
          </w:tcPr>
          <w:p>
            <w:pPr>
              <w:pStyle w:val="99"/>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502"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308" w:type="dxa"/>
            <w:vAlign w:val="center"/>
          </w:tcPr>
          <w:p>
            <w:pPr>
              <w:spacing w:line="460" w:lineRule="exact"/>
              <w:rPr>
                <w:rFonts w:hint="eastAsia" w:eastAsia="宋体"/>
                <w:sz w:val="24"/>
                <w:szCs w:val="24"/>
                <w:lang w:eastAsia="zh-CN"/>
              </w:rPr>
            </w:pPr>
            <w:r>
              <w:rPr>
                <w:rFonts w:hint="eastAsia" w:ascii="宋体" w:hAnsi="宋体" w:cs="宋体"/>
                <w:bCs/>
                <w:sz w:val="24"/>
                <w:szCs w:val="24"/>
                <w:lang w:eastAsia="zh-CN"/>
              </w:rPr>
              <w:t>霍邱县孟集镇人民政府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502"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308" w:type="dxa"/>
            <w:vAlign w:val="center"/>
          </w:tcPr>
          <w:p>
            <w:pPr>
              <w:spacing w:line="460" w:lineRule="exact"/>
              <w:rPr>
                <w:rFonts w:hint="eastAsia" w:ascii="宋体" w:hAnsi="宋体" w:eastAsia="宋体" w:cs="宋体"/>
                <w:bCs/>
                <w:sz w:val="24"/>
                <w:szCs w:val="24"/>
                <w:lang w:eastAsia="zh-CN"/>
              </w:rPr>
            </w:pPr>
            <w:r>
              <w:rPr>
                <w:rFonts w:hint="eastAsia" w:ascii="宋体" w:hAnsi="宋体" w:cs="宋体"/>
                <w:bCs/>
                <w:sz w:val="24"/>
                <w:szCs w:val="24"/>
              </w:rPr>
              <w:t>名称：</w:t>
            </w:r>
            <w:r>
              <w:rPr>
                <w:rFonts w:hint="eastAsia" w:ascii="宋体" w:hAnsi="宋体" w:cs="宋体"/>
                <w:bCs/>
                <w:sz w:val="24"/>
                <w:szCs w:val="24"/>
                <w:lang w:eastAsia="zh-CN"/>
              </w:rPr>
              <w:t>安徽洋航项目管理有限公司</w:t>
            </w:r>
          </w:p>
          <w:p>
            <w:pPr>
              <w:spacing w:line="460" w:lineRule="exact"/>
              <w:rPr>
                <w:b/>
                <w:bCs/>
                <w:sz w:val="24"/>
                <w:szCs w:val="24"/>
              </w:rPr>
            </w:pPr>
            <w:r>
              <w:rPr>
                <w:rFonts w:hint="eastAsia" w:ascii="宋体" w:hAnsi="宋体" w:cs="宋体"/>
                <w:bCs/>
                <w:sz w:val="24"/>
                <w:szCs w:val="24"/>
              </w:rPr>
              <w:t>地址：</w:t>
            </w:r>
            <w:r>
              <w:rPr>
                <w:rFonts w:hint="eastAsia" w:ascii="宋体" w:hAnsi="宋体" w:cs="宋体"/>
                <w:bCs/>
                <w:sz w:val="24"/>
                <w:szCs w:val="24"/>
                <w:lang w:eastAsia="zh-CN"/>
              </w:rPr>
              <w:t>合肥市蜀山区置地广场</w:t>
            </w:r>
            <w:r>
              <w:rPr>
                <w:rFonts w:hint="eastAsia" w:ascii="宋体" w:hAnsi="宋体" w:cs="宋体"/>
                <w:bCs/>
                <w:sz w:val="24"/>
                <w:szCs w:val="24"/>
                <w:lang w:val="en-US" w:eastAsia="zh-CN"/>
              </w:rPr>
              <w:t>E座23层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308" w:type="dxa"/>
            <w:vAlign w:val="center"/>
          </w:tcPr>
          <w:p>
            <w:pPr>
              <w:pStyle w:val="99"/>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308" w:type="dxa"/>
            <w:vAlign w:val="center"/>
          </w:tcPr>
          <w:p>
            <w:pPr>
              <w:pStyle w:val="99"/>
              <w:widowControl w:val="0"/>
              <w:spacing w:before="0" w:beforeAutospacing="0" w:after="0" w:afterAutospacing="0" w:line="440" w:lineRule="exact"/>
              <w:jc w:val="both"/>
              <w:rPr>
                <w:b w:val="0"/>
                <w:bCs w:val="0"/>
                <w:sz w:val="24"/>
                <w:szCs w:val="24"/>
              </w:rPr>
            </w:pPr>
            <w:r>
              <w:rPr>
                <w:rFonts w:hint="eastAsia"/>
                <w:b w:val="0"/>
                <w:bCs w:val="0"/>
                <w:sz w:val="24"/>
                <w:szCs w:val="24"/>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308" w:type="dxa"/>
            <w:vAlign w:val="center"/>
          </w:tcPr>
          <w:p>
            <w:pPr>
              <w:pStyle w:val="99"/>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val="en-US" w:eastAsia="zh-CN"/>
              </w:rPr>
              <w:t>霍邱县孟集镇建成区东湖大道等道路绿化提升工程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color w:val="auto"/>
                <w:kern w:val="2"/>
                <w:szCs w:val="24"/>
              </w:rPr>
            </w:pPr>
            <w:r>
              <w:rPr>
                <w:rFonts w:hint="eastAsia" w:ascii="宋体" w:hAnsi="宋体"/>
                <w:b/>
                <w:color w:val="auto"/>
                <w:kern w:val="2"/>
                <w:szCs w:val="24"/>
              </w:rPr>
              <w:t>6</w:t>
            </w:r>
          </w:p>
        </w:tc>
        <w:tc>
          <w:tcPr>
            <w:tcW w:w="1502"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项目编号</w:t>
            </w:r>
          </w:p>
        </w:tc>
        <w:tc>
          <w:tcPr>
            <w:tcW w:w="7308" w:type="dxa"/>
            <w:vAlign w:val="center"/>
          </w:tcPr>
          <w:p>
            <w:pPr>
              <w:pStyle w:val="99"/>
              <w:widowControl w:val="0"/>
              <w:spacing w:before="0" w:beforeAutospacing="0" w:after="0" w:afterAutospacing="0" w:line="440" w:lineRule="exact"/>
              <w:jc w:val="both"/>
              <w:rPr>
                <w:rFonts w:hint="default" w:eastAsia="宋体"/>
                <w:color w:val="auto"/>
                <w:sz w:val="24"/>
                <w:szCs w:val="24"/>
                <w:highlight w:val="yellow"/>
                <w:lang w:val="en-US" w:eastAsia="zh-CN"/>
              </w:rPr>
            </w:pPr>
            <w:r>
              <w:rPr>
                <w:rFonts w:hint="eastAsia"/>
                <w:b w:val="0"/>
                <w:bCs w:val="0"/>
                <w:color w:val="auto"/>
                <w:sz w:val="24"/>
                <w:szCs w:val="24"/>
                <w:lang w:val="en-US" w:eastAsia="zh-CN"/>
              </w:rPr>
              <w:t>2023AHYH-02007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079"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502" w:type="dxa"/>
            <w:vAlign w:val="center"/>
          </w:tcPr>
          <w:p>
            <w:pPr>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付款方式</w:t>
            </w:r>
          </w:p>
        </w:tc>
        <w:tc>
          <w:tcPr>
            <w:tcW w:w="7308" w:type="dxa"/>
            <w:vAlign w:val="center"/>
          </w:tcPr>
          <w:p>
            <w:pPr>
              <w:pStyle w:val="97"/>
              <w:pBdr>
                <w:bottom w:val="none" w:color="auto" w:sz="0" w:space="0"/>
              </w:pBdr>
              <w:tabs>
                <w:tab w:val="clear" w:pos="4153"/>
                <w:tab w:val="clear" w:pos="8306"/>
              </w:tabs>
              <w:adjustRightInd/>
              <w:spacing w:line="460" w:lineRule="exact"/>
              <w:jc w:val="both"/>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color w:val="000000" w:themeColor="text1"/>
                <w:szCs w:val="24"/>
                <w14:textFill>
                  <w14:solidFill>
                    <w14:schemeClr w14:val="tx1"/>
                  </w14:solidFill>
                </w14:textFill>
              </w:rPr>
              <w:t>付款方式：完成栽种通过验收审计后付</w:t>
            </w:r>
            <w:r>
              <w:rPr>
                <w:rFonts w:hint="eastAsia" w:asciiTheme="minorEastAsia" w:hAnsiTheme="minorEastAsia" w:eastAsiaTheme="minorEastAsia" w:cstheme="minorEastAsia"/>
                <w:color w:val="000000" w:themeColor="text1"/>
                <w:szCs w:val="24"/>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Cs w:val="24"/>
                <w14:textFill>
                  <w14:solidFill>
                    <w14:schemeClr w14:val="tx1"/>
                  </w14:solidFill>
                </w14:textFill>
              </w:rPr>
              <w:t>0%；一年养护期结束付</w:t>
            </w:r>
            <w:r>
              <w:rPr>
                <w:rFonts w:hint="eastAsia" w:asciiTheme="minorEastAsia" w:hAnsiTheme="minorEastAsia" w:eastAsiaTheme="minorEastAsia" w:cstheme="minorEastAsia"/>
                <w:color w:val="000000" w:themeColor="text1"/>
                <w:szCs w:val="24"/>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Cs w:val="24"/>
                <w14:textFill>
                  <w14:solidFill>
                    <w14:schemeClr w14:val="tx1"/>
                  </w14:solidFill>
                </w14:textFill>
              </w:rPr>
              <w:t>0%；两年养护期结束付10%。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工期</w:t>
            </w:r>
          </w:p>
        </w:tc>
        <w:tc>
          <w:tcPr>
            <w:tcW w:w="7308" w:type="dxa"/>
            <w:vAlign w:val="center"/>
          </w:tcPr>
          <w:p>
            <w:pPr>
              <w:pStyle w:val="99"/>
              <w:widowControl w:val="0"/>
              <w:spacing w:before="0" w:beforeAutospacing="0" w:after="0" w:afterAutospacing="0" w:line="440" w:lineRule="exact"/>
              <w:jc w:val="both"/>
              <w:rPr>
                <w:b w:val="0"/>
                <w:bCs w:val="0"/>
                <w:sz w:val="24"/>
                <w:szCs w:val="24"/>
              </w:rPr>
            </w:pPr>
            <w:r>
              <w:rPr>
                <w:rFonts w:hint="eastAsia"/>
                <w:b w:val="0"/>
                <w:bCs w:val="0"/>
                <w:sz w:val="24"/>
                <w:szCs w:val="24"/>
                <w:lang w:val="en-US" w:eastAsia="zh-CN"/>
              </w:rPr>
              <w:t>30</w:t>
            </w:r>
            <w:r>
              <w:rPr>
                <w:rFonts w:hint="eastAsia"/>
                <w:b w:val="0"/>
                <w:bCs w:val="0"/>
                <w:sz w:val="24"/>
                <w:szCs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rPr>
              <w:t>9</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b/>
                <w:bCs/>
                <w:szCs w:val="24"/>
                <w:lang w:val="en-US"/>
              </w:rPr>
            </w:pPr>
            <w:r>
              <w:rPr>
                <w:rFonts w:hint="eastAsia" w:ascii="宋体" w:hAnsi="宋体" w:cs="宋体"/>
                <w:bCs/>
                <w:szCs w:val="24"/>
              </w:rPr>
              <w:t>自竣工验收合格之日起</w:t>
            </w:r>
            <w:r>
              <w:rPr>
                <w:rFonts w:hint="eastAsia" w:ascii="宋体" w:hAnsi="宋体" w:cs="宋体"/>
                <w:bCs/>
                <w:szCs w:val="24"/>
                <w:lang w:val="en-US"/>
              </w:rPr>
              <w:t>1</w:t>
            </w:r>
            <w:r>
              <w:rPr>
                <w:rFonts w:hint="eastAsia" w:ascii="宋体" w:hAnsi="宋体" w:cs="宋体"/>
                <w:bCs/>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rPr>
              <w:t>中标服务费</w:t>
            </w:r>
          </w:p>
        </w:tc>
        <w:tc>
          <w:tcPr>
            <w:tcW w:w="7308" w:type="dxa"/>
            <w:vAlign w:val="center"/>
          </w:tcPr>
          <w:p>
            <w:pPr>
              <w:pStyle w:val="97"/>
              <w:pBdr>
                <w:bottom w:val="none" w:color="auto" w:sz="0" w:space="0"/>
              </w:pBdr>
              <w:tabs>
                <w:tab w:val="clear" w:pos="4153"/>
                <w:tab w:val="clear" w:pos="8306"/>
              </w:tabs>
              <w:adjustRightInd/>
              <w:spacing w:line="440" w:lineRule="exact"/>
              <w:jc w:val="both"/>
              <w:textAlignment w:val="auto"/>
              <w:rPr>
                <w:bCs/>
                <w:szCs w:val="24"/>
                <w:lang w:val="en-US"/>
              </w:rPr>
            </w:pPr>
            <w:r>
              <w:rPr>
                <w:rFonts w:hint="eastAsia" w:ascii="宋体" w:hAnsi="宋体" w:cs="宋体"/>
                <w:szCs w:val="24"/>
              </w:rPr>
              <w:t>成交供应商须向采购代理机构交纳代理服务费、造价咨询费、专家评审费，代理服务费、造价咨询费按国家及安徽省收费标准</w:t>
            </w:r>
            <w:r>
              <w:rPr>
                <w:rFonts w:hint="eastAsia" w:ascii="宋体" w:hAnsi="宋体" w:cs="宋体"/>
                <w:szCs w:val="24"/>
                <w:lang w:val="en-US" w:eastAsia="zh-CN"/>
              </w:rPr>
              <w:t>100</w:t>
            </w:r>
            <w:r>
              <w:rPr>
                <w:rFonts w:hint="eastAsia" w:ascii="宋体" w:hAnsi="宋体" w:cs="宋体"/>
                <w:szCs w:val="24"/>
                <w:lang w:val="en-US"/>
              </w:rPr>
              <w:t>%</w:t>
            </w:r>
            <w:r>
              <w:rPr>
                <w:rFonts w:hint="eastAsia" w:ascii="宋体" w:hAnsi="宋体" w:cs="宋体"/>
                <w:szCs w:val="24"/>
              </w:rPr>
              <w:t>计取，在领取成交通知书时缴纳，计算基数为中标价。专家评审费（暂定为</w:t>
            </w:r>
            <w:r>
              <w:rPr>
                <w:rFonts w:hint="eastAsia" w:ascii="宋体" w:hAnsi="宋体" w:cs="宋体"/>
                <w:szCs w:val="24"/>
                <w:lang w:val="en-US" w:eastAsia="zh-CN"/>
              </w:rPr>
              <w:t>15</w:t>
            </w:r>
            <w:r>
              <w:rPr>
                <w:rFonts w:ascii="宋体" w:hAnsi="宋体" w:cs="宋体"/>
                <w:szCs w:val="24"/>
              </w:rPr>
              <w:t>00</w:t>
            </w:r>
            <w:r>
              <w:rPr>
                <w:rFonts w:hint="eastAsia" w:ascii="宋体" w:hAnsi="宋体" w:cs="宋体"/>
                <w:szCs w:val="24"/>
              </w:rPr>
              <w:t>元，具体以实际支付金额为准）由成交供应商在领取成交通知书时另行支付。供应商在报价时综合考虑上述费用，不单独列项。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履约保证金</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rFonts w:hint="eastAsia" w:ascii="宋体" w:hAnsi="宋体" w:eastAsia="宋体" w:cs="宋体"/>
                <w:szCs w:val="24"/>
                <w:lang w:val="en-US" w:eastAsia="zh-CN"/>
              </w:rPr>
            </w:pPr>
            <w:r>
              <w:rPr>
                <w:rFonts w:hint="eastAsia" w:ascii="宋体" w:hAnsi="宋体" w:cs="宋体"/>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308" w:type="dxa"/>
            <w:vAlign w:val="center"/>
          </w:tcPr>
          <w:p>
            <w:pPr>
              <w:pStyle w:val="97"/>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308" w:type="dxa"/>
            <w:vAlign w:val="center"/>
          </w:tcPr>
          <w:p>
            <w:pPr>
              <w:pStyle w:val="97"/>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电子邮箱（书面</w:t>
            </w:r>
            <w:r>
              <w:rPr>
                <w:rFonts w:hint="eastAsia" w:ascii="宋体" w:hAnsi="宋体" w:cs="宋体"/>
                <w:szCs w:val="24"/>
              </w:rPr>
              <w:t>递交至邮箱</w:t>
            </w:r>
            <w:r>
              <w:rPr>
                <w:rFonts w:hint="eastAsia" w:ascii="宋体" w:hAnsi="宋体" w:cs="宋体"/>
                <w:szCs w:val="24"/>
                <w:lang w:val="en-US" w:eastAsia="zh-CN"/>
              </w:rPr>
              <w:t>709105017</w:t>
            </w:r>
            <w:r>
              <w:rPr>
                <w:rFonts w:hint="eastAsia" w:ascii="宋体" w:hAnsi="宋体" w:cs="宋体"/>
                <w:szCs w:val="24"/>
                <w:lang w:val="en-US"/>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电子邮箱（书面</w:t>
            </w:r>
            <w:r>
              <w:rPr>
                <w:rFonts w:hint="eastAsia" w:ascii="宋体" w:hAnsi="宋体" w:cs="宋体"/>
                <w:szCs w:val="24"/>
              </w:rPr>
              <w:t>递交至邮箱</w:t>
            </w:r>
            <w:r>
              <w:rPr>
                <w:rFonts w:hint="eastAsia" w:ascii="宋体" w:hAnsi="宋体" w:cs="宋体"/>
                <w:szCs w:val="24"/>
                <w:lang w:val="en-US" w:eastAsia="zh-CN"/>
              </w:rPr>
              <w:t>527116152</w:t>
            </w:r>
            <w:r>
              <w:rPr>
                <w:rFonts w:hint="eastAsia" w:ascii="宋体" w:hAnsi="宋体" w:cs="宋体"/>
                <w:szCs w:val="24"/>
                <w:lang w:val="en-US"/>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w:t>
            </w:r>
            <w:r>
              <w:rPr>
                <w:rFonts w:hint="eastAsia" w:ascii="宋体" w:hAnsi="宋体"/>
                <w:bCs/>
                <w:kern w:val="2"/>
                <w:szCs w:val="24"/>
                <w:lang w:eastAsia="zh-CN"/>
              </w:rPr>
              <w:t>。</w:t>
            </w:r>
            <w:r>
              <w:rPr>
                <w:rFonts w:hint="eastAsia" w:ascii="宋体" w:hAnsi="宋体"/>
                <w:bCs/>
                <w:kern w:val="2"/>
                <w:szCs w:val="24"/>
              </w:rPr>
              <w:t>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于收到质疑文件后七个工作日内答复，请质疑人及时</w:t>
            </w:r>
            <w:r>
              <w:rPr>
                <w:rFonts w:hint="eastAsia" w:ascii="宋体" w:hAnsi="宋体"/>
                <w:bCs/>
                <w:kern w:val="2"/>
                <w:szCs w:val="24"/>
                <w:lang w:val="en-US"/>
              </w:rPr>
              <w:t>通过发出质疑的邮箱</w:t>
            </w:r>
            <w:r>
              <w:rPr>
                <w:rFonts w:hint="eastAsia" w:ascii="宋体" w:hAnsi="宋体"/>
                <w:bCs/>
                <w:kern w:val="2"/>
                <w:szCs w:val="24"/>
              </w:rPr>
              <w:t>查收答疑文件。更正公告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为采购文件的有效组成部分，一经发布即为视同已通知所有潜在供应商，若因未及时关注而造成的一切后果，由供应商自行承担。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响应文件份数及要求</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正本：1份 ；副本：</w:t>
            </w:r>
            <w:r>
              <w:rPr>
                <w:rFonts w:ascii="宋体" w:hAnsi="宋体"/>
                <w:szCs w:val="24"/>
                <w:lang w:val="en-US"/>
              </w:rPr>
              <w:t>2</w:t>
            </w:r>
            <w:r>
              <w:rPr>
                <w:rFonts w:hint="eastAsia" w:ascii="宋体" w:hAnsi="宋体"/>
                <w:szCs w:val="24"/>
              </w:rPr>
              <w:t>份</w:t>
            </w:r>
          </w:p>
          <w:p>
            <w:pPr>
              <w:pStyle w:val="97"/>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lang w:val="en-US"/>
              </w:rPr>
              <w:t>要求：1、</w:t>
            </w:r>
            <w:r>
              <w:rPr>
                <w:rFonts w:hint="eastAsia" w:ascii="宋体" w:hAnsi="宋体"/>
                <w:szCs w:val="24"/>
              </w:rPr>
              <w:t>响应文件正本/副本需要分别装订。</w:t>
            </w:r>
          </w:p>
          <w:p>
            <w:pPr>
              <w:pStyle w:val="97"/>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如果响应文件没有按规定装订、分装、标记和密封，采购人和代理机构不承担提前开封的责任。</w:t>
            </w:r>
          </w:p>
          <w:p>
            <w:pPr>
              <w:pStyle w:val="97"/>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递交响应文件注意事项</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szCs w:val="24"/>
              </w:rPr>
              <w:t>封套上应载明的信息</w:t>
            </w:r>
          </w:p>
        </w:tc>
        <w:tc>
          <w:tcPr>
            <w:tcW w:w="7308" w:type="dxa"/>
            <w:vAlign w:val="center"/>
          </w:tcPr>
          <w:p>
            <w:pPr>
              <w:spacing w:line="560" w:lineRule="exact"/>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pPr>
              <w:pStyle w:val="112"/>
              <w:spacing w:line="480" w:lineRule="exact"/>
              <w:ind w:right="1178" w:firstLine="240" w:firstLineChars="100"/>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pPr>
              <w:spacing w:line="480" w:lineRule="exact"/>
              <w:ind w:firstLine="240" w:firstLineChars="100"/>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112"/>
              <w:spacing w:line="480" w:lineRule="exact"/>
              <w:ind w:right="2858"/>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kern w:val="2"/>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（1）供应商被人民法院列入失信被执行人的；</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3、不良信用记录查询渠道如下：</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（2）企业经营异常名录：信用中国官网（www.creditchina.gov.cn）</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502"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521"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color w:val="auto"/>
                <w:kern w:val="2"/>
                <w:szCs w:val="24"/>
              </w:rPr>
            </w:pPr>
            <w:r>
              <w:rPr>
                <w:rFonts w:hint="eastAsia" w:ascii="宋体" w:hAnsi="宋体"/>
                <w:b/>
                <w:color w:val="auto"/>
                <w:kern w:val="2"/>
                <w:szCs w:val="24"/>
              </w:rPr>
              <w:t>20</w:t>
            </w:r>
          </w:p>
        </w:tc>
        <w:tc>
          <w:tcPr>
            <w:tcW w:w="1502" w:type="dxa"/>
            <w:vAlign w:val="center"/>
          </w:tcPr>
          <w:p>
            <w:pPr>
              <w:pStyle w:val="97"/>
              <w:pBdr>
                <w:bottom w:val="none" w:color="auto" w:sz="0" w:space="0"/>
              </w:pBdr>
              <w:tabs>
                <w:tab w:val="clear" w:pos="4153"/>
                <w:tab w:val="clear" w:pos="8306"/>
              </w:tabs>
              <w:adjustRightInd/>
              <w:spacing w:line="440" w:lineRule="exact"/>
              <w:jc w:val="both"/>
              <w:textAlignment w:val="auto"/>
              <w:rPr>
                <w:rFonts w:ascii="宋体" w:hAnsi="宋体"/>
                <w:bCs/>
                <w:color w:val="auto"/>
                <w:kern w:val="2"/>
                <w:szCs w:val="24"/>
                <w:lang w:val="en-US"/>
              </w:rPr>
            </w:pPr>
            <w:r>
              <w:rPr>
                <w:rFonts w:hint="eastAsia" w:ascii="宋体" w:hAnsi="宋体"/>
                <w:bCs/>
                <w:color w:val="auto"/>
                <w:kern w:val="2"/>
                <w:szCs w:val="24"/>
                <w:lang w:val="en-US"/>
              </w:rPr>
              <w:t>谈判时（</w:t>
            </w:r>
            <w:r>
              <w:rPr>
                <w:rFonts w:hint="eastAsia" w:ascii="宋体" w:hAnsi="宋体"/>
                <w:bCs/>
                <w:color w:val="auto"/>
                <w:kern w:val="2"/>
                <w:szCs w:val="24"/>
              </w:rPr>
              <w:t>响应截止时间</w:t>
            </w:r>
            <w:r>
              <w:rPr>
                <w:rFonts w:hint="eastAsia" w:ascii="宋体" w:hAnsi="宋体"/>
                <w:bCs/>
                <w:color w:val="auto"/>
                <w:kern w:val="2"/>
                <w:szCs w:val="24"/>
                <w:lang w:val="en-US"/>
              </w:rPr>
              <w:t>）及地点</w:t>
            </w:r>
          </w:p>
        </w:tc>
        <w:tc>
          <w:tcPr>
            <w:tcW w:w="7308" w:type="dxa"/>
            <w:vAlign w:val="center"/>
          </w:tcPr>
          <w:p>
            <w:pPr>
              <w:pStyle w:val="97"/>
              <w:pBdr>
                <w:bottom w:val="none" w:color="auto" w:sz="0" w:space="0"/>
              </w:pBdr>
              <w:shd w:val="clear"/>
              <w:tabs>
                <w:tab w:val="clear" w:pos="4153"/>
                <w:tab w:val="clear" w:pos="8306"/>
              </w:tabs>
              <w:adjustRightInd/>
              <w:spacing w:line="440" w:lineRule="exact"/>
              <w:jc w:val="left"/>
              <w:textAlignment w:val="auto"/>
              <w:rPr>
                <w:rFonts w:ascii="宋体" w:hAnsi="宋体"/>
                <w:bCs/>
                <w:color w:val="000000" w:themeColor="text1"/>
                <w:kern w:val="2"/>
                <w:szCs w:val="24"/>
                <w14:textFill>
                  <w14:solidFill>
                    <w14:schemeClr w14:val="tx1"/>
                  </w14:solidFill>
                </w14:textFill>
              </w:rPr>
            </w:pPr>
            <w:r>
              <w:rPr>
                <w:rFonts w:hint="eastAsia" w:ascii="宋体" w:hAnsi="宋体"/>
                <w:bCs/>
                <w:color w:val="000000" w:themeColor="text1"/>
                <w:kern w:val="2"/>
                <w:szCs w:val="24"/>
                <w:lang w:val="en-US"/>
                <w14:textFill>
                  <w14:solidFill>
                    <w14:schemeClr w14:val="tx1"/>
                  </w14:solidFill>
                </w14:textFill>
              </w:rPr>
              <w:t>谈判时间（</w:t>
            </w:r>
            <w:r>
              <w:rPr>
                <w:rFonts w:hint="eastAsia" w:ascii="宋体" w:hAnsi="宋体"/>
                <w:bCs/>
                <w:color w:val="000000" w:themeColor="text1"/>
                <w:kern w:val="2"/>
                <w:szCs w:val="24"/>
                <w14:textFill>
                  <w14:solidFill>
                    <w14:schemeClr w14:val="tx1"/>
                  </w14:solidFill>
                </w14:textFill>
              </w:rPr>
              <w:t>响应截止时间</w:t>
            </w:r>
            <w:r>
              <w:rPr>
                <w:rFonts w:hint="eastAsia" w:ascii="宋体" w:hAnsi="宋体"/>
                <w:bCs/>
                <w:color w:val="000000" w:themeColor="text1"/>
                <w:kern w:val="2"/>
                <w:szCs w:val="24"/>
                <w:lang w:val="en-US"/>
                <w14:textFill>
                  <w14:solidFill>
                    <w14:schemeClr w14:val="tx1"/>
                  </w14:solidFill>
                </w14:textFill>
              </w:rPr>
              <w:t>）：</w:t>
            </w:r>
            <w:r>
              <w:rPr>
                <w:rFonts w:hint="eastAsia" w:ascii="宋体" w:hAnsi="宋体"/>
                <w:bCs/>
                <w:color w:val="000000" w:themeColor="text1"/>
                <w:kern w:val="2"/>
                <w:szCs w:val="24"/>
                <w14:textFill>
                  <w14:solidFill>
                    <w14:schemeClr w14:val="tx1"/>
                  </w14:solidFill>
                </w14:textFill>
              </w:rPr>
              <w:t>202</w:t>
            </w:r>
            <w:r>
              <w:rPr>
                <w:rFonts w:hint="eastAsia" w:ascii="宋体" w:hAnsi="宋体"/>
                <w:bCs/>
                <w:color w:val="000000" w:themeColor="text1"/>
                <w:kern w:val="2"/>
                <w:szCs w:val="24"/>
                <w:lang w:val="en-US" w:eastAsia="zh-CN"/>
                <w14:textFill>
                  <w14:solidFill>
                    <w14:schemeClr w14:val="tx1"/>
                  </w14:solidFill>
                </w14:textFill>
              </w:rPr>
              <w:t>3</w:t>
            </w:r>
            <w:r>
              <w:rPr>
                <w:rFonts w:hint="eastAsia" w:ascii="宋体" w:hAnsi="宋体"/>
                <w:bCs/>
                <w:color w:val="000000" w:themeColor="text1"/>
                <w:kern w:val="2"/>
                <w:szCs w:val="24"/>
                <w14:textFill>
                  <w14:solidFill>
                    <w14:schemeClr w14:val="tx1"/>
                  </w14:solidFill>
                </w14:textFill>
              </w:rPr>
              <w:t>年</w:t>
            </w:r>
            <w:r>
              <w:rPr>
                <w:rFonts w:hint="eastAsia" w:ascii="宋体" w:hAnsi="宋体"/>
                <w:bCs/>
                <w:color w:val="000000" w:themeColor="text1"/>
                <w:kern w:val="2"/>
                <w:szCs w:val="24"/>
                <w:lang w:val="en-US" w:eastAsia="zh-CN"/>
                <w14:textFill>
                  <w14:solidFill>
                    <w14:schemeClr w14:val="tx1"/>
                  </w14:solidFill>
                </w14:textFill>
              </w:rPr>
              <w:t xml:space="preserve">3 </w:t>
            </w:r>
            <w:r>
              <w:rPr>
                <w:rFonts w:hint="eastAsia" w:ascii="宋体" w:hAnsi="宋体"/>
                <w:bCs/>
                <w:color w:val="000000" w:themeColor="text1"/>
                <w:kern w:val="2"/>
                <w:szCs w:val="24"/>
                <w14:textFill>
                  <w14:solidFill>
                    <w14:schemeClr w14:val="tx1"/>
                  </w14:solidFill>
                </w14:textFill>
              </w:rPr>
              <w:t>月</w:t>
            </w:r>
            <w:r>
              <w:rPr>
                <w:rFonts w:hint="eastAsia" w:ascii="宋体" w:hAnsi="宋体"/>
                <w:bCs/>
                <w:color w:val="000000" w:themeColor="text1"/>
                <w:kern w:val="2"/>
                <w:szCs w:val="24"/>
                <w:lang w:val="en-US" w:eastAsia="zh-CN"/>
                <w14:textFill>
                  <w14:solidFill>
                    <w14:schemeClr w14:val="tx1"/>
                  </w14:solidFill>
                </w14:textFill>
              </w:rPr>
              <w:t>17</w:t>
            </w:r>
            <w:r>
              <w:rPr>
                <w:rFonts w:hint="eastAsia" w:ascii="宋体" w:hAnsi="宋体"/>
                <w:bCs/>
                <w:color w:val="000000" w:themeColor="text1"/>
                <w:kern w:val="2"/>
                <w:szCs w:val="24"/>
                <w14:textFill>
                  <w14:solidFill>
                    <w14:schemeClr w14:val="tx1"/>
                  </w14:solidFill>
                </w14:textFill>
              </w:rPr>
              <w:t>日</w:t>
            </w:r>
            <w:r>
              <w:rPr>
                <w:rFonts w:hint="eastAsia" w:ascii="宋体" w:hAnsi="宋体"/>
                <w:bCs/>
                <w:color w:val="000000" w:themeColor="text1"/>
                <w:kern w:val="2"/>
                <w:szCs w:val="24"/>
                <w:lang w:val="en-US" w:eastAsia="zh-CN"/>
                <w14:textFill>
                  <w14:solidFill>
                    <w14:schemeClr w14:val="tx1"/>
                  </w14:solidFill>
                </w14:textFill>
              </w:rPr>
              <w:t>11</w:t>
            </w:r>
            <w:r>
              <w:rPr>
                <w:rFonts w:hint="eastAsia" w:ascii="宋体" w:hAnsi="宋体"/>
                <w:bCs/>
                <w:color w:val="000000" w:themeColor="text1"/>
                <w:kern w:val="2"/>
                <w:szCs w:val="24"/>
                <w14:textFill>
                  <w14:solidFill>
                    <w14:schemeClr w14:val="tx1"/>
                  </w14:solidFill>
                </w14:textFill>
              </w:rPr>
              <w:t>点</w:t>
            </w:r>
            <w:r>
              <w:rPr>
                <w:rFonts w:hint="eastAsia" w:ascii="宋体" w:hAnsi="宋体"/>
                <w:bCs/>
                <w:color w:val="000000" w:themeColor="text1"/>
                <w:kern w:val="2"/>
                <w:szCs w:val="24"/>
                <w:lang w:val="en-US" w:eastAsia="zh-CN"/>
                <w14:textFill>
                  <w14:solidFill>
                    <w14:schemeClr w14:val="tx1"/>
                  </w14:solidFill>
                </w14:textFill>
              </w:rPr>
              <w:t>00</w:t>
            </w:r>
            <w:r>
              <w:rPr>
                <w:rFonts w:hint="eastAsia" w:ascii="宋体" w:hAnsi="宋体"/>
                <w:bCs/>
                <w:color w:val="000000" w:themeColor="text1"/>
                <w:kern w:val="2"/>
                <w:szCs w:val="24"/>
                <w14:textFill>
                  <w14:solidFill>
                    <w14:schemeClr w14:val="tx1"/>
                  </w14:solidFill>
                </w14:textFill>
              </w:rPr>
              <w:t>分</w:t>
            </w:r>
          </w:p>
          <w:p>
            <w:pPr>
              <w:pStyle w:val="97"/>
              <w:pBdr>
                <w:bottom w:val="none" w:color="auto" w:sz="0" w:space="0"/>
              </w:pBdr>
              <w:tabs>
                <w:tab w:val="clear" w:pos="4153"/>
                <w:tab w:val="clear" w:pos="8306"/>
              </w:tabs>
              <w:adjustRightInd/>
              <w:spacing w:line="440" w:lineRule="exact"/>
              <w:jc w:val="left"/>
              <w:textAlignment w:val="auto"/>
              <w:rPr>
                <w:rFonts w:ascii="宋体" w:hAnsi="宋体"/>
                <w:color w:val="auto"/>
                <w:szCs w:val="24"/>
                <w:lang w:val="en-US"/>
              </w:rPr>
            </w:pPr>
            <w:r>
              <w:rPr>
                <w:rFonts w:hint="eastAsia" w:ascii="宋体" w:hAnsi="宋体"/>
                <w:bCs/>
                <w:color w:val="auto"/>
                <w:kern w:val="2"/>
                <w:szCs w:val="24"/>
                <w:lang w:val="en-US"/>
              </w:rPr>
              <w:t>地点：</w:t>
            </w:r>
            <w:r>
              <w:rPr>
                <w:rFonts w:hint="eastAsia" w:ascii="宋体" w:hAnsi="宋体"/>
                <w:bCs/>
                <w:color w:val="auto"/>
                <w:kern w:val="2"/>
                <w:szCs w:val="24"/>
                <w:lang w:val="en-US" w:eastAsia="zh-CN"/>
              </w:rPr>
              <w:t>霍邱县城关镇建材大市场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ascii="宋体" w:hAnsi="宋体"/>
                <w:b/>
                <w:kern w:val="2"/>
                <w:szCs w:val="24"/>
              </w:rPr>
              <w:t>21</w:t>
            </w:r>
          </w:p>
        </w:tc>
        <w:tc>
          <w:tcPr>
            <w:tcW w:w="1502"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重要提醒</w:t>
            </w:r>
          </w:p>
        </w:tc>
        <w:tc>
          <w:tcPr>
            <w:tcW w:w="7308"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一级建造师打印电子证书后，应在个人签名处手写本人签名，未手写签名或与签名图像笔迹不一致的，该电子证书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ascii="宋体" w:hAnsi="宋体"/>
                <w:b/>
                <w:kern w:val="2"/>
                <w:szCs w:val="24"/>
                <w:lang w:val="en-US"/>
              </w:rPr>
              <w:t>22</w:t>
            </w:r>
          </w:p>
        </w:tc>
        <w:tc>
          <w:tcPr>
            <w:tcW w:w="1502" w:type="dxa"/>
            <w:vAlign w:val="center"/>
          </w:tcPr>
          <w:p>
            <w:pPr>
              <w:pStyle w:val="97"/>
              <w:pBdr>
                <w:bottom w:val="none" w:color="auto" w:sz="0" w:space="0"/>
              </w:pBdr>
              <w:tabs>
                <w:tab w:val="clear" w:pos="4153"/>
                <w:tab w:val="clear" w:pos="8306"/>
              </w:tabs>
              <w:adjustRightInd/>
              <w:spacing w:line="440" w:lineRule="exact"/>
              <w:jc w:val="left"/>
              <w:textAlignment w:val="auto"/>
              <w:rPr>
                <w:rFonts w:ascii="宋体" w:hAnsi="宋体"/>
                <w:bCs/>
                <w:kern w:val="2"/>
                <w:szCs w:val="24"/>
                <w:lang w:val="en-US"/>
              </w:rPr>
            </w:pPr>
            <w:r>
              <w:rPr>
                <w:rFonts w:hint="eastAsia" w:ascii="宋体" w:hAnsi="宋体"/>
                <w:bCs/>
                <w:kern w:val="2"/>
                <w:szCs w:val="24"/>
                <w:lang w:val="en-US"/>
              </w:rPr>
              <w:t>注意事项</w:t>
            </w:r>
          </w:p>
        </w:tc>
        <w:tc>
          <w:tcPr>
            <w:tcW w:w="7308" w:type="dxa"/>
            <w:vAlign w:val="center"/>
          </w:tcPr>
          <w:p>
            <w:pPr>
              <w:pStyle w:val="97"/>
              <w:pBdr>
                <w:bottom w:val="none" w:color="auto" w:sz="0" w:space="0"/>
              </w:pBdr>
              <w:tabs>
                <w:tab w:val="clear" w:pos="4153"/>
                <w:tab w:val="clear" w:pos="8306"/>
              </w:tabs>
              <w:adjustRightInd/>
              <w:spacing w:line="440" w:lineRule="exact"/>
              <w:jc w:val="both"/>
              <w:textAlignment w:val="auto"/>
              <w:rPr>
                <w:rFonts w:ascii="宋体" w:hAnsi="宋体"/>
                <w:b/>
                <w:kern w:val="2"/>
                <w:szCs w:val="24"/>
                <w:lang w:val="en-US"/>
              </w:rPr>
            </w:pPr>
            <w:r>
              <w:rPr>
                <w:rFonts w:hint="eastAsia" w:ascii="宋体" w:hAnsi="宋体"/>
                <w:b/>
                <w:kern w:val="2"/>
                <w:szCs w:val="24"/>
                <w:lang w:val="en-US"/>
              </w:rPr>
              <w:t>1、异常低价：</w:t>
            </w:r>
            <w:r>
              <w:rPr>
                <w:rFonts w:hint="eastAsia" w:ascii="宋体" w:hAnsi="宋体"/>
                <w:b/>
                <w:kern w:val="2"/>
                <w:szCs w:val="24"/>
              </w:rPr>
              <w:t>谈判小组发现供应商的最终报价明显低于其他供应商的最终报价或者明显低于预算价或最高限价，有可能影响工程质量和不能诚信履约的，应当要求其在规定的期限内提供书面文件予以解释说明，并提交相关证明材料。该供应商不能合理说明或者不能提供相应证明材料的，谈判小组可以认定其低于成本价，</w:t>
            </w:r>
            <w:r>
              <w:rPr>
                <w:rFonts w:hint="eastAsia" w:ascii="宋体" w:hAnsi="宋体"/>
                <w:b/>
                <w:kern w:val="2"/>
                <w:szCs w:val="24"/>
                <w:lang w:val="en-US"/>
              </w:rPr>
              <w:t>否决其报价</w:t>
            </w:r>
            <w:r>
              <w:rPr>
                <w:rFonts w:hint="eastAsia" w:ascii="宋体" w:hAnsi="宋体"/>
                <w:b/>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97"/>
              <w:pBdr>
                <w:bottom w:val="none" w:color="auto" w:sz="0" w:space="0"/>
              </w:pBdr>
              <w:tabs>
                <w:tab w:val="clear" w:pos="4153"/>
                <w:tab w:val="clear" w:pos="8306"/>
              </w:tabs>
              <w:adjustRightInd/>
              <w:spacing w:line="440" w:lineRule="exact"/>
              <w:textAlignment w:val="auto"/>
              <w:rPr>
                <w:rFonts w:hint="default" w:ascii="宋体" w:hAnsi="宋体" w:eastAsia="宋体"/>
                <w:b/>
                <w:kern w:val="2"/>
                <w:szCs w:val="24"/>
                <w:lang w:val="en-US" w:eastAsia="zh-CN"/>
              </w:rPr>
            </w:pPr>
            <w:r>
              <w:rPr>
                <w:rFonts w:hint="eastAsia" w:ascii="宋体" w:hAnsi="宋体"/>
                <w:b/>
                <w:kern w:val="2"/>
                <w:szCs w:val="24"/>
                <w:lang w:val="en-US" w:eastAsia="zh-CN"/>
              </w:rPr>
              <w:t>23</w:t>
            </w:r>
          </w:p>
        </w:tc>
        <w:tc>
          <w:tcPr>
            <w:tcW w:w="1502" w:type="dxa"/>
            <w:vAlign w:val="center"/>
          </w:tcPr>
          <w:p>
            <w:pPr>
              <w:pStyle w:val="97"/>
              <w:pBdr>
                <w:bottom w:val="none" w:color="auto" w:sz="0" w:space="0"/>
              </w:pBdr>
              <w:tabs>
                <w:tab w:val="clear" w:pos="4153"/>
                <w:tab w:val="clear" w:pos="8306"/>
              </w:tabs>
              <w:adjustRightInd/>
              <w:spacing w:line="440" w:lineRule="exact"/>
              <w:jc w:val="center"/>
              <w:textAlignment w:val="auto"/>
              <w:rPr>
                <w:rFonts w:hint="default" w:ascii="宋体" w:hAnsi="宋体" w:eastAsia="宋体"/>
                <w:bCs/>
                <w:kern w:val="2"/>
                <w:szCs w:val="24"/>
                <w:lang w:val="en-US" w:eastAsia="zh-CN"/>
              </w:rPr>
            </w:pPr>
            <w:r>
              <w:rPr>
                <w:rFonts w:hint="eastAsia" w:ascii="宋体" w:hAnsi="宋体"/>
                <w:bCs/>
                <w:kern w:val="2"/>
                <w:szCs w:val="24"/>
                <w:lang w:val="en-US" w:eastAsia="zh-CN"/>
              </w:rPr>
              <w:t>备注三</w:t>
            </w:r>
          </w:p>
        </w:tc>
        <w:tc>
          <w:tcPr>
            <w:tcW w:w="7308" w:type="dxa"/>
            <w:vAlign w:val="center"/>
          </w:tcPr>
          <w:p>
            <w:pPr>
              <w:pStyle w:val="97"/>
              <w:pBdr>
                <w:bottom w:val="none" w:color="auto" w:sz="0" w:space="0"/>
              </w:pBdr>
              <w:tabs>
                <w:tab w:val="clear" w:pos="4153"/>
                <w:tab w:val="clear" w:pos="8306"/>
              </w:tabs>
              <w:adjustRightInd/>
              <w:spacing w:line="440" w:lineRule="exact"/>
              <w:jc w:val="both"/>
              <w:textAlignment w:val="auto"/>
              <w:rPr>
                <w:rFonts w:hint="default" w:ascii="宋体" w:hAnsi="宋体" w:eastAsia="宋体"/>
                <w:b/>
                <w:kern w:val="2"/>
                <w:szCs w:val="24"/>
                <w:lang w:val="en-US" w:eastAsia="zh-CN"/>
              </w:rPr>
            </w:pPr>
            <w:r>
              <w:rPr>
                <w:rFonts w:hint="eastAsia" w:ascii="宋体" w:hAnsi="宋体"/>
                <w:b/>
                <w:kern w:val="2"/>
                <w:szCs w:val="24"/>
                <w:lang w:val="en-US" w:eastAsia="zh-CN"/>
              </w:rPr>
              <w:t>是否邀请符合条件的企业参与谈判：是，根据霍政办秘（2023）11号文件精神，由发包人从符合资质条件且信用良好的企业参加项目发包谈判并进行竞争性报价。考虑该项目实际，邀请以下企业参与发包谈判：安徽鸿炜建筑工程安装有限公司、安徽海顺建筑工程有限公司、安徽旭峰建设工程有限公司。</w:t>
            </w:r>
          </w:p>
        </w:tc>
      </w:tr>
    </w:tbl>
    <w:p>
      <w:pPr>
        <w:rPr>
          <w:rFonts w:ascii="宋体" w:hAnsi="宋体" w:cs="宋体"/>
          <w:sz w:val="24"/>
          <w:szCs w:val="24"/>
        </w:rPr>
      </w:pPr>
      <w:r>
        <w:rPr>
          <w:rFonts w:hint="eastAsia" w:ascii="宋体" w:hAnsi="宋体" w:cs="宋体"/>
          <w:sz w:val="24"/>
          <w:szCs w:val="24"/>
        </w:rPr>
        <w:br w:type="page"/>
      </w:r>
    </w:p>
    <w:p>
      <w:pPr>
        <w:pStyle w:val="4"/>
        <w:spacing w:before="0" w:after="0" w:line="430" w:lineRule="exact"/>
        <w:ind w:firstLine="241" w:firstLineChars="100"/>
        <w:jc w:val="center"/>
        <w:rPr>
          <w:rFonts w:ascii="宋体" w:hAnsi="宋体" w:eastAsia="宋体" w:cs="宋体"/>
          <w:sz w:val="24"/>
          <w:szCs w:val="24"/>
        </w:rPr>
      </w:pPr>
      <w:bookmarkStart w:id="47" w:name="_Toc7878"/>
      <w:r>
        <w:rPr>
          <w:rFonts w:hint="eastAsia" w:ascii="宋体" w:hAnsi="宋体" w:eastAsia="宋体" w:cs="宋体"/>
          <w:sz w:val="24"/>
          <w:szCs w:val="24"/>
        </w:rPr>
        <w:t>（二）供应商资格</w:t>
      </w:r>
      <w:bookmarkEnd w:id="47"/>
    </w:p>
    <w:bookmarkEnd w:id="44"/>
    <w:p>
      <w:pPr>
        <w:pStyle w:val="34"/>
        <w:spacing w:after="0" w:line="430" w:lineRule="exact"/>
        <w:ind w:firstLine="480" w:firstLineChars="200"/>
        <w:jc w:val="center"/>
      </w:pPr>
      <w:bookmarkStart w:id="48" w:name="_Toc216158625"/>
      <w:bookmarkStart w:id="49" w:name="_Toc363199266"/>
      <w:bookmarkStart w:id="50" w:name="_Toc438648662"/>
      <w:r>
        <w:rPr>
          <w:rFonts w:hint="eastAsia"/>
        </w:rPr>
        <w:t>见本项目采购公告</w:t>
      </w:r>
    </w:p>
    <w:p>
      <w:pPr>
        <w:pStyle w:val="4"/>
        <w:spacing w:before="0" w:after="0" w:line="430" w:lineRule="exact"/>
        <w:jc w:val="center"/>
        <w:rPr>
          <w:rFonts w:ascii="宋体" w:hAnsi="宋体" w:eastAsia="宋体" w:cs="宋体"/>
          <w:sz w:val="24"/>
          <w:szCs w:val="24"/>
        </w:rPr>
      </w:pPr>
      <w:bookmarkStart w:id="51" w:name="_Toc27352"/>
      <w:r>
        <w:rPr>
          <w:rFonts w:hint="eastAsia" w:ascii="宋体" w:hAnsi="宋体" w:eastAsia="宋体" w:cs="宋体"/>
          <w:sz w:val="24"/>
          <w:szCs w:val="24"/>
        </w:rPr>
        <w:t>（三）供应商必须提交的响应文件内容</w:t>
      </w:r>
      <w:bookmarkEnd w:id="48"/>
      <w:bookmarkEnd w:id="49"/>
      <w:bookmarkEnd w:id="50"/>
      <w:bookmarkEnd w:id="51"/>
    </w:p>
    <w:p>
      <w:pPr>
        <w:spacing w:line="430" w:lineRule="exact"/>
        <w:ind w:firstLine="480" w:firstLineChars="200"/>
        <w:jc w:val="left"/>
        <w:rPr>
          <w:rFonts w:ascii="宋体" w:hAnsi="宋体"/>
          <w:sz w:val="24"/>
          <w:szCs w:val="24"/>
        </w:rPr>
      </w:pPr>
      <w:r>
        <w:rPr>
          <w:rFonts w:hint="eastAsia" w:ascii="宋体" w:hAnsi="宋体"/>
          <w:sz w:val="24"/>
          <w:szCs w:val="24"/>
        </w:rPr>
        <w:t>1、报价单、已标价工程量清单；</w:t>
      </w:r>
    </w:p>
    <w:p>
      <w:pPr>
        <w:spacing w:line="43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430" w:lineRule="exact"/>
        <w:ind w:firstLine="480" w:firstLineChars="200"/>
        <w:jc w:val="left"/>
        <w:rPr>
          <w:rFonts w:ascii="宋体" w:hAnsi="宋体"/>
          <w:sz w:val="24"/>
          <w:szCs w:val="24"/>
        </w:rPr>
      </w:pPr>
      <w:r>
        <w:rPr>
          <w:rFonts w:hint="eastAsia" w:ascii="宋体" w:hAnsi="宋体"/>
          <w:sz w:val="24"/>
          <w:szCs w:val="24"/>
        </w:rPr>
        <w:t>3、谈判授权书；</w:t>
      </w:r>
    </w:p>
    <w:p>
      <w:pPr>
        <w:spacing w:line="430" w:lineRule="exact"/>
        <w:ind w:firstLine="480" w:firstLineChars="200"/>
        <w:jc w:val="left"/>
        <w:rPr>
          <w:rFonts w:ascii="宋体" w:hAnsi="宋体"/>
          <w:sz w:val="24"/>
          <w:szCs w:val="24"/>
        </w:rPr>
      </w:pPr>
      <w:r>
        <w:rPr>
          <w:rFonts w:hint="eastAsia" w:ascii="宋体" w:hAnsi="宋体"/>
          <w:sz w:val="24"/>
          <w:szCs w:val="24"/>
        </w:rPr>
        <w:t>4、谈判响应函；</w:t>
      </w:r>
    </w:p>
    <w:p>
      <w:pPr>
        <w:spacing w:line="43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430" w:lineRule="exact"/>
        <w:ind w:firstLine="480" w:firstLineChars="200"/>
        <w:jc w:val="left"/>
        <w:rPr>
          <w:rFonts w:ascii="宋体" w:hAnsi="宋体"/>
          <w:sz w:val="24"/>
          <w:szCs w:val="24"/>
        </w:rPr>
      </w:pPr>
      <w:r>
        <w:rPr>
          <w:rFonts w:hint="eastAsia" w:ascii="宋体" w:hAnsi="宋体"/>
          <w:sz w:val="24"/>
          <w:szCs w:val="24"/>
        </w:rPr>
        <w:t>6、响应情况表；</w:t>
      </w:r>
    </w:p>
    <w:p>
      <w:pPr>
        <w:spacing w:line="430" w:lineRule="exact"/>
        <w:ind w:firstLine="480" w:firstLineChars="200"/>
        <w:jc w:val="left"/>
        <w:rPr>
          <w:rFonts w:ascii="宋体" w:hAnsi="宋体"/>
          <w:sz w:val="24"/>
          <w:szCs w:val="24"/>
        </w:rPr>
      </w:pPr>
      <w:r>
        <w:rPr>
          <w:rFonts w:hint="eastAsia" w:ascii="宋体" w:hAnsi="宋体"/>
          <w:sz w:val="24"/>
          <w:szCs w:val="24"/>
        </w:rPr>
        <w:t>7、相关服务承诺函；</w:t>
      </w:r>
    </w:p>
    <w:p>
      <w:pPr>
        <w:spacing w:line="430" w:lineRule="exact"/>
        <w:ind w:firstLine="480" w:firstLineChars="200"/>
        <w:jc w:val="left"/>
        <w:rPr>
          <w:rFonts w:ascii="宋体" w:hAnsi="宋体"/>
          <w:sz w:val="24"/>
          <w:szCs w:val="24"/>
        </w:rPr>
      </w:pPr>
      <w:r>
        <w:rPr>
          <w:rFonts w:hint="eastAsia" w:ascii="宋体" w:hAnsi="宋体"/>
          <w:sz w:val="24"/>
          <w:szCs w:val="24"/>
        </w:rPr>
        <w:t>8、</w:t>
      </w:r>
      <w:r>
        <w:rPr>
          <w:rStyle w:val="58"/>
          <w:rFonts w:hint="eastAsia" w:ascii="宋体" w:hAnsi="宋体" w:eastAsia="宋体" w:cs="宋体"/>
          <w:b w:val="0"/>
          <w:bCs/>
          <w:sz w:val="24"/>
          <w:szCs w:val="24"/>
        </w:rPr>
        <w:t>中小企业声明函</w:t>
      </w:r>
      <w:r>
        <w:rPr>
          <w:rFonts w:hint="eastAsia" w:ascii="宋体" w:hAnsi="宋体" w:cs="宋体"/>
          <w:bCs/>
          <w:sz w:val="24"/>
          <w:szCs w:val="24"/>
        </w:rPr>
        <w:t>；</w:t>
      </w:r>
    </w:p>
    <w:p>
      <w:pPr>
        <w:spacing w:line="430" w:lineRule="exact"/>
        <w:ind w:firstLine="480" w:firstLineChars="200"/>
        <w:jc w:val="left"/>
        <w:rPr>
          <w:rFonts w:ascii="宋体" w:hAnsi="宋体"/>
          <w:b/>
          <w:bCs/>
          <w:sz w:val="24"/>
          <w:szCs w:val="24"/>
        </w:rPr>
      </w:pPr>
      <w:r>
        <w:rPr>
          <w:rFonts w:hint="eastAsia" w:ascii="宋体" w:hAnsi="宋体"/>
          <w:sz w:val="24"/>
          <w:szCs w:val="24"/>
        </w:rPr>
        <w:t>9、联合体协议；（本项目不采用）</w:t>
      </w:r>
    </w:p>
    <w:p>
      <w:pPr>
        <w:spacing w:line="430" w:lineRule="exact"/>
        <w:ind w:firstLine="480" w:firstLineChars="200"/>
        <w:jc w:val="left"/>
        <w:rPr>
          <w:rFonts w:ascii="宋体" w:hAnsi="宋体"/>
          <w:sz w:val="24"/>
          <w:szCs w:val="24"/>
        </w:rPr>
      </w:pPr>
      <w:r>
        <w:rPr>
          <w:rFonts w:hint="eastAsia" w:ascii="宋体" w:hAnsi="宋体"/>
          <w:sz w:val="24"/>
          <w:szCs w:val="24"/>
        </w:rPr>
        <w:t>10、谈判文件要求和供应商认为需要提供的其它说明和资料。</w:t>
      </w:r>
    </w:p>
    <w:p>
      <w:pPr>
        <w:pStyle w:val="4"/>
        <w:spacing w:before="0" w:after="0" w:line="430" w:lineRule="exact"/>
        <w:jc w:val="center"/>
        <w:rPr>
          <w:rFonts w:hint="eastAsia" w:ascii="宋体" w:hAnsi="宋体" w:eastAsia="宋体" w:cs="宋体"/>
          <w:sz w:val="24"/>
          <w:szCs w:val="24"/>
        </w:rPr>
      </w:pPr>
      <w:bookmarkStart w:id="52" w:name="_Toc21125"/>
    </w:p>
    <w:p>
      <w:pPr>
        <w:pStyle w:val="4"/>
        <w:spacing w:before="0" w:after="0" w:line="430" w:lineRule="exact"/>
        <w:jc w:val="center"/>
        <w:rPr>
          <w:rFonts w:ascii="宋体" w:hAnsi="宋体" w:eastAsia="宋体" w:cs="宋体"/>
          <w:sz w:val="24"/>
          <w:szCs w:val="24"/>
        </w:rPr>
      </w:pPr>
      <w:r>
        <w:rPr>
          <w:rFonts w:hint="eastAsia" w:ascii="宋体" w:hAnsi="宋体" w:eastAsia="宋体" w:cs="宋体"/>
          <w:sz w:val="24"/>
          <w:szCs w:val="24"/>
        </w:rPr>
        <w:t>（四）响应文件的提交</w:t>
      </w:r>
      <w:bookmarkEnd w:id="52"/>
    </w:p>
    <w:p>
      <w:pPr>
        <w:spacing w:line="430" w:lineRule="exact"/>
        <w:ind w:firstLine="480" w:firstLineChars="200"/>
        <w:rPr>
          <w:rFonts w:ascii="宋体" w:hAnsi="宋体"/>
          <w:sz w:val="24"/>
          <w:szCs w:val="24"/>
        </w:rPr>
      </w:pPr>
      <w:bookmarkStart w:id="53" w:name="_Toc15127"/>
      <w:r>
        <w:rPr>
          <w:rFonts w:hint="eastAsia" w:ascii="宋体" w:hAnsi="宋体"/>
          <w:sz w:val="24"/>
          <w:szCs w:val="24"/>
        </w:rPr>
        <w:t>1.响应文件密封</w:t>
      </w:r>
    </w:p>
    <w:p>
      <w:pPr>
        <w:spacing w:line="43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43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43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43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43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43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43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43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430" w:lineRule="exact"/>
        <w:ind w:firstLine="480" w:firstLineChars="200"/>
        <w:rPr>
          <w:rFonts w:ascii="宋体" w:hAnsi="宋体"/>
          <w:sz w:val="24"/>
          <w:szCs w:val="24"/>
        </w:rPr>
      </w:pPr>
      <w:r>
        <w:rPr>
          <w:rFonts w:hint="eastAsia" w:ascii="宋体" w:hAnsi="宋体"/>
          <w:sz w:val="24"/>
          <w:szCs w:val="24"/>
        </w:rPr>
        <w:t>3.响应文件的修改和撤回</w:t>
      </w:r>
    </w:p>
    <w:p>
      <w:pPr>
        <w:spacing w:line="43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43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43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pPr>
        <w:pStyle w:val="4"/>
        <w:spacing w:before="0" w:after="0" w:line="43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53"/>
    </w:p>
    <w:p>
      <w:pPr>
        <w:tabs>
          <w:tab w:val="left" w:pos="900"/>
        </w:tabs>
        <w:spacing w:line="430" w:lineRule="exact"/>
        <w:ind w:firstLine="480" w:firstLineChars="200"/>
        <w:rPr>
          <w:rFonts w:ascii="宋体" w:hAnsi="宋体"/>
          <w:sz w:val="24"/>
          <w:szCs w:val="24"/>
        </w:rPr>
      </w:pPr>
      <w:bookmarkStart w:id="54" w:name="_Toc16969"/>
      <w:r>
        <w:rPr>
          <w:rFonts w:hint="eastAsia" w:ascii="宋体" w:hAnsi="宋体"/>
          <w:sz w:val="24"/>
          <w:szCs w:val="24"/>
        </w:rPr>
        <w:t>1、谈判人员是按规定组成的三人或三人以上的谈判小组。</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2、供应商须符合下列条件：（1）营业执照符合采购文件要求；（2）资质等级符合采购文件规定；（3）供应商的项目经理资格符合采购文件规定；（4）供应商响应报价中清单内容与发布的工程量清单保持一致，未进行实质性修改和删减；（5）供应商工程量清单中的暂列金额与暂估价与采购人公布的一致；（6）其他要求均符合采购文件规定。</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pPr>
        <w:tabs>
          <w:tab w:val="left" w:pos="900"/>
        </w:tabs>
        <w:spacing w:line="430" w:lineRule="exact"/>
        <w:ind w:firstLine="482" w:firstLineChars="200"/>
        <w:rPr>
          <w:rFonts w:hint="eastAsia" w:ascii="宋体" w:hAnsi="宋体"/>
          <w:b/>
          <w:bCs/>
          <w:color w:val="FF0000"/>
          <w:sz w:val="24"/>
          <w:szCs w:val="24"/>
        </w:rPr>
      </w:pPr>
      <w:r>
        <w:rPr>
          <w:rFonts w:hint="eastAsia" w:ascii="宋体" w:hAnsi="宋体"/>
          <w:b/>
          <w:bCs/>
          <w:color w:val="FF0000"/>
          <w:sz w:val="24"/>
          <w:szCs w:val="24"/>
        </w:rPr>
        <w:t>5、谈判采用一轮报价的方式进行。</w:t>
      </w:r>
    </w:p>
    <w:p>
      <w:pPr>
        <w:tabs>
          <w:tab w:val="left" w:pos="900"/>
        </w:tabs>
        <w:spacing w:line="430" w:lineRule="exact"/>
        <w:ind w:firstLine="480" w:firstLineChars="200"/>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、供应商必须在规定的时间内将自己在谈判中作出的澄清、变动，经法定代表人或被授权代表签字后，以书面的方式提交给谈判小组。</w:t>
      </w:r>
    </w:p>
    <w:p>
      <w:pPr>
        <w:pStyle w:val="4"/>
        <w:spacing w:before="0" w:after="0" w:line="43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54"/>
    </w:p>
    <w:bookmarkEnd w:id="45"/>
    <w:bookmarkEnd w:id="46"/>
    <w:p>
      <w:pPr>
        <w:spacing w:line="430" w:lineRule="exact"/>
        <w:ind w:firstLine="480" w:firstLineChars="200"/>
        <w:rPr>
          <w:rFonts w:ascii="宋体" w:hAnsi="宋体" w:cs="Arial"/>
          <w:sz w:val="24"/>
          <w:szCs w:val="24"/>
        </w:rPr>
      </w:pPr>
      <w:bookmarkStart w:id="55"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pPr>
        <w:spacing w:line="43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spacing w:line="43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pPr>
        <w:spacing w:line="43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pPr>
        <w:spacing w:line="43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pPr>
        <w:spacing w:line="430" w:lineRule="exact"/>
        <w:ind w:firstLine="480" w:firstLineChars="200"/>
        <w:rPr>
          <w:rFonts w:ascii="宋体" w:hAnsi="宋体"/>
          <w:sz w:val="24"/>
          <w:szCs w:val="24"/>
        </w:rPr>
      </w:pPr>
      <w:r>
        <w:rPr>
          <w:rFonts w:hint="eastAsia" w:ascii="宋体" w:hAnsi="宋体"/>
          <w:sz w:val="24"/>
          <w:szCs w:val="24"/>
        </w:rPr>
        <w:t>（4）出现影响采购公正的违法、违规行为的；</w:t>
      </w:r>
    </w:p>
    <w:p>
      <w:pPr>
        <w:spacing w:line="430" w:lineRule="exact"/>
        <w:ind w:firstLine="480" w:firstLineChars="200"/>
        <w:rPr>
          <w:rFonts w:ascii="宋体" w:hAnsi="宋体"/>
          <w:sz w:val="24"/>
          <w:szCs w:val="24"/>
        </w:rPr>
      </w:pPr>
      <w:r>
        <w:rPr>
          <w:rFonts w:hint="eastAsia" w:ascii="宋体" w:hAnsi="宋体"/>
          <w:sz w:val="24"/>
          <w:szCs w:val="24"/>
        </w:rPr>
        <w:t>（5）因重大变故，采购任务取消的。</w:t>
      </w:r>
    </w:p>
    <w:p>
      <w:pPr>
        <w:spacing w:line="430" w:lineRule="exact"/>
        <w:ind w:firstLine="480" w:firstLineChars="200"/>
        <w:rPr>
          <w:rFonts w:ascii="宋体" w:hAnsi="宋体"/>
          <w:sz w:val="24"/>
          <w:szCs w:val="24"/>
        </w:rPr>
      </w:pPr>
      <w:r>
        <w:rPr>
          <w:rFonts w:hint="eastAsia" w:ascii="宋体" w:hAnsi="宋体"/>
          <w:sz w:val="24"/>
          <w:szCs w:val="24"/>
        </w:rPr>
        <w:t>3、重新组织谈判，采购单位将</w:t>
      </w:r>
      <w:r>
        <w:rPr>
          <w:rFonts w:hint="eastAsia" w:ascii="宋体" w:hAnsi="宋体"/>
          <w:sz w:val="24"/>
          <w:szCs w:val="24"/>
          <w:lang w:eastAsia="zh-CN"/>
        </w:rPr>
        <w:t>霍邱县人民政府网站</w:t>
      </w:r>
      <w:r>
        <w:rPr>
          <w:rFonts w:hint="eastAsia" w:ascii="宋体" w:hAnsi="宋体"/>
          <w:sz w:val="24"/>
          <w:szCs w:val="24"/>
        </w:rPr>
        <w:t>进行公告。</w:t>
      </w:r>
    </w:p>
    <w:p>
      <w:pPr>
        <w:pStyle w:val="4"/>
        <w:spacing w:before="0" w:after="0" w:line="43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55"/>
    </w:p>
    <w:p>
      <w:pPr>
        <w:spacing w:line="43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pPr>
        <w:spacing w:line="43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pPr>
        <w:spacing w:line="43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发包文件，了解拟投标项目的全部工程内容。供应商的响应报价应是发包文件所确定的发包范围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pPr>
        <w:spacing w:line="43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pPr>
        <w:spacing w:line="43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pPr>
        <w:spacing w:line="43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pPr>
        <w:spacing w:line="43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pPr>
        <w:pStyle w:val="4"/>
        <w:spacing w:before="0" w:after="0" w:line="430" w:lineRule="exact"/>
        <w:jc w:val="center"/>
        <w:rPr>
          <w:rFonts w:ascii="宋体" w:hAnsi="宋体" w:eastAsia="宋体" w:cs="宋体"/>
          <w:sz w:val="24"/>
          <w:szCs w:val="24"/>
        </w:rPr>
      </w:pPr>
      <w:bookmarkStart w:id="56" w:name="_Toc8394"/>
      <w:r>
        <w:rPr>
          <w:rFonts w:hint="eastAsia" w:ascii="宋体" w:hAnsi="宋体" w:eastAsia="宋体" w:cs="宋体"/>
          <w:sz w:val="24"/>
          <w:szCs w:val="24"/>
        </w:rPr>
        <w:t>（八）合同的签订</w:t>
      </w:r>
      <w:bookmarkEnd w:id="56"/>
    </w:p>
    <w:p>
      <w:pPr>
        <w:spacing w:line="430" w:lineRule="exact"/>
        <w:ind w:firstLine="480" w:firstLineChars="200"/>
        <w:rPr>
          <w:rFonts w:ascii="宋体" w:hAnsi="宋体"/>
          <w:sz w:val="24"/>
          <w:szCs w:val="24"/>
        </w:rPr>
      </w:pPr>
      <w:r>
        <w:rPr>
          <w:rFonts w:hint="eastAsia" w:ascii="宋体" w:hAnsi="宋体"/>
          <w:sz w:val="24"/>
          <w:szCs w:val="24"/>
        </w:rPr>
        <w:t>1、采购人授权谈判小组确认成交人。</w:t>
      </w:r>
    </w:p>
    <w:p>
      <w:pPr>
        <w:spacing w:line="43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pPr>
        <w:spacing w:line="43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rPr>
        <w:t>7个工作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pPr>
        <w:spacing w:line="43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pPr>
        <w:spacing w:line="43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pPr>
        <w:spacing w:line="43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pPr>
        <w:spacing w:line="430" w:lineRule="exact"/>
        <w:ind w:firstLine="480" w:firstLineChars="200"/>
        <w:rPr>
          <w:rFonts w:ascii="宋体" w:hAnsi="宋体"/>
          <w:sz w:val="24"/>
          <w:szCs w:val="24"/>
        </w:rPr>
      </w:pPr>
      <w:r>
        <w:rPr>
          <w:rFonts w:hint="eastAsia" w:ascii="宋体" w:hAnsi="宋体"/>
          <w:sz w:val="24"/>
          <w:szCs w:val="24"/>
        </w:rPr>
        <w:t>（1）《中华人民共和国政府采购法实施条例》</w:t>
      </w:r>
    </w:p>
    <w:p>
      <w:pPr>
        <w:spacing w:line="43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pPr>
        <w:spacing w:line="43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pPr>
        <w:spacing w:line="430" w:lineRule="exact"/>
        <w:ind w:firstLine="480" w:firstLineChars="200"/>
        <w:rPr>
          <w:rFonts w:ascii="宋体" w:hAnsi="宋体"/>
          <w:sz w:val="24"/>
          <w:szCs w:val="24"/>
        </w:rPr>
      </w:pPr>
      <w:r>
        <w:rPr>
          <w:rFonts w:hint="eastAsia" w:ascii="宋体" w:hAnsi="宋体"/>
          <w:sz w:val="24"/>
          <w:szCs w:val="24"/>
        </w:rPr>
        <w:t>（2）《中华人民共和国政府采购法》</w:t>
      </w:r>
    </w:p>
    <w:p>
      <w:pPr>
        <w:spacing w:line="43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43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pPr>
        <w:spacing w:line="430" w:lineRule="exact"/>
        <w:ind w:firstLine="480" w:firstLineChars="200"/>
        <w:rPr>
          <w:rFonts w:hint="eastAsia" w:ascii="宋体" w:hAnsi="宋体" w:eastAsia="宋体"/>
          <w:sz w:val="24"/>
          <w:szCs w:val="24"/>
          <w:lang w:eastAsia="zh-CN"/>
        </w:rPr>
      </w:pPr>
      <w:r>
        <w:rPr>
          <w:rFonts w:hint="eastAsia" w:ascii="宋体" w:hAnsi="宋体"/>
          <w:sz w:val="24"/>
          <w:szCs w:val="24"/>
        </w:rPr>
        <w:t xml:space="preserve">第二十条 </w:t>
      </w:r>
      <w:r>
        <w:rPr>
          <w:rFonts w:hint="eastAsia" w:ascii="宋体" w:hAnsi="宋体"/>
          <w:sz w:val="24"/>
          <w:szCs w:val="24"/>
          <w:lang w:val="en-US" w:eastAsia="zh-CN"/>
        </w:rPr>
        <w:t xml:space="preserve"> </w:t>
      </w:r>
      <w:r>
        <w:rPr>
          <w:rFonts w:hint="eastAsia" w:ascii="宋体" w:hAnsi="宋体"/>
          <w:sz w:val="24"/>
          <w:szCs w:val="24"/>
        </w:rPr>
        <w:t>有下列情形之一的，保证金不予退还：</w:t>
      </w:r>
      <w:r>
        <w:rPr>
          <w:rFonts w:hint="eastAsia" w:ascii="宋体" w:hAnsi="宋体"/>
          <w:sz w:val="24"/>
          <w:szCs w:val="24"/>
          <w:lang w:val="en-US" w:eastAsia="zh-CN"/>
        </w:rPr>
        <w:t xml:space="preserve"> </w:t>
      </w:r>
    </w:p>
    <w:p>
      <w:pPr>
        <w:spacing w:line="43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pPr>
        <w:spacing w:line="43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pPr>
        <w:spacing w:line="43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pPr>
        <w:pStyle w:val="4"/>
        <w:spacing w:before="0" w:after="0" w:line="430" w:lineRule="exact"/>
        <w:jc w:val="center"/>
        <w:rPr>
          <w:rFonts w:ascii="宋体" w:hAnsi="宋体" w:eastAsia="宋体" w:cs="宋体"/>
          <w:sz w:val="24"/>
          <w:szCs w:val="24"/>
        </w:rPr>
      </w:pPr>
      <w:bookmarkStart w:id="57" w:name="_Toc30371"/>
      <w:r>
        <w:rPr>
          <w:rFonts w:hint="eastAsia" w:ascii="宋体" w:hAnsi="宋体" w:eastAsia="宋体" w:cs="宋体"/>
          <w:sz w:val="24"/>
          <w:szCs w:val="24"/>
        </w:rPr>
        <w:t>（九）澄清及变更</w:t>
      </w:r>
      <w:bookmarkEnd w:id="57"/>
    </w:p>
    <w:p>
      <w:pPr>
        <w:spacing w:line="430" w:lineRule="exact"/>
        <w:ind w:firstLine="480" w:firstLineChars="200"/>
      </w:pPr>
      <w:r>
        <w:rPr>
          <w:rFonts w:hint="eastAsia" w:ascii="宋体" w:hAnsi="宋体"/>
          <w:sz w:val="24"/>
          <w:szCs w:val="24"/>
        </w:rPr>
        <w:t>谈判文件如有澄清及变更，将以</w:t>
      </w:r>
      <w:r>
        <w:rPr>
          <w:rFonts w:hint="eastAsia" w:ascii="宋体" w:hAnsi="宋体"/>
          <w:sz w:val="24"/>
          <w:szCs w:val="24"/>
          <w:lang w:eastAsia="zh-CN"/>
        </w:rPr>
        <w:t>邮箱</w:t>
      </w:r>
      <w:r>
        <w:rPr>
          <w:rFonts w:hint="eastAsia" w:ascii="宋体" w:hAnsi="宋体"/>
          <w:sz w:val="24"/>
          <w:szCs w:val="24"/>
        </w:rPr>
        <w:t>形式发布，请供应商及时关注。</w:t>
      </w:r>
    </w:p>
    <w:p>
      <w:pPr>
        <w:pStyle w:val="4"/>
        <w:spacing w:before="0" w:after="0" w:line="430" w:lineRule="exact"/>
        <w:jc w:val="center"/>
        <w:rPr>
          <w:rFonts w:ascii="宋体" w:hAnsi="宋体" w:eastAsia="宋体" w:cs="宋体"/>
          <w:sz w:val="24"/>
          <w:szCs w:val="24"/>
        </w:rPr>
      </w:pPr>
      <w:bookmarkStart w:id="58" w:name="_Toc14936"/>
      <w:r>
        <w:rPr>
          <w:rFonts w:hint="eastAsia" w:ascii="宋体" w:hAnsi="宋体" w:eastAsia="宋体" w:cs="宋体"/>
          <w:sz w:val="24"/>
          <w:szCs w:val="24"/>
        </w:rPr>
        <w:t>（十）验收</w:t>
      </w:r>
      <w:bookmarkEnd w:id="58"/>
      <w:r>
        <w:rPr>
          <w:rFonts w:hint="eastAsia" w:ascii="宋体" w:hAnsi="宋体" w:eastAsia="宋体" w:cs="宋体"/>
          <w:sz w:val="24"/>
          <w:szCs w:val="24"/>
        </w:rPr>
        <w:t>与支付</w:t>
      </w:r>
    </w:p>
    <w:p>
      <w:pPr>
        <w:spacing w:line="430" w:lineRule="exact"/>
        <w:ind w:firstLine="480" w:firstLineChars="200"/>
        <w:rPr>
          <w:rFonts w:ascii="宋体" w:hAnsi="宋体"/>
          <w:sz w:val="24"/>
          <w:szCs w:val="24"/>
        </w:rPr>
      </w:pPr>
      <w:bookmarkStart w:id="59" w:name="_Toc24748"/>
      <w:r>
        <w:rPr>
          <w:rFonts w:hint="eastAsia" w:ascii="宋体" w:hAnsi="宋体"/>
          <w:sz w:val="24"/>
          <w:szCs w:val="24"/>
        </w:rPr>
        <w:t>1、采购人应当在项目完成且收到供应商验收申请后 5 个工作日内组织开展履约验收。</w:t>
      </w:r>
    </w:p>
    <w:p>
      <w:pPr>
        <w:spacing w:line="43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43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4"/>
        <w:spacing w:before="0" w:after="0" w:line="430" w:lineRule="exact"/>
        <w:jc w:val="center"/>
        <w:rPr>
          <w:rFonts w:ascii="宋体" w:hAnsi="宋体" w:eastAsia="宋体" w:cs="宋体"/>
          <w:sz w:val="24"/>
          <w:szCs w:val="24"/>
        </w:rPr>
      </w:pPr>
      <w:r>
        <w:rPr>
          <w:rFonts w:hint="eastAsia" w:ascii="宋体" w:hAnsi="宋体" w:eastAsia="宋体" w:cs="宋体"/>
          <w:sz w:val="24"/>
          <w:szCs w:val="24"/>
        </w:rPr>
        <w:t>（十一）质疑</w:t>
      </w:r>
      <w:bookmarkEnd w:id="59"/>
    </w:p>
    <w:p>
      <w:pPr>
        <w:spacing w:line="430" w:lineRule="exact"/>
        <w:ind w:firstLine="480" w:firstLineChars="200"/>
        <w:rPr>
          <w:rFonts w:ascii="宋体" w:hAnsi="宋体"/>
          <w:bCs/>
          <w:sz w:val="24"/>
        </w:rPr>
      </w:pPr>
      <w:bookmarkStart w:id="60"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pPr>
        <w:spacing w:line="43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43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pPr>
        <w:spacing w:line="43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spacing w:line="430" w:lineRule="exact"/>
        <w:ind w:firstLine="480" w:firstLineChars="200"/>
        <w:rPr>
          <w:rFonts w:ascii="宋体" w:hAnsi="宋体"/>
          <w:bCs/>
          <w:sz w:val="24"/>
        </w:rPr>
      </w:pPr>
      <w:r>
        <w:rPr>
          <w:rFonts w:hint="eastAsia" w:ascii="宋体" w:hAnsi="宋体"/>
          <w:bCs/>
          <w:sz w:val="24"/>
        </w:rPr>
        <w:t>3.1质疑人的名称、地址、有效联系方式；</w:t>
      </w:r>
    </w:p>
    <w:p>
      <w:pPr>
        <w:spacing w:line="430" w:lineRule="exact"/>
        <w:ind w:firstLine="480" w:firstLineChars="200"/>
        <w:rPr>
          <w:rFonts w:ascii="宋体" w:hAnsi="宋体"/>
          <w:bCs/>
          <w:sz w:val="24"/>
        </w:rPr>
      </w:pPr>
      <w:r>
        <w:rPr>
          <w:rFonts w:hint="eastAsia" w:ascii="宋体" w:hAnsi="宋体"/>
          <w:bCs/>
          <w:sz w:val="24"/>
        </w:rPr>
        <w:t>3.2项目名称、项目编号、包别号（如有）；</w:t>
      </w:r>
    </w:p>
    <w:p>
      <w:pPr>
        <w:spacing w:line="430" w:lineRule="exact"/>
        <w:ind w:firstLine="480" w:firstLineChars="200"/>
        <w:rPr>
          <w:rFonts w:ascii="宋体" w:hAnsi="宋体"/>
          <w:bCs/>
          <w:sz w:val="24"/>
        </w:rPr>
      </w:pPr>
      <w:r>
        <w:rPr>
          <w:rFonts w:hint="eastAsia" w:ascii="宋体" w:hAnsi="宋体"/>
          <w:bCs/>
          <w:sz w:val="24"/>
        </w:rPr>
        <w:t>3.3被质疑人名称；</w:t>
      </w:r>
    </w:p>
    <w:p>
      <w:pPr>
        <w:spacing w:line="430" w:lineRule="exact"/>
        <w:ind w:firstLine="480" w:firstLineChars="200"/>
        <w:rPr>
          <w:rFonts w:ascii="宋体" w:hAnsi="宋体"/>
          <w:bCs/>
          <w:sz w:val="24"/>
        </w:rPr>
      </w:pPr>
      <w:r>
        <w:rPr>
          <w:rFonts w:hint="eastAsia" w:ascii="宋体" w:hAnsi="宋体"/>
          <w:bCs/>
          <w:sz w:val="24"/>
        </w:rPr>
        <w:t>3.4具体的质疑事项、基本事实及必要的证明材料；</w:t>
      </w:r>
    </w:p>
    <w:p>
      <w:pPr>
        <w:spacing w:line="430" w:lineRule="exact"/>
        <w:ind w:firstLine="480" w:firstLineChars="200"/>
        <w:rPr>
          <w:rFonts w:ascii="宋体" w:hAnsi="宋体"/>
          <w:bCs/>
          <w:sz w:val="24"/>
        </w:rPr>
      </w:pPr>
      <w:r>
        <w:rPr>
          <w:rFonts w:hint="eastAsia" w:ascii="宋体" w:hAnsi="宋体"/>
          <w:bCs/>
          <w:sz w:val="24"/>
        </w:rPr>
        <w:t>3.5明确的请求及主张；</w:t>
      </w:r>
    </w:p>
    <w:p>
      <w:pPr>
        <w:spacing w:line="430" w:lineRule="exact"/>
        <w:ind w:firstLine="480" w:firstLineChars="200"/>
        <w:rPr>
          <w:rFonts w:ascii="宋体" w:hAnsi="宋体"/>
          <w:bCs/>
          <w:sz w:val="24"/>
        </w:rPr>
      </w:pPr>
      <w:r>
        <w:rPr>
          <w:rFonts w:hint="eastAsia" w:ascii="宋体" w:hAnsi="宋体"/>
          <w:bCs/>
          <w:sz w:val="24"/>
        </w:rPr>
        <w:t>3.6提起质疑的日期。</w:t>
      </w:r>
    </w:p>
    <w:p>
      <w:pPr>
        <w:spacing w:line="43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pPr>
        <w:spacing w:line="43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pPr>
        <w:spacing w:line="43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spacing w:line="43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pPr>
        <w:spacing w:line="43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pPr>
        <w:spacing w:line="430" w:lineRule="exact"/>
        <w:ind w:firstLine="480" w:firstLineChars="200"/>
        <w:rPr>
          <w:rFonts w:ascii="宋体" w:hAnsi="宋体" w:cs="宋体"/>
          <w:sz w:val="24"/>
          <w:szCs w:val="24"/>
        </w:rPr>
      </w:pPr>
      <w:r>
        <w:rPr>
          <w:rFonts w:hint="eastAsia" w:ascii="宋体" w:hAnsi="宋体" w:cs="宋体"/>
          <w:sz w:val="24"/>
          <w:szCs w:val="24"/>
        </w:rPr>
        <w:t>4.3质疑材料不完整的；</w:t>
      </w:r>
    </w:p>
    <w:p>
      <w:pPr>
        <w:spacing w:line="43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pPr>
        <w:spacing w:line="43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pPr>
        <w:spacing w:line="43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pPr>
        <w:spacing w:line="43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43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43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eastAsia="zh-CN"/>
        </w:rPr>
        <w:t>霍邱县孟集镇人民政府</w:t>
      </w:r>
      <w:r>
        <w:rPr>
          <w:rFonts w:hint="eastAsia" w:ascii="宋体" w:hAnsi="宋体"/>
          <w:bCs/>
          <w:sz w:val="24"/>
        </w:rPr>
        <w:t>提起投诉。</w:t>
      </w:r>
    </w:p>
    <w:p>
      <w:pPr>
        <w:spacing w:line="43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pPr>
        <w:spacing w:line="43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霍邱县孟集镇人民政府</w:t>
      </w:r>
      <w:r>
        <w:rPr>
          <w:rFonts w:hint="eastAsia" w:ascii="宋体" w:hAnsi="宋体"/>
          <w:bCs/>
          <w:sz w:val="24"/>
        </w:rPr>
        <w:t>予以处理。</w:t>
      </w:r>
    </w:p>
    <w:p>
      <w:pPr>
        <w:spacing w:line="430" w:lineRule="exact"/>
        <w:ind w:firstLine="480" w:firstLineChars="200"/>
        <w:rPr>
          <w:rFonts w:ascii="宋体" w:hAnsi="宋体"/>
          <w:bCs/>
          <w:sz w:val="24"/>
        </w:rPr>
      </w:pPr>
      <w:r>
        <w:rPr>
          <w:rFonts w:hint="eastAsia" w:ascii="宋体" w:hAnsi="宋体"/>
          <w:bCs/>
          <w:sz w:val="24"/>
        </w:rPr>
        <w:t>7.1一年内三次以上质疑均查无实据的；</w:t>
      </w:r>
    </w:p>
    <w:p>
      <w:pPr>
        <w:spacing w:line="430" w:lineRule="exact"/>
        <w:ind w:firstLine="480" w:firstLineChars="200"/>
        <w:rPr>
          <w:rFonts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pPr>
        <w:pStyle w:val="4"/>
        <w:spacing w:before="0" w:after="0" w:line="560" w:lineRule="exact"/>
        <w:jc w:val="center"/>
        <w:rPr>
          <w:rFonts w:hint="eastAsia" w:ascii="宋体" w:hAnsi="宋体" w:eastAsia="宋体" w:cs="宋体"/>
          <w:sz w:val="28"/>
          <w:szCs w:val="28"/>
        </w:rPr>
      </w:pPr>
      <w:bookmarkStart w:id="61" w:name="_Toc5573"/>
    </w:p>
    <w:p>
      <w:pPr>
        <w:pStyle w:val="4"/>
        <w:spacing w:before="0" w:after="0" w:line="560" w:lineRule="exact"/>
        <w:jc w:val="center"/>
        <w:rPr>
          <w:rFonts w:hint="eastAsia" w:ascii="宋体" w:hAnsi="宋体" w:eastAsia="宋体" w:cs="宋体"/>
          <w:sz w:val="28"/>
          <w:szCs w:val="28"/>
        </w:rPr>
      </w:pPr>
    </w:p>
    <w:p>
      <w:pPr>
        <w:pStyle w:val="4"/>
        <w:spacing w:before="0" w:after="0" w:line="560" w:lineRule="exact"/>
        <w:jc w:val="center"/>
        <w:rPr>
          <w:rFonts w:hint="eastAsia" w:ascii="宋体" w:hAnsi="宋体" w:eastAsia="宋体" w:cs="宋体"/>
          <w:sz w:val="28"/>
          <w:szCs w:val="28"/>
        </w:rPr>
      </w:pPr>
    </w:p>
    <w:p>
      <w:pPr>
        <w:pStyle w:val="4"/>
        <w:spacing w:before="0" w:after="0" w:line="560" w:lineRule="exact"/>
        <w:jc w:val="center"/>
        <w:rPr>
          <w:rFonts w:hint="eastAsia" w:ascii="宋体" w:hAnsi="宋体" w:eastAsia="宋体" w:cs="宋体"/>
          <w:sz w:val="28"/>
          <w:szCs w:val="28"/>
        </w:rPr>
      </w:pPr>
    </w:p>
    <w:p>
      <w:pPr>
        <w:pStyle w:val="4"/>
        <w:spacing w:before="0" w:after="0" w:line="560" w:lineRule="exact"/>
        <w:jc w:val="center"/>
        <w:rPr>
          <w:rFonts w:hint="eastAsia" w:ascii="宋体" w:hAnsi="宋体" w:eastAsia="宋体" w:cs="宋体"/>
          <w:sz w:val="28"/>
          <w:szCs w:val="28"/>
        </w:rPr>
      </w:pPr>
    </w:p>
    <w:p>
      <w:pPr>
        <w:pStyle w:val="4"/>
        <w:spacing w:before="0" w:after="0" w:line="560" w:lineRule="exact"/>
        <w:jc w:val="center"/>
        <w:rPr>
          <w:rFonts w:hint="eastAsia" w:ascii="宋体" w:hAnsi="宋体" w:eastAsia="宋体" w:cs="宋体"/>
          <w:sz w:val="28"/>
          <w:szCs w:val="28"/>
        </w:rPr>
      </w:pPr>
    </w:p>
    <w:p>
      <w:pPr>
        <w:pStyle w:val="4"/>
        <w:spacing w:before="0" w:after="0" w:line="560" w:lineRule="exact"/>
        <w:jc w:val="center"/>
        <w:rPr>
          <w:rFonts w:hint="eastAsia" w:ascii="宋体" w:hAnsi="宋体" w:eastAsia="宋体" w:cs="宋体"/>
          <w:sz w:val="28"/>
          <w:szCs w:val="28"/>
        </w:rPr>
      </w:pPr>
    </w:p>
    <w:p>
      <w:pPr>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2"/>
        <w:rPr>
          <w:rFonts w:hint="eastAsia" w:ascii="宋体" w:hAnsi="宋体" w:eastAsia="宋体" w:cs="宋体"/>
          <w:sz w:val="28"/>
          <w:szCs w:val="28"/>
        </w:rPr>
      </w:pPr>
    </w:p>
    <w:p>
      <w:pPr>
        <w:pStyle w:val="4"/>
        <w:spacing w:before="0" w:after="0" w:line="560" w:lineRule="exact"/>
        <w:jc w:val="center"/>
        <w:rPr>
          <w:rFonts w:hint="eastAsia" w:ascii="宋体" w:hAnsi="宋体" w:eastAsia="宋体" w:cs="宋体"/>
          <w:sz w:val="28"/>
          <w:szCs w:val="28"/>
        </w:rPr>
      </w:pPr>
    </w:p>
    <w:p>
      <w:pPr>
        <w:rPr>
          <w:rFonts w:hint="eastAsia" w:ascii="宋体" w:hAnsi="宋体" w:eastAsia="宋体" w:cs="宋体"/>
          <w:sz w:val="28"/>
          <w:szCs w:val="28"/>
        </w:rPr>
      </w:pPr>
    </w:p>
    <w:p>
      <w:pPr>
        <w:pStyle w:val="2"/>
        <w:rPr>
          <w:rFonts w:hint="eastAsia"/>
        </w:rPr>
      </w:pPr>
    </w:p>
    <w:p>
      <w:pPr>
        <w:pStyle w:val="4"/>
        <w:spacing w:before="0" w:after="0" w:line="560" w:lineRule="exact"/>
        <w:jc w:val="center"/>
        <w:rPr>
          <w:rFonts w:hint="eastAsia" w:ascii="宋体" w:hAnsi="宋体" w:eastAsia="宋体" w:cs="宋体"/>
          <w:sz w:val="28"/>
          <w:szCs w:val="28"/>
        </w:rPr>
      </w:pPr>
    </w:p>
    <w:p>
      <w:pPr>
        <w:pStyle w:val="4"/>
        <w:numPr>
          <w:ilvl w:val="0"/>
          <w:numId w:val="3"/>
        </w:numPr>
        <w:spacing w:before="0" w:after="0" w:line="560" w:lineRule="exact"/>
        <w:jc w:val="center"/>
        <w:rPr>
          <w:rFonts w:hint="eastAsia" w:ascii="宋体" w:hAnsi="宋体" w:eastAsia="宋体" w:cs="宋体"/>
          <w:sz w:val="28"/>
          <w:szCs w:val="28"/>
        </w:rPr>
      </w:pPr>
      <w:r>
        <w:rPr>
          <w:rFonts w:hint="eastAsia" w:ascii="宋体" w:hAnsi="宋体" w:eastAsia="宋体" w:cs="宋体"/>
          <w:sz w:val="28"/>
          <w:szCs w:val="28"/>
        </w:rPr>
        <w:t>采购合同</w:t>
      </w:r>
      <w:bookmarkEnd w:id="61"/>
    </w:p>
    <w:p>
      <w:pPr>
        <w:numPr>
          <w:ilvl w:val="0"/>
          <w:numId w:val="0"/>
        </w:numPr>
        <w:jc w:val="center"/>
        <w:rPr>
          <w:rFonts w:hint="eastAsia" w:eastAsia="宋体"/>
          <w:lang w:eastAsia="zh-CN"/>
        </w:rPr>
      </w:pPr>
      <w:r>
        <w:rPr>
          <w:rFonts w:hint="eastAsia"/>
          <w:lang w:eastAsia="zh-CN"/>
        </w:rPr>
        <w:t>招标人与中标人自行协商制定，但不得超出采购需求及招标文件范围内容。</w:t>
      </w:r>
    </w:p>
    <w:bookmarkEnd w:id="60"/>
    <w:p>
      <w:pPr>
        <w:pStyle w:val="2"/>
      </w:pPr>
      <w:bookmarkStart w:id="62" w:name="_Toc18672"/>
      <w:bookmarkStart w:id="63" w:name="_Toc363199273"/>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4"/>
        <w:numPr>
          <w:ilvl w:val="0"/>
          <w:numId w:val="4"/>
        </w:numPr>
        <w:spacing w:before="0" w:after="0" w:line="560" w:lineRule="exact"/>
        <w:jc w:val="center"/>
        <w:rPr>
          <w:rFonts w:ascii="宋体" w:hAnsi="宋体" w:eastAsia="宋体" w:cs="宋体"/>
          <w:sz w:val="28"/>
          <w:szCs w:val="28"/>
        </w:rPr>
      </w:pPr>
      <w:r>
        <w:rPr>
          <w:rFonts w:hint="eastAsia" w:ascii="宋体" w:hAnsi="宋体" w:eastAsia="宋体" w:cs="宋体"/>
          <w:sz w:val="28"/>
          <w:szCs w:val="28"/>
        </w:rPr>
        <w:t>采购需求</w:t>
      </w:r>
      <w:bookmarkEnd w:id="62"/>
    </w:p>
    <w:p>
      <w:pPr>
        <w:pStyle w:val="4"/>
        <w:spacing w:before="0" w:after="156" w:afterLines="50" w:line="360" w:lineRule="auto"/>
        <w:ind w:firstLine="482" w:firstLineChars="200"/>
        <w:jc w:val="both"/>
        <w:rPr>
          <w:rFonts w:ascii="宋体" w:hAnsi="宋体" w:eastAsia="宋体"/>
          <w:sz w:val="24"/>
          <w:szCs w:val="24"/>
        </w:rPr>
      </w:pPr>
      <w:r>
        <w:rPr>
          <w:rFonts w:hint="eastAsia" w:ascii="宋体" w:hAnsi="宋体" w:eastAsia="宋体"/>
          <w:sz w:val="24"/>
          <w:szCs w:val="24"/>
        </w:rPr>
        <w:t>（一）项目概况</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该工程位于</w:t>
      </w:r>
      <w:r>
        <w:rPr>
          <w:rFonts w:hint="eastAsia" w:ascii="仿宋" w:hAnsi="仿宋" w:eastAsia="仿宋" w:cs="仿宋"/>
          <w:sz w:val="28"/>
          <w:szCs w:val="28"/>
          <w:lang w:eastAsia="zh-CN"/>
        </w:rPr>
        <w:t>霍邱县孟集镇</w:t>
      </w:r>
      <w:r>
        <w:rPr>
          <w:rFonts w:hint="eastAsia" w:ascii="仿宋" w:hAnsi="仿宋" w:eastAsia="仿宋" w:cs="仿宋"/>
          <w:sz w:val="28"/>
          <w:szCs w:val="28"/>
        </w:rPr>
        <w:t>，工程主要内容：</w:t>
      </w:r>
      <w:r>
        <w:rPr>
          <w:rFonts w:hint="eastAsia" w:ascii="仿宋" w:hAnsi="仿宋" w:eastAsia="仿宋" w:cs="仿宋"/>
          <w:sz w:val="28"/>
          <w:szCs w:val="28"/>
          <w:lang w:val="en-US" w:eastAsia="zh-CN"/>
        </w:rPr>
        <w:t>东湖大道中心大道政府对面及政府宿舍绿化</w:t>
      </w:r>
      <w:r>
        <w:rPr>
          <w:rFonts w:hint="eastAsia" w:ascii="仿宋" w:hAnsi="仿宋" w:eastAsia="仿宋" w:cs="仿宋"/>
          <w:sz w:val="28"/>
          <w:szCs w:val="28"/>
          <w:lang w:eastAsia="zh-CN"/>
        </w:rPr>
        <w:t>工程</w:t>
      </w:r>
      <w:r>
        <w:rPr>
          <w:rFonts w:hint="eastAsia" w:ascii="仿宋" w:hAnsi="仿宋" w:eastAsia="仿宋" w:cs="仿宋"/>
          <w:sz w:val="28"/>
          <w:szCs w:val="28"/>
        </w:rPr>
        <w:t>。具体内容详见工程量清单、编制说明、图纸及与之相关的国家现行规范等。</w:t>
      </w:r>
    </w:p>
    <w:p>
      <w:pPr>
        <w:spacing w:line="360" w:lineRule="auto"/>
        <w:ind w:firstLine="482" w:firstLineChars="200"/>
        <w:rPr>
          <w:rFonts w:ascii="宋体" w:hAnsi="宋体"/>
          <w:bCs/>
          <w:sz w:val="24"/>
        </w:rPr>
      </w:pPr>
      <w:r>
        <w:rPr>
          <w:rFonts w:hint="eastAsia" w:ascii="宋体" w:hAnsi="宋体"/>
          <w:b/>
          <w:bCs/>
          <w:sz w:val="24"/>
          <w:szCs w:val="24"/>
        </w:rPr>
        <w:t>（二）建设标准和技术要求：</w:t>
      </w:r>
      <w:r>
        <w:rPr>
          <w:rFonts w:hint="eastAsia" w:ascii="宋体" w:hAnsi="宋体"/>
          <w:bCs/>
          <w:sz w:val="24"/>
        </w:rPr>
        <w:t>国家现行标准执行</w:t>
      </w:r>
    </w:p>
    <w:p>
      <w:pPr>
        <w:spacing w:line="360" w:lineRule="auto"/>
        <w:ind w:firstLine="482" w:firstLineChars="200"/>
        <w:rPr>
          <w:rFonts w:ascii="宋体" w:hAnsi="宋体"/>
          <w:b/>
          <w:bCs/>
          <w:sz w:val="24"/>
          <w:szCs w:val="24"/>
        </w:rPr>
      </w:pPr>
      <w:r>
        <w:rPr>
          <w:rFonts w:hint="eastAsia" w:ascii="宋体" w:hAnsi="宋体"/>
          <w:b/>
          <w:bCs/>
          <w:sz w:val="24"/>
          <w:szCs w:val="24"/>
        </w:rPr>
        <w:t>（三）</w:t>
      </w:r>
      <w:r>
        <w:rPr>
          <w:rFonts w:ascii="宋体" w:hAnsi="宋体"/>
          <w:b/>
          <w:bCs/>
          <w:sz w:val="24"/>
          <w:szCs w:val="24"/>
        </w:rPr>
        <w:t>工程量清单</w:t>
      </w:r>
      <w:r>
        <w:rPr>
          <w:rFonts w:hint="eastAsia" w:ascii="宋体" w:hAnsi="宋体"/>
          <w:b/>
          <w:bCs/>
          <w:sz w:val="24"/>
          <w:szCs w:val="24"/>
        </w:rPr>
        <w:t>及图纸：</w:t>
      </w:r>
      <w:r>
        <w:rPr>
          <w:rFonts w:hint="eastAsia" w:ascii="宋体" w:hAnsi="宋体"/>
          <w:bCs/>
          <w:sz w:val="24"/>
        </w:rPr>
        <w:t>另附。</w:t>
      </w:r>
    </w:p>
    <w:p>
      <w:pPr>
        <w:spacing w:line="360" w:lineRule="auto"/>
        <w:ind w:firstLine="482" w:firstLineChars="200"/>
        <w:rPr>
          <w:rFonts w:ascii="宋体" w:hAnsi="宋体"/>
          <w:bCs/>
          <w:sz w:val="24"/>
        </w:rPr>
      </w:pPr>
      <w:r>
        <w:rPr>
          <w:rFonts w:hint="eastAsia" w:ascii="宋体" w:hAnsi="宋体"/>
          <w:b/>
          <w:bCs/>
          <w:sz w:val="24"/>
          <w:szCs w:val="24"/>
        </w:rPr>
        <w:t>（四）最高限价：598605.64元</w:t>
      </w:r>
      <w:r>
        <w:rPr>
          <w:rFonts w:hint="eastAsia" w:ascii="宋体" w:hAnsi="宋体"/>
          <w:sz w:val="24"/>
          <w:szCs w:val="24"/>
        </w:rPr>
        <w:t>；投标人报价不得高于最高限价，否则响应文件做无效处理。</w:t>
      </w:r>
    </w:p>
    <w:p>
      <w:pPr>
        <w:spacing w:line="360" w:lineRule="auto"/>
        <w:ind w:firstLine="482" w:firstLineChars="200"/>
        <w:rPr>
          <w:rFonts w:ascii="宋体" w:hAnsi="宋体"/>
          <w:b/>
          <w:bCs/>
          <w:sz w:val="24"/>
          <w:szCs w:val="24"/>
        </w:rPr>
      </w:pPr>
      <w:r>
        <w:rPr>
          <w:rFonts w:hint="eastAsia" w:ascii="宋体" w:hAnsi="宋体"/>
          <w:b/>
          <w:bCs/>
          <w:sz w:val="24"/>
          <w:szCs w:val="24"/>
        </w:rPr>
        <w:t>（五）工期要求：</w:t>
      </w:r>
      <w:r>
        <w:rPr>
          <w:rFonts w:hint="eastAsia" w:ascii="宋体" w:hAnsi="宋体"/>
          <w:sz w:val="24"/>
          <w:szCs w:val="24"/>
          <w:lang w:val="en-US" w:eastAsia="zh-CN"/>
        </w:rPr>
        <w:t>30</w:t>
      </w:r>
      <w:r>
        <w:rPr>
          <w:rFonts w:hint="eastAsia" w:ascii="宋体" w:hAnsi="宋体"/>
          <w:sz w:val="24"/>
          <w:szCs w:val="24"/>
        </w:rPr>
        <w:t>日历天。</w:t>
      </w:r>
    </w:p>
    <w:p>
      <w:pPr>
        <w:spacing w:line="360" w:lineRule="auto"/>
        <w:ind w:firstLine="482" w:firstLineChars="200"/>
        <w:rPr>
          <w:rFonts w:ascii="宋体" w:hAnsi="宋体"/>
          <w:b/>
          <w:bCs/>
          <w:sz w:val="24"/>
          <w:szCs w:val="24"/>
        </w:rPr>
      </w:pPr>
      <w:r>
        <w:rPr>
          <w:rFonts w:hint="eastAsia" w:ascii="宋体" w:hAnsi="宋体"/>
          <w:b/>
          <w:bCs/>
          <w:sz w:val="24"/>
          <w:szCs w:val="24"/>
        </w:rPr>
        <w:t>（六）质量标准：</w:t>
      </w:r>
      <w:r>
        <w:rPr>
          <w:rFonts w:hint="eastAsia" w:ascii="宋体" w:hAnsi="宋体"/>
          <w:sz w:val="24"/>
          <w:szCs w:val="24"/>
        </w:rPr>
        <w:t>合格</w:t>
      </w:r>
    </w:p>
    <w:p>
      <w:pPr>
        <w:pStyle w:val="97"/>
        <w:pBdr>
          <w:bottom w:val="none" w:color="auto" w:sz="0" w:space="0"/>
        </w:pBdr>
        <w:tabs>
          <w:tab w:val="clear" w:pos="4153"/>
          <w:tab w:val="clear" w:pos="8306"/>
        </w:tabs>
        <w:adjustRightInd/>
        <w:spacing w:line="360" w:lineRule="auto"/>
        <w:ind w:firstLine="482" w:firstLineChars="200"/>
        <w:jc w:val="both"/>
        <w:rPr>
          <w:rFonts w:ascii="宋体" w:hAnsi="宋体"/>
          <w:szCs w:val="24"/>
        </w:rPr>
      </w:pPr>
      <w:r>
        <w:rPr>
          <w:rFonts w:hint="eastAsia" w:ascii="宋体" w:hAnsi="宋体"/>
          <w:b/>
          <w:bCs/>
          <w:szCs w:val="24"/>
        </w:rPr>
        <w:t>（七）</w:t>
      </w:r>
      <w:r>
        <w:rPr>
          <w:rFonts w:hint="eastAsia" w:ascii="宋体" w:hAnsi="宋体"/>
          <w:b/>
          <w:bCs/>
          <w:color w:val="000000" w:themeColor="text1"/>
          <w:szCs w:val="24"/>
          <w14:textFill>
            <w14:solidFill>
              <w14:schemeClr w14:val="tx1"/>
            </w14:solidFill>
          </w14:textFill>
        </w:rPr>
        <w:t>付款方式：</w:t>
      </w:r>
      <w:r>
        <w:rPr>
          <w:rFonts w:hint="eastAsia" w:ascii="宋体" w:hAnsi="宋体"/>
          <w:b w:val="0"/>
          <w:bCs w:val="0"/>
          <w:color w:val="FF0000"/>
          <w:szCs w:val="24"/>
        </w:rPr>
        <w:t>付款方式：完成栽种通过验收审计后付</w:t>
      </w:r>
      <w:r>
        <w:rPr>
          <w:rFonts w:hint="eastAsia" w:ascii="宋体" w:hAnsi="宋体"/>
          <w:b w:val="0"/>
          <w:bCs w:val="0"/>
          <w:color w:val="FF0000"/>
          <w:szCs w:val="24"/>
          <w:lang w:val="en-US" w:eastAsia="zh-CN"/>
        </w:rPr>
        <w:t>8</w:t>
      </w:r>
      <w:r>
        <w:rPr>
          <w:rFonts w:hint="eastAsia" w:ascii="宋体" w:hAnsi="宋体"/>
          <w:b w:val="0"/>
          <w:bCs w:val="0"/>
          <w:color w:val="FF0000"/>
          <w:szCs w:val="24"/>
        </w:rPr>
        <w:t>0%；一年养护期结束付</w:t>
      </w:r>
      <w:r>
        <w:rPr>
          <w:rFonts w:hint="eastAsia" w:ascii="宋体" w:hAnsi="宋体"/>
          <w:b w:val="0"/>
          <w:bCs w:val="0"/>
          <w:color w:val="FF0000"/>
          <w:szCs w:val="24"/>
          <w:lang w:val="en-US" w:eastAsia="zh-CN"/>
        </w:rPr>
        <w:t>1</w:t>
      </w:r>
      <w:r>
        <w:rPr>
          <w:rFonts w:hint="eastAsia" w:ascii="宋体" w:hAnsi="宋体"/>
          <w:b w:val="0"/>
          <w:bCs w:val="0"/>
          <w:color w:val="FF0000"/>
          <w:szCs w:val="24"/>
        </w:rPr>
        <w:t>0%；两年养护期结束付</w:t>
      </w:r>
      <w:r>
        <w:rPr>
          <w:rFonts w:hint="eastAsia" w:ascii="宋体" w:hAnsi="宋体"/>
          <w:b w:val="0"/>
          <w:bCs w:val="0"/>
          <w:color w:val="FF0000"/>
          <w:szCs w:val="24"/>
          <w:lang w:val="en-US" w:eastAsia="zh-CN"/>
        </w:rPr>
        <w:t>1</w:t>
      </w:r>
      <w:r>
        <w:rPr>
          <w:rFonts w:hint="eastAsia" w:ascii="宋体" w:hAnsi="宋体"/>
          <w:b w:val="0"/>
          <w:bCs w:val="0"/>
          <w:color w:val="FF0000"/>
          <w:szCs w:val="24"/>
        </w:rPr>
        <w:t>0%。</w:t>
      </w:r>
    </w:p>
    <w:p>
      <w:pPr>
        <w:pStyle w:val="97"/>
        <w:pBdr>
          <w:bottom w:val="none" w:color="auto" w:sz="0" w:space="0"/>
        </w:pBdr>
        <w:tabs>
          <w:tab w:val="clear" w:pos="4153"/>
          <w:tab w:val="clear" w:pos="8306"/>
        </w:tabs>
        <w:adjustRightInd/>
        <w:spacing w:line="360" w:lineRule="auto"/>
        <w:ind w:firstLine="480" w:firstLineChars="200"/>
        <w:jc w:val="both"/>
        <w:rPr>
          <w:rFonts w:hint="eastAsia" w:ascii="宋体" w:hAnsi="宋体" w:eastAsia="宋体" w:cs="宋体"/>
          <w:szCs w:val="24"/>
          <w:lang w:val="en-US" w:eastAsia="zh-CN"/>
        </w:rPr>
      </w:pPr>
    </w:p>
    <w:p>
      <w:pPr>
        <w:pStyle w:val="97"/>
        <w:pBdr>
          <w:bottom w:val="none" w:color="auto" w:sz="0" w:space="0"/>
        </w:pBdr>
        <w:tabs>
          <w:tab w:val="clear" w:pos="4153"/>
          <w:tab w:val="clear" w:pos="8306"/>
        </w:tabs>
        <w:adjustRightInd/>
        <w:spacing w:line="360" w:lineRule="auto"/>
        <w:ind w:firstLine="480" w:firstLineChars="200"/>
        <w:jc w:val="both"/>
        <w:rPr>
          <w:rFonts w:ascii="宋体" w:hAnsi="宋体"/>
          <w:szCs w:val="24"/>
          <w:lang w:val="en-US"/>
        </w:rPr>
      </w:pPr>
    </w:p>
    <w:p>
      <w:pPr>
        <w:pStyle w:val="11"/>
        <w:spacing w:after="0" w:line="520" w:lineRule="exact"/>
        <w:rPr>
          <w:sz w:val="28"/>
          <w:szCs w:val="28"/>
        </w:rPr>
      </w:pPr>
    </w:p>
    <w:p>
      <w:pPr>
        <w:rPr>
          <w:rFonts w:ascii="宋体" w:hAnsi="宋体" w:cs="宋体"/>
          <w:sz w:val="28"/>
          <w:szCs w:val="28"/>
        </w:rPr>
      </w:pPr>
      <w:r>
        <w:rPr>
          <w:rFonts w:hint="eastAsia" w:ascii="宋体" w:hAnsi="宋体" w:cs="宋体"/>
          <w:sz w:val="28"/>
          <w:szCs w:val="28"/>
        </w:rPr>
        <w:br w:type="page"/>
      </w:r>
    </w:p>
    <w:p>
      <w:pPr>
        <w:pStyle w:val="4"/>
        <w:spacing w:before="0" w:after="0" w:line="560" w:lineRule="exact"/>
        <w:jc w:val="center"/>
        <w:rPr>
          <w:rFonts w:ascii="宋体" w:hAnsi="宋体" w:eastAsia="宋体" w:cs="宋体"/>
          <w:sz w:val="28"/>
          <w:szCs w:val="28"/>
        </w:rPr>
      </w:pPr>
      <w:bookmarkStart w:id="64" w:name="_Toc12600"/>
      <w:r>
        <w:rPr>
          <w:rFonts w:hint="eastAsia" w:ascii="宋体" w:hAnsi="宋体" w:eastAsia="宋体" w:cs="宋体"/>
          <w:sz w:val="28"/>
          <w:szCs w:val="28"/>
        </w:rPr>
        <w:t>四、响应文件格式</w:t>
      </w:r>
      <w:bookmarkEnd w:id="64"/>
    </w:p>
    <w:p>
      <w:pPr>
        <w:spacing w:line="500" w:lineRule="exact"/>
        <w:jc w:val="center"/>
        <w:rPr>
          <w:rFonts w:ascii="宋体" w:hAnsi="宋体"/>
          <w:b/>
          <w:sz w:val="32"/>
        </w:rPr>
      </w:pP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63"/>
    <w:p>
      <w:pPr>
        <w:pStyle w:val="4"/>
        <w:spacing w:before="0" w:after="0" w:line="560" w:lineRule="exact"/>
        <w:jc w:val="center"/>
        <w:rPr>
          <w:rFonts w:ascii="宋体" w:hAnsi="宋体" w:eastAsia="宋体" w:cs="宋体"/>
          <w:sz w:val="24"/>
          <w:szCs w:val="24"/>
        </w:rPr>
      </w:pPr>
      <w:bookmarkStart w:id="65" w:name="_Toc3949"/>
      <w:r>
        <w:rPr>
          <w:rFonts w:hint="eastAsia" w:ascii="宋体" w:hAnsi="宋体" w:eastAsia="宋体" w:cs="宋体"/>
          <w:sz w:val="24"/>
          <w:szCs w:val="24"/>
        </w:rPr>
        <w:t>响应文件资料清单</w:t>
      </w:r>
      <w:bookmarkEnd w:id="65"/>
    </w:p>
    <w:tbl>
      <w:tblPr>
        <w:tblStyle w:val="3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ascii="Tahoma" w:hAnsi="Tahoma"/>
                <w:sz w:val="24"/>
              </w:rPr>
            </w:pPr>
            <w:r>
              <w:rPr>
                <w:rFonts w:hint="eastAsia" w:ascii="宋体" w:hAnsi="宋体"/>
                <w:sz w:val="24"/>
                <w:szCs w:val="24"/>
              </w:rPr>
              <w:t>报价单、已标价工程量清单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72"/>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72"/>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相关服务承诺函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八</w:t>
            </w:r>
          </w:p>
        </w:tc>
        <w:tc>
          <w:tcPr>
            <w:tcW w:w="6038" w:type="dxa"/>
            <w:vAlign w:val="center"/>
          </w:tcPr>
          <w:p>
            <w:pPr>
              <w:spacing w:line="480" w:lineRule="exact"/>
              <w:rPr>
                <w:rFonts w:ascii="宋体" w:hAnsi="宋体" w:cs="宋体"/>
                <w:sz w:val="24"/>
              </w:rPr>
            </w:pPr>
            <w:bookmarkStart w:id="66" w:name="_Toc9591"/>
            <w:bookmarkStart w:id="67" w:name="_Toc16318"/>
            <w:r>
              <w:rPr>
                <w:rStyle w:val="58"/>
                <w:rFonts w:hint="eastAsia" w:ascii="宋体" w:hAnsi="宋体" w:eastAsia="宋体" w:cs="宋体"/>
                <w:b w:val="0"/>
                <w:bCs/>
                <w:sz w:val="24"/>
                <w:szCs w:val="24"/>
              </w:rPr>
              <w:t>中小企业声明函</w:t>
            </w:r>
            <w:bookmarkEnd w:id="66"/>
            <w:bookmarkEnd w:id="67"/>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九</w:t>
            </w:r>
          </w:p>
        </w:tc>
        <w:tc>
          <w:tcPr>
            <w:tcW w:w="6038" w:type="dxa"/>
            <w:vAlign w:val="center"/>
          </w:tcPr>
          <w:p>
            <w:pPr>
              <w:rPr>
                <w:rFonts w:ascii="宋体" w:hAnsi="宋体" w:cs="宋体"/>
                <w:sz w:val="24"/>
              </w:rPr>
            </w:pPr>
            <w:r>
              <w:rPr>
                <w:rFonts w:hint="eastAsia" w:ascii="宋体" w:hAnsi="宋体" w:cs="宋体"/>
                <w:sz w:val="24"/>
              </w:rPr>
              <w:t>联合体协议（本项目不采用）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pPr>
              <w:jc w:val="center"/>
              <w:rPr>
                <w:rFonts w:ascii="Tahoma" w:hAnsi="Tahoma"/>
                <w:sz w:val="24"/>
              </w:rPr>
            </w:pPr>
            <w:r>
              <w:rPr>
                <w:rFonts w:hint="eastAsia" w:ascii="Tahoma" w:hAnsi="Tahoma"/>
                <w:sz w:val="24"/>
              </w:rPr>
              <w:t>十</w:t>
            </w:r>
          </w:p>
        </w:tc>
        <w:tc>
          <w:tcPr>
            <w:tcW w:w="6038" w:type="dxa"/>
            <w:vAlign w:val="center"/>
          </w:tcPr>
          <w:p>
            <w:pPr>
              <w:rPr>
                <w:rFonts w:ascii="宋体" w:hAnsi="宋体" w:cs="宋体"/>
                <w:sz w:val="24"/>
                <w:szCs w:val="24"/>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4"/>
        <w:spacing w:before="0" w:after="0" w:line="560" w:lineRule="exact"/>
        <w:rPr>
          <w:rFonts w:ascii="宋体" w:hAnsi="宋体" w:eastAsia="宋体" w:cs="宋体"/>
          <w:sz w:val="24"/>
          <w:szCs w:val="24"/>
        </w:rPr>
      </w:pPr>
      <w:bookmarkStart w:id="68" w:name="_Toc970"/>
      <w:r>
        <w:rPr>
          <w:rFonts w:hint="eastAsia" w:ascii="宋体" w:hAnsi="宋体" w:eastAsia="宋体" w:cs="宋体"/>
          <w:sz w:val="24"/>
          <w:szCs w:val="24"/>
        </w:rPr>
        <w:t>附件一</w:t>
      </w:r>
      <w:bookmarkEnd w:id="68"/>
    </w:p>
    <w:p>
      <w:pPr>
        <w:pStyle w:val="4"/>
        <w:spacing w:before="0" w:after="0" w:line="560" w:lineRule="exact"/>
        <w:ind w:firstLine="482" w:firstLineChars="200"/>
        <w:jc w:val="center"/>
        <w:rPr>
          <w:rFonts w:ascii="宋体" w:hAnsi="宋体" w:eastAsia="宋体" w:cs="宋体"/>
          <w:sz w:val="24"/>
          <w:szCs w:val="24"/>
        </w:rPr>
      </w:pPr>
      <w:bookmarkStart w:id="69" w:name="_Toc5601"/>
      <w:bookmarkStart w:id="70" w:name="_Toc10816"/>
      <w:bookmarkStart w:id="71" w:name="_Toc6891"/>
      <w:r>
        <w:rPr>
          <w:rFonts w:hint="eastAsia" w:ascii="宋体" w:hAnsi="宋体" w:eastAsia="宋体" w:cs="宋体"/>
          <w:sz w:val="24"/>
          <w:szCs w:val="24"/>
        </w:rPr>
        <w:t>1、报价单</w:t>
      </w:r>
      <w:bookmarkEnd w:id="69"/>
      <w:bookmarkEnd w:id="70"/>
    </w:p>
    <w:tbl>
      <w:tblPr>
        <w:tblStyle w:val="3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sz w:val="24"/>
                <w:u w:val="single"/>
              </w:rPr>
            </w:pPr>
            <w:r>
              <w:rPr>
                <w:rFonts w:hint="eastAsia" w:ascii="宋体" w:hAnsi="宋体" w:cs="宋体"/>
                <w:bCs/>
                <w:sz w:val="24"/>
              </w:rPr>
              <w:t>某项目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pPr>
              <w:jc w:val="center"/>
              <w:rPr>
                <w:rFonts w:ascii="宋体" w:hAnsi="宋体" w:cs="宋体"/>
                <w:bCs/>
                <w:sz w:val="24"/>
              </w:rPr>
            </w:pPr>
            <w:r>
              <w:rPr>
                <w:rFonts w:hint="eastAsia" w:ascii="宋体" w:hAnsi="宋体" w:cs="宋体"/>
                <w:bCs/>
                <w:sz w:val="24"/>
              </w:rPr>
              <w:t>某编号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pPr>
              <w:spacing w:line="360" w:lineRule="exact"/>
              <w:rPr>
                <w:rFonts w:ascii="宋体" w:hAnsi="宋体" w:cs="宋体"/>
                <w:bCs/>
                <w:sz w:val="24"/>
              </w:rPr>
            </w:pPr>
            <w:r>
              <w:rPr>
                <w:rFonts w:hint="eastAsia" w:ascii="宋体" w:hAnsi="宋体" w:cs="宋体"/>
                <w:bCs/>
                <w:sz w:val="24"/>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pPr>
              <w:spacing w:line="56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rPr>
              <w:t xml:space="preserve"> （精确到小数点后两位，可编辑） </w:t>
            </w:r>
          </w:p>
          <w:p>
            <w:pPr>
              <w:spacing w:line="360" w:lineRule="auto"/>
              <w:ind w:right="-67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pPr>
              <w:spacing w:line="360" w:lineRule="auto"/>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pPr>
              <w:spacing w:line="360" w:lineRule="auto"/>
              <w:rPr>
                <w:rFonts w:ascii="宋体" w:hAnsi="宋体" w:cs="宋体"/>
                <w:bCs/>
                <w:sz w:val="24"/>
              </w:rPr>
            </w:pPr>
          </w:p>
        </w:tc>
      </w:tr>
    </w:tbl>
    <w:p>
      <w:pPr>
        <w:rPr>
          <w:rFonts w:ascii="宋体" w:hAnsi="宋体" w:cs="宋体"/>
          <w:sz w:val="24"/>
          <w:szCs w:val="24"/>
        </w:rPr>
      </w:pPr>
    </w:p>
    <w:p>
      <w:pPr>
        <w:pStyle w:val="19"/>
        <w:spacing w:line="360" w:lineRule="auto"/>
        <w:rPr>
          <w:rFonts w:ascii="宋体" w:hAnsi="宋体" w:eastAsia="宋体" w:cs="宋体"/>
          <w:b/>
          <w:bCs/>
          <w:sz w:val="24"/>
        </w:rPr>
      </w:pPr>
    </w:p>
    <w:p>
      <w:pPr>
        <w:pStyle w:val="19"/>
        <w:spacing w:line="56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pPr>
        <w:spacing w:line="560" w:lineRule="exact"/>
        <w:ind w:firstLine="482" w:firstLineChars="200"/>
        <w:rPr>
          <w:rFonts w:ascii="宋体" w:hAnsi="宋体"/>
          <w:b/>
          <w:bCs/>
          <w:sz w:val="24"/>
          <w:szCs w:val="28"/>
        </w:rPr>
      </w:pPr>
      <w:r>
        <w:rPr>
          <w:rFonts w:hint="eastAsia" w:ascii="宋体" w:hAnsi="宋体"/>
          <w:b/>
          <w:bCs/>
          <w:sz w:val="24"/>
          <w:szCs w:val="28"/>
        </w:rPr>
        <w:t>日  期：   年   月   日</w:t>
      </w:r>
    </w:p>
    <w:p>
      <w:pPr>
        <w:spacing w:line="360" w:lineRule="auto"/>
        <w:rPr>
          <w:rFonts w:ascii="宋体" w:hAnsi="宋体"/>
          <w:b/>
          <w:sz w:val="24"/>
          <w:szCs w:val="24"/>
        </w:rPr>
      </w:pPr>
    </w:p>
    <w:p>
      <w:pPr>
        <w:pStyle w:val="4"/>
        <w:wordWrap w:val="0"/>
        <w:spacing w:before="0" w:after="0" w:line="520" w:lineRule="exact"/>
        <w:ind w:firstLine="482" w:firstLineChars="200"/>
        <w:rPr>
          <w:rFonts w:ascii="宋体" w:hAnsi="宋体" w:eastAsia="宋体" w:cs="宋体"/>
          <w:sz w:val="24"/>
          <w:szCs w:val="24"/>
        </w:rPr>
      </w:pPr>
    </w:p>
    <w:p>
      <w:pPr>
        <w:rPr>
          <w:rFonts w:ascii="宋体" w:hAnsi="宋体" w:cs="宋体"/>
          <w:sz w:val="24"/>
          <w:szCs w:val="24"/>
        </w:rPr>
      </w:pPr>
    </w:p>
    <w:p>
      <w:pPr>
        <w:pStyle w:val="4"/>
        <w:wordWrap w:val="0"/>
        <w:spacing w:before="0" w:after="0" w:line="520" w:lineRule="exact"/>
        <w:rPr>
          <w:rFonts w:hint="eastAsia" w:ascii="宋体" w:hAnsi="宋体" w:eastAsia="宋体" w:cs="宋体"/>
          <w:sz w:val="24"/>
          <w:szCs w:val="24"/>
        </w:rPr>
      </w:pPr>
    </w:p>
    <w:p>
      <w:pPr>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4"/>
        <w:wordWrap w:val="0"/>
        <w:spacing w:before="0" w:after="0" w:line="520" w:lineRule="exact"/>
        <w:rPr>
          <w:rFonts w:ascii="宋体" w:hAnsi="宋体" w:eastAsia="宋体" w:cs="宋体"/>
          <w:sz w:val="24"/>
          <w:szCs w:val="24"/>
        </w:rPr>
      </w:pPr>
      <w:r>
        <w:rPr>
          <w:rFonts w:hint="eastAsia" w:ascii="宋体" w:hAnsi="宋体" w:eastAsia="宋体" w:cs="宋体"/>
          <w:sz w:val="24"/>
          <w:szCs w:val="24"/>
        </w:rPr>
        <w:t>2、已标价工程量清单</w:t>
      </w:r>
    </w:p>
    <w:p>
      <w:pPr>
        <w:pStyle w:val="34"/>
        <w:spacing w:line="52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pPr>
        <w:pStyle w:val="4"/>
        <w:wordWrap w:val="0"/>
        <w:spacing w:before="0" w:after="0" w:line="560" w:lineRule="exact"/>
        <w:rPr>
          <w:rFonts w:ascii="宋体" w:hAnsi="宋体" w:eastAsia="宋体" w:cs="宋体"/>
          <w:sz w:val="24"/>
          <w:szCs w:val="24"/>
        </w:rPr>
      </w:pPr>
      <w:r>
        <w:rPr>
          <w:rFonts w:hint="eastAsia" w:ascii="宋体" w:hAnsi="宋体" w:eastAsia="宋体" w:cs="宋体"/>
          <w:sz w:val="24"/>
          <w:szCs w:val="24"/>
        </w:rPr>
        <w:t>附件二</w:t>
      </w:r>
      <w:bookmarkEnd w:id="71"/>
    </w:p>
    <w:p>
      <w:pPr>
        <w:pStyle w:val="4"/>
        <w:spacing w:before="0" w:after="0" w:line="560" w:lineRule="exact"/>
        <w:jc w:val="center"/>
        <w:rPr>
          <w:rFonts w:ascii="宋体" w:hAnsi="宋体" w:eastAsia="宋体" w:cs="宋体"/>
          <w:sz w:val="24"/>
          <w:szCs w:val="24"/>
        </w:rPr>
      </w:pPr>
      <w:bookmarkStart w:id="72" w:name="_Toc17280"/>
      <w:bookmarkStart w:id="73" w:name="_Toc31020"/>
      <w:r>
        <w:rPr>
          <w:rFonts w:hint="eastAsia" w:ascii="宋体" w:hAnsi="宋体" w:eastAsia="宋体" w:cs="宋体"/>
          <w:sz w:val="24"/>
          <w:szCs w:val="24"/>
        </w:rPr>
        <w:t>供应商基本信息</w:t>
      </w:r>
      <w:bookmarkEnd w:id="72"/>
      <w:bookmarkEnd w:id="73"/>
    </w:p>
    <w:p>
      <w:pPr>
        <w:pStyle w:val="34"/>
        <w:spacing w:line="520" w:lineRule="exact"/>
        <w:ind w:firstLine="480" w:firstLineChars="200"/>
        <w:jc w:val="center"/>
      </w:pPr>
      <w:r>
        <w:rPr>
          <w:rFonts w:hint="eastAsia" w:ascii="宋体" w:hAnsi="宋体"/>
          <w:szCs w:val="24"/>
        </w:rPr>
        <w:t>后附营业执照、资质证书、安全生产许可证、项目经理建造师证书、项目经理安全生产考核合格证书、项目班子社保证明材料等资料原件复印件或打印件。</w:t>
      </w:r>
    </w:p>
    <w:p>
      <w:pPr>
        <w:pStyle w:val="4"/>
        <w:wordWrap w:val="0"/>
        <w:spacing w:before="0" w:after="0" w:line="560" w:lineRule="exact"/>
        <w:rPr>
          <w:rFonts w:ascii="宋体" w:hAnsi="宋体" w:eastAsia="宋体" w:cs="宋体"/>
          <w:sz w:val="24"/>
          <w:szCs w:val="24"/>
        </w:rPr>
      </w:pPr>
      <w:bookmarkStart w:id="74" w:name="_Toc30812"/>
      <w:r>
        <w:rPr>
          <w:rFonts w:hint="eastAsia" w:ascii="宋体" w:hAnsi="宋体" w:eastAsia="宋体" w:cs="宋体"/>
          <w:sz w:val="24"/>
          <w:szCs w:val="24"/>
        </w:rPr>
        <w:t>附件三</w:t>
      </w:r>
      <w:bookmarkEnd w:id="74"/>
    </w:p>
    <w:p>
      <w:pPr>
        <w:pStyle w:val="4"/>
        <w:spacing w:before="0" w:after="0" w:line="560" w:lineRule="exact"/>
        <w:jc w:val="center"/>
        <w:rPr>
          <w:rFonts w:ascii="宋体" w:hAnsi="宋体" w:eastAsia="宋体" w:cs="宋体"/>
          <w:sz w:val="24"/>
          <w:szCs w:val="24"/>
        </w:rPr>
      </w:pPr>
      <w:bookmarkStart w:id="75" w:name="_Toc10696"/>
      <w:bookmarkStart w:id="76" w:name="_Toc3234"/>
      <w:r>
        <w:rPr>
          <w:rFonts w:hint="eastAsia" w:ascii="宋体" w:hAnsi="宋体" w:eastAsia="宋体" w:cs="宋体"/>
          <w:sz w:val="24"/>
          <w:szCs w:val="24"/>
        </w:rPr>
        <w:t>谈判授权书</w:t>
      </w:r>
      <w:bookmarkEnd w:id="75"/>
      <w:bookmarkEnd w:id="76"/>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jc w:val="left"/>
        <w:rPr>
          <w:rFonts w:ascii="宋体" w:hAnsi="宋体"/>
          <w:sz w:val="24"/>
          <w:szCs w:val="24"/>
        </w:rPr>
      </w:pP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084" w:firstLineChars="450"/>
        <w:jc w:val="left"/>
        <w:rPr>
          <w:rFonts w:ascii="宋体" w:hAnsi="宋体"/>
          <w:b/>
          <w:bCs/>
          <w:sz w:val="24"/>
          <w:szCs w:val="24"/>
        </w:rPr>
      </w:pP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wordWrap w:val="0"/>
        <w:spacing w:line="360" w:lineRule="auto"/>
        <w:jc w:val="right"/>
        <w:rPr>
          <w:rFonts w:ascii="宋体" w:hAnsi="宋体"/>
          <w:sz w:val="24"/>
          <w:szCs w:val="24"/>
        </w:rPr>
      </w:pPr>
      <w:r>
        <w:rPr>
          <w:rFonts w:hint="eastAsia" w:ascii="宋体" w:hAnsi="宋体"/>
          <w:sz w:val="24"/>
          <w:szCs w:val="24"/>
        </w:rPr>
        <w:t xml:space="preserve">                                     </w:t>
      </w: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spacing w:line="360" w:lineRule="auto"/>
        <w:rPr>
          <w:rFonts w:ascii="宋体" w:hAnsi="宋体" w:cs="宋体"/>
          <w:b/>
          <w:sz w:val="24"/>
          <w:szCs w:val="24"/>
        </w:rPr>
      </w:pPr>
      <w:bookmarkStart w:id="77" w:name="_Toc15172"/>
      <w:r>
        <w:rPr>
          <w:rFonts w:hint="eastAsia" w:ascii="宋体" w:hAnsi="宋体" w:cs="宋体"/>
          <w:b/>
          <w:sz w:val="24"/>
          <w:szCs w:val="24"/>
        </w:rPr>
        <w:t>法定代表人身份证复印件</w:t>
      </w:r>
    </w:p>
    <w:tbl>
      <w:tblPr>
        <w:tblStyle w:val="36"/>
        <w:tblW w:w="7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24"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6"/>
        <w:tblW w:w="7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spacing w:line="360" w:lineRule="auto"/>
        <w:ind w:left="1658" w:leftChars="258" w:hanging="1116" w:hangingChars="463"/>
        <w:rPr>
          <w:rFonts w:ascii="宋体" w:hAnsi="宋体" w:cs="宋体"/>
          <w:b/>
          <w:sz w:val="24"/>
          <w:szCs w:val="24"/>
        </w:rPr>
      </w:pPr>
      <w:r>
        <w:rPr>
          <w:rFonts w:hint="eastAsia" w:ascii="宋体" w:hAnsi="宋体" w:cs="宋体"/>
          <w:b/>
          <w:sz w:val="24"/>
          <w:szCs w:val="24"/>
        </w:rPr>
        <w:t>特殊说明：上述身份证复印件必须清晰。</w:t>
      </w:r>
    </w:p>
    <w:p>
      <w:pPr>
        <w:spacing w:line="360" w:lineRule="auto"/>
        <w:rPr>
          <w:rFonts w:ascii="宋体" w:hAnsi="宋体" w:cs="宋体"/>
          <w:b/>
          <w:sz w:val="24"/>
          <w:szCs w:val="24"/>
        </w:rPr>
      </w:pPr>
    </w:p>
    <w:p>
      <w:pPr>
        <w:rPr>
          <w:rFonts w:ascii="宋体" w:hAnsi="宋体" w:cs="宋体"/>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r>
        <w:rPr>
          <w:rFonts w:hint="eastAsia" w:ascii="宋体" w:hAnsi="宋体" w:cs="宋体"/>
          <w:b/>
          <w:sz w:val="24"/>
          <w:szCs w:val="24"/>
        </w:rPr>
        <w:t>代理人（被授权人）身份证复印件</w:t>
      </w:r>
    </w:p>
    <w:tbl>
      <w:tblPr>
        <w:tblStyle w:val="36"/>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6"/>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482" w:firstLineChars="200"/>
        <w:rPr>
          <w:rFonts w:ascii="宋体" w:hAnsi="宋体" w:cs="宋体"/>
          <w:b/>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spacing w:line="360" w:lineRule="auto"/>
        <w:rPr>
          <w:rFonts w:ascii="宋体" w:hAnsi="宋体" w:cs="宋体"/>
          <w:b/>
          <w:sz w:val="24"/>
          <w:szCs w:val="24"/>
        </w:rPr>
      </w:pPr>
    </w:p>
    <w:p>
      <w:pPr>
        <w:spacing w:line="360" w:lineRule="auto"/>
        <w:rPr>
          <w:rFonts w:ascii="宋体" w:hAnsi="宋体" w:cs="宋体"/>
          <w:b/>
          <w:sz w:val="24"/>
          <w:szCs w:val="24"/>
        </w:rPr>
      </w:pPr>
      <w:r>
        <w:rPr>
          <w:rFonts w:hint="eastAsia" w:ascii="宋体" w:hAnsi="宋体" w:cs="宋体"/>
          <w:b/>
          <w:sz w:val="24"/>
          <w:szCs w:val="24"/>
        </w:rPr>
        <w:t>特殊说明：</w:t>
      </w:r>
    </w:p>
    <w:p>
      <w:pPr>
        <w:spacing w:line="360" w:lineRule="auto"/>
        <w:rPr>
          <w:rFonts w:ascii="宋体" w:hAnsi="宋体" w:cs="宋体"/>
          <w:b/>
          <w:sz w:val="24"/>
          <w:szCs w:val="24"/>
        </w:rPr>
      </w:pPr>
      <w:r>
        <w:rPr>
          <w:rFonts w:hint="eastAsia" w:ascii="宋体" w:hAnsi="宋体" w:cs="宋体"/>
          <w:b/>
          <w:sz w:val="24"/>
          <w:szCs w:val="24"/>
        </w:rPr>
        <w:t>1、上述身份证复印件必须清晰；</w:t>
      </w:r>
    </w:p>
    <w:p>
      <w:pPr>
        <w:spacing w:line="360" w:lineRule="auto"/>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pPr>
        <w:spacing w:line="360" w:lineRule="auto"/>
        <w:ind w:left="1653" w:leftChars="787" w:firstLine="117" w:firstLineChars="49"/>
        <w:rPr>
          <w:rFonts w:ascii="宋体" w:hAnsi="宋体" w:cs="宋体"/>
          <w:b/>
          <w:sz w:val="24"/>
          <w:szCs w:val="24"/>
        </w:rPr>
      </w:pPr>
      <w:r>
        <w:rPr>
          <w:rFonts w:hint="eastAsia" w:ascii="宋体" w:hAnsi="宋体" w:cs="宋体"/>
          <w:sz w:val="24"/>
          <w:szCs w:val="24"/>
        </w:rPr>
        <w:t xml:space="preserve">     </w:t>
      </w:r>
    </w:p>
    <w:p>
      <w:pPr>
        <w:jc w:val="center"/>
        <w:rPr>
          <w:rFonts w:ascii="宋体" w:cs="黑体"/>
          <w:sz w:val="28"/>
          <w:szCs w:val="28"/>
        </w:rPr>
      </w:pPr>
      <w:r>
        <w:rPr>
          <w:rFonts w:hint="eastAsia" w:ascii="宋体" w:hAnsi="宋体" w:cs="黑体"/>
          <w:sz w:val="28"/>
          <w:szCs w:val="28"/>
        </w:rPr>
        <w:t>法定代表人身份证明</w:t>
      </w:r>
    </w:p>
    <w:p>
      <w:pPr>
        <w:spacing w:line="360" w:lineRule="auto"/>
        <w:rPr>
          <w:rFonts w:ascii="宋体" w:cs="仿宋_GB2312"/>
          <w:sz w:val="24"/>
          <w:szCs w:val="24"/>
        </w:rPr>
      </w:pPr>
    </w:p>
    <w:p>
      <w:pPr>
        <w:spacing w:line="360" w:lineRule="auto"/>
        <w:rPr>
          <w:rFonts w:ascii="宋体" w:cs="仿宋_GB2312"/>
          <w:sz w:val="24"/>
          <w:szCs w:val="24"/>
        </w:rPr>
      </w:pPr>
    </w:p>
    <w:p>
      <w:pPr>
        <w:spacing w:line="360" w:lineRule="auto"/>
        <w:rPr>
          <w:rFonts w:ascii="宋体" w:hAnsi="宋体" w:cs="仿宋_GB2312"/>
          <w:sz w:val="24"/>
          <w:szCs w:val="24"/>
        </w:rPr>
      </w:pPr>
      <w:r>
        <w:rPr>
          <w:rFonts w:hint="eastAsia" w:ascii="宋体" w:hAnsi="宋体" w:cs="仿宋_GB2312"/>
          <w:sz w:val="24"/>
          <w:szCs w:val="24"/>
        </w:rPr>
        <w:t>供应商名称：</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cs="仿宋_GB2312"/>
          <w:sz w:val="24"/>
          <w:szCs w:val="24"/>
        </w:rPr>
      </w:pPr>
      <w:r>
        <w:rPr>
          <w:rFonts w:hint="eastAsia" w:ascii="宋体" w:hAnsi="宋体" w:cs="仿宋_GB2312"/>
          <w:sz w:val="24"/>
          <w:szCs w:val="24"/>
        </w:rPr>
        <w:t>单位性质：</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pPr>
        <w:spacing w:line="360" w:lineRule="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pPr>
        <w:spacing w:line="360" w:lineRule="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pPr>
        <w:spacing w:line="360" w:lineRule="auto"/>
        <w:rPr>
          <w:rFonts w:ascii="宋体" w:cs="仿宋_GB2312"/>
          <w:sz w:val="24"/>
          <w:szCs w:val="24"/>
        </w:rPr>
      </w:pPr>
      <w:r>
        <w:rPr>
          <w:rFonts w:hint="eastAsia" w:ascii="宋体" w:hAnsi="宋体" w:cs="仿宋_GB2312"/>
          <w:sz w:val="24"/>
          <w:szCs w:val="24"/>
        </w:rPr>
        <w:t>经营期限：</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pPr>
        <w:spacing w:line="360" w:lineRule="auto"/>
        <w:rPr>
          <w:rFonts w:ascii="宋体" w:hAnsi="宋体" w:cs="仿宋_GB2312"/>
          <w:sz w:val="24"/>
          <w:szCs w:val="24"/>
        </w:rPr>
      </w:pPr>
      <w:r>
        <w:rPr>
          <w:rFonts w:hint="eastAsia" w:ascii="宋体" w:hAnsi="宋体" w:cs="仿宋_GB2312"/>
          <w:sz w:val="24"/>
          <w:szCs w:val="24"/>
        </w:rPr>
        <w:t xml:space="preserve">联系手机：                        </w:t>
      </w:r>
    </w:p>
    <w:p>
      <w:pPr>
        <w:spacing w:line="360" w:lineRule="auto"/>
        <w:rPr>
          <w:rFonts w:ascii="宋体" w:hAnsi="宋体" w:cs="仿宋_GB2312"/>
          <w:sz w:val="24"/>
          <w:szCs w:val="24"/>
        </w:rPr>
      </w:pPr>
      <w:r>
        <w:rPr>
          <w:rFonts w:hint="eastAsia" w:ascii="宋体" w:hAnsi="宋体" w:cs="仿宋_GB2312"/>
          <w:sz w:val="24"/>
          <w:szCs w:val="24"/>
        </w:rPr>
        <w:t>固定电话：</w:t>
      </w:r>
    </w:p>
    <w:p>
      <w:pPr>
        <w:spacing w:line="360" w:lineRule="auto"/>
        <w:rPr>
          <w:rFonts w:ascii="宋体" w:hAnsi="宋体" w:cs="仿宋_GB2312"/>
          <w:sz w:val="24"/>
          <w:szCs w:val="24"/>
        </w:rPr>
      </w:pPr>
      <w:r>
        <w:rPr>
          <w:rFonts w:hint="eastAsia" w:ascii="宋体" w:hAnsi="宋体" w:cs="仿宋_GB2312"/>
          <w:sz w:val="24"/>
          <w:szCs w:val="24"/>
        </w:rPr>
        <w:t>特此证明。</w:t>
      </w:r>
    </w:p>
    <w:p>
      <w:pPr>
        <w:spacing w:line="360" w:lineRule="auto"/>
        <w:rPr>
          <w:rFonts w:ascii="宋体" w:hAnsi="宋体" w:cs="仿宋_GB2312"/>
          <w:sz w:val="24"/>
          <w:szCs w:val="24"/>
        </w:rPr>
      </w:pPr>
      <w:r>
        <w:rPr>
          <w:rFonts w:hint="eastAsia" w:ascii="宋体" w:hAnsi="宋体" w:cs="仿宋_GB2312"/>
          <w:sz w:val="24"/>
          <w:szCs w:val="24"/>
        </w:rPr>
        <w:t>附：法定代表人身份证复印件。</w:t>
      </w:r>
    </w:p>
    <w:p>
      <w:pPr>
        <w:spacing w:line="360" w:lineRule="auto"/>
        <w:rPr>
          <w:rFonts w:ascii="宋体" w:cs="仿宋_GB2312"/>
          <w:sz w:val="24"/>
          <w:szCs w:val="24"/>
        </w:rPr>
      </w:pPr>
    </w:p>
    <w:p>
      <w:pPr>
        <w:pStyle w:val="2"/>
      </w:pPr>
    </w:p>
    <w:p>
      <w:pPr>
        <w:spacing w:line="360" w:lineRule="auto"/>
        <w:jc w:val="right"/>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pPr>
        <w:spacing w:line="360" w:lineRule="auto"/>
        <w:ind w:left="5399" w:leftChars="2571"/>
        <w:rPr>
          <w:rFonts w:ascii="宋体" w:cs="仿宋_GB2312"/>
          <w:sz w:val="24"/>
          <w:szCs w:val="24"/>
        </w:rPr>
      </w:pPr>
    </w:p>
    <w:p>
      <w:pPr>
        <w:spacing w:line="360" w:lineRule="auto"/>
        <w:ind w:left="6659" w:leftChars="3171"/>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17"/>
        <w:rPr>
          <w:rFonts w:hAnsi="宋体" w:cs="宋体"/>
          <w:sz w:val="24"/>
          <w:szCs w:val="24"/>
        </w:rPr>
      </w:pPr>
    </w:p>
    <w:p>
      <w:pPr>
        <w:pStyle w:val="4"/>
        <w:spacing w:before="0" w:after="0" w:line="560" w:lineRule="exact"/>
        <w:rPr>
          <w:rFonts w:ascii="宋体" w:hAnsi="宋体" w:eastAsia="宋体" w:cs="宋体"/>
          <w:sz w:val="24"/>
          <w:szCs w:val="24"/>
        </w:rPr>
      </w:pPr>
      <w:r>
        <w:rPr>
          <w:rFonts w:hint="eastAsia" w:ascii="宋体" w:hAnsi="宋体" w:eastAsia="宋体" w:cs="宋体"/>
          <w:sz w:val="24"/>
          <w:szCs w:val="24"/>
        </w:rPr>
        <w:t>附件四</w:t>
      </w:r>
      <w:bookmarkEnd w:id="77"/>
    </w:p>
    <w:p>
      <w:pPr>
        <w:pStyle w:val="4"/>
        <w:spacing w:before="0" w:after="0" w:line="560" w:lineRule="exact"/>
        <w:jc w:val="center"/>
        <w:rPr>
          <w:rFonts w:ascii="宋体" w:hAnsi="宋体" w:eastAsia="宋体" w:cs="宋体"/>
          <w:sz w:val="24"/>
          <w:szCs w:val="24"/>
        </w:rPr>
      </w:pPr>
      <w:bookmarkStart w:id="78"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pPr>
        <w:spacing w:line="360" w:lineRule="auto"/>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pStyle w:val="5"/>
        <w:rPr>
          <w:sz w:val="24"/>
          <w:szCs w:val="24"/>
          <w:lang w:val="en-US"/>
        </w:rPr>
      </w:pPr>
    </w:p>
    <w:p/>
    <w:p/>
    <w:p>
      <w:pPr>
        <w:pStyle w:val="4"/>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4"/>
        <w:spacing w:before="0" w:after="0" w:line="560" w:lineRule="exact"/>
        <w:rPr>
          <w:rFonts w:ascii="宋体" w:hAnsi="宋体" w:eastAsia="宋体" w:cs="宋体"/>
          <w:sz w:val="24"/>
          <w:szCs w:val="24"/>
        </w:rPr>
      </w:pPr>
      <w:bookmarkStart w:id="79" w:name="_Toc30069"/>
      <w:r>
        <w:rPr>
          <w:rFonts w:hint="eastAsia" w:ascii="宋体" w:hAnsi="宋体" w:eastAsia="宋体" w:cs="宋体"/>
          <w:sz w:val="24"/>
          <w:szCs w:val="24"/>
        </w:rPr>
        <w:t>附件</w:t>
      </w:r>
      <w:bookmarkEnd w:id="78"/>
      <w:r>
        <w:rPr>
          <w:rFonts w:hint="eastAsia" w:ascii="宋体" w:hAnsi="宋体" w:eastAsia="宋体" w:cs="宋体"/>
          <w:sz w:val="24"/>
          <w:szCs w:val="24"/>
        </w:rPr>
        <w:t>五</w:t>
      </w:r>
      <w:bookmarkEnd w:id="79"/>
    </w:p>
    <w:p>
      <w:pPr>
        <w:pStyle w:val="34"/>
        <w:ind w:firstLine="2891" w:firstLineChars="1200"/>
        <w:rPr>
          <w:rFonts w:ascii="宋体" w:hAnsi="宋体" w:cs="宋体"/>
          <w:b/>
          <w:szCs w:val="24"/>
          <w:lang w:val="zh-CN"/>
        </w:rPr>
      </w:pPr>
      <w:bookmarkStart w:id="80" w:name="_Hlk77794441"/>
      <w:bookmarkStart w:id="81" w:name="_Hlk77793942"/>
      <w:bookmarkStart w:id="82" w:name="_Toc363199274"/>
      <w:r>
        <w:rPr>
          <w:rFonts w:hint="eastAsia" w:ascii="宋体" w:hAnsi="宋体" w:cs="宋体"/>
          <w:b/>
          <w:szCs w:val="24"/>
          <w:lang w:val="zh-CN"/>
        </w:rPr>
        <w:t>无重大违法记录声明函</w:t>
      </w:r>
    </w:p>
    <w:p>
      <w:pPr>
        <w:pStyle w:val="34"/>
        <w:ind w:firstLine="480" w:firstLineChars="200"/>
        <w:rPr>
          <w:rFonts w:ascii="宋体" w:hAnsi="宋体"/>
          <w:szCs w:val="24"/>
        </w:rPr>
      </w:pPr>
      <w:bookmarkStart w:id="83"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83"/>
    <w:p>
      <w:pPr>
        <w:pStyle w:val="34"/>
        <w:ind w:firstLine="210"/>
      </w:pPr>
    </w:p>
    <w:p>
      <w:pPr>
        <w:pStyle w:val="34"/>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84"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sz w:val="24"/>
          <w:szCs w:val="24"/>
        </w:rPr>
        <w:t>2、公司被市场监督管理部门列入企业经营异常名录；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80"/>
    <w:bookmarkEnd w:id="84"/>
    <w:p>
      <w:pPr>
        <w:pStyle w:val="34"/>
        <w:ind w:firstLine="210"/>
      </w:pPr>
    </w:p>
    <w:bookmarkEnd w:id="81"/>
    <w:p>
      <w:pPr>
        <w:pStyle w:val="34"/>
        <w:ind w:firstLine="210"/>
      </w:pPr>
    </w:p>
    <w:p>
      <w:pPr>
        <w:pStyle w:val="4"/>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4"/>
        <w:spacing w:before="0" w:after="0" w:line="560" w:lineRule="exact"/>
        <w:rPr>
          <w:rFonts w:ascii="宋体" w:hAnsi="宋体" w:eastAsia="宋体" w:cs="宋体"/>
          <w:sz w:val="24"/>
          <w:szCs w:val="24"/>
        </w:rPr>
      </w:pPr>
      <w:bookmarkStart w:id="85" w:name="_Toc11207"/>
      <w:r>
        <w:rPr>
          <w:rFonts w:hint="eastAsia" w:ascii="宋体" w:hAnsi="宋体" w:eastAsia="宋体" w:cs="宋体"/>
          <w:sz w:val="24"/>
          <w:szCs w:val="24"/>
        </w:rPr>
        <w:t>附件</w:t>
      </w:r>
      <w:bookmarkEnd w:id="82"/>
      <w:r>
        <w:rPr>
          <w:rFonts w:hint="eastAsia" w:ascii="宋体" w:hAnsi="宋体" w:eastAsia="宋体" w:cs="宋体"/>
          <w:sz w:val="24"/>
          <w:szCs w:val="24"/>
        </w:rPr>
        <w:t>六</w:t>
      </w:r>
      <w:bookmarkEnd w:id="85"/>
    </w:p>
    <w:p>
      <w:pPr>
        <w:pStyle w:val="4"/>
        <w:spacing w:before="0" w:after="0" w:line="560" w:lineRule="exact"/>
        <w:jc w:val="center"/>
        <w:rPr>
          <w:rFonts w:ascii="宋体" w:hAnsi="宋体" w:eastAsia="宋体" w:cs="宋体"/>
          <w:sz w:val="24"/>
          <w:szCs w:val="24"/>
          <w:lang w:val="zh-CN"/>
        </w:rPr>
      </w:pPr>
      <w:bookmarkStart w:id="86" w:name="_Toc11166"/>
      <w:bookmarkStart w:id="87" w:name="_Toc25238"/>
      <w:r>
        <w:rPr>
          <w:rFonts w:hint="eastAsia" w:ascii="宋体" w:hAnsi="宋体" w:eastAsia="宋体" w:cs="宋体"/>
          <w:sz w:val="24"/>
          <w:szCs w:val="24"/>
          <w:lang w:val="zh-CN"/>
        </w:rPr>
        <w:t>响应情况表</w:t>
      </w:r>
      <w:bookmarkEnd w:id="86"/>
      <w:bookmarkEnd w:id="87"/>
    </w:p>
    <w:p>
      <w:pPr>
        <w:jc w:val="center"/>
        <w:rPr>
          <w:bCs/>
          <w:sz w:val="24"/>
          <w:szCs w:val="24"/>
          <w:lang w:val="zh-CN"/>
        </w:rPr>
      </w:pPr>
    </w:p>
    <w:tbl>
      <w:tblPr>
        <w:tblStyle w:val="36"/>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pPr>
              <w:jc w:val="center"/>
              <w:rPr>
                <w:rFonts w:ascii="宋体" w:hAnsi="宋体" w:cs="宋体"/>
                <w:b/>
                <w:bCs/>
                <w:sz w:val="24"/>
                <w:szCs w:val="24"/>
              </w:rPr>
            </w:pPr>
            <w:bookmarkStart w:id="88" w:name="_Toc471299110"/>
            <w:r>
              <w:rPr>
                <w:rFonts w:hint="eastAsia" w:ascii="宋体" w:hAnsi="宋体" w:cs="宋体"/>
                <w:b/>
                <w:bCs/>
                <w:sz w:val="24"/>
                <w:szCs w:val="24"/>
              </w:rPr>
              <w:t>按谈判文件规定填写</w:t>
            </w:r>
          </w:p>
        </w:tc>
        <w:tc>
          <w:tcPr>
            <w:tcW w:w="3628" w:type="dxa"/>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3092"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pPr>
              <w:jc w:val="center"/>
              <w:rPr>
                <w:rFonts w:ascii="宋体" w:hAnsi="宋体" w:cs="宋体"/>
                <w:sz w:val="24"/>
                <w:szCs w:val="24"/>
              </w:rPr>
            </w:pPr>
            <w:r>
              <w:rPr>
                <w:rFonts w:hint="eastAsia" w:ascii="宋体" w:hAnsi="宋体" w:cs="宋体"/>
                <w:sz w:val="24"/>
                <w:szCs w:val="24"/>
              </w:rPr>
              <w:t>响应承诺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rPr>
              <w:t>工期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jc w:val="center"/>
              <w:rPr>
                <w:rFonts w:ascii="宋体" w:hAnsi="宋体" w:cs="宋体"/>
                <w:sz w:val="24"/>
                <w:szCs w:val="24"/>
              </w:rPr>
            </w:pPr>
            <w:r>
              <w:rPr>
                <w:rFonts w:hint="eastAsia" w:ascii="宋体" w:hAnsi="宋体" w:cs="宋体"/>
                <w:sz w:val="24"/>
                <w:szCs w:val="24"/>
              </w:rPr>
              <w:t>质保期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付款方式</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bCs/>
          <w:sz w:val="24"/>
          <w:szCs w:val="24"/>
        </w:rPr>
      </w:pPr>
      <w:r>
        <w:rPr>
          <w:rFonts w:hint="eastAsia" w:ascii="宋体" w:hAnsi="宋体" w:cs="宋体"/>
          <w:b/>
          <w:bCs/>
          <w:sz w:val="24"/>
          <w:szCs w:val="24"/>
        </w:rPr>
        <w:t>供应商盖章：</w:t>
      </w:r>
    </w:p>
    <w:p>
      <w:pPr>
        <w:spacing w:line="360" w:lineRule="auto"/>
        <w:jc w:val="left"/>
        <w:rPr>
          <w:rFonts w:ascii="宋体" w:hAnsi="宋体" w:cs="宋体"/>
          <w:b/>
          <w:bCs/>
          <w:sz w:val="24"/>
          <w:szCs w:val="24"/>
        </w:rPr>
      </w:pPr>
      <w:r>
        <w:rPr>
          <w:rFonts w:hint="eastAsia" w:ascii="宋体" w:hAnsi="宋体" w:cs="宋体"/>
          <w:b/>
          <w:bCs/>
          <w:sz w:val="24"/>
          <w:szCs w:val="24"/>
        </w:rPr>
        <w:t>日期：   年  月  日</w:t>
      </w:r>
    </w:p>
    <w:p>
      <w:pPr>
        <w:spacing w:before="156" w:beforeLines="50" w:after="156" w:afterLines="50" w:line="360" w:lineRule="auto"/>
        <w:rPr>
          <w:rFonts w:ascii="宋体" w:hAnsi="宋体" w:cs="宋体"/>
          <w:sz w:val="24"/>
          <w:szCs w:val="24"/>
        </w:rPr>
      </w:pPr>
      <w:r>
        <w:rPr>
          <w:rFonts w:hint="eastAsia" w:ascii="宋体" w:hAnsi="宋体" w:cs="宋体"/>
          <w:sz w:val="24"/>
          <w:szCs w:val="24"/>
        </w:rPr>
        <w:t>本项目不接受负偏离。</w:t>
      </w:r>
    </w:p>
    <w:p>
      <w:pPr>
        <w:pStyle w:val="5"/>
        <w:spacing w:before="0" w:after="0"/>
        <w:rPr>
          <w:sz w:val="24"/>
          <w:szCs w:val="24"/>
        </w:rPr>
      </w:pPr>
      <w:r>
        <w:rPr>
          <w:rFonts w:hint="eastAsia"/>
          <w:sz w:val="24"/>
          <w:szCs w:val="24"/>
        </w:rPr>
        <w:br w:type="page"/>
      </w:r>
    </w:p>
    <w:p>
      <w:pPr>
        <w:pStyle w:val="4"/>
        <w:spacing w:before="0" w:after="0" w:line="360" w:lineRule="exact"/>
        <w:rPr>
          <w:rFonts w:ascii="宋体" w:hAnsi="宋体" w:eastAsia="宋体" w:cs="宋体"/>
          <w:sz w:val="24"/>
          <w:szCs w:val="24"/>
        </w:rPr>
      </w:pPr>
      <w:bookmarkStart w:id="89" w:name="_Toc12917"/>
      <w:r>
        <w:rPr>
          <w:rFonts w:hint="eastAsia" w:ascii="宋体" w:hAnsi="宋体" w:eastAsia="宋体" w:cs="宋体"/>
          <w:sz w:val="24"/>
          <w:szCs w:val="24"/>
        </w:rPr>
        <w:t>附件</w:t>
      </w:r>
      <w:bookmarkEnd w:id="88"/>
      <w:r>
        <w:rPr>
          <w:rFonts w:hint="eastAsia" w:ascii="宋体" w:hAnsi="宋体" w:eastAsia="宋体" w:cs="宋体"/>
          <w:sz w:val="24"/>
          <w:szCs w:val="24"/>
        </w:rPr>
        <w:t>七</w:t>
      </w:r>
      <w:bookmarkEnd w:id="89"/>
      <w:bookmarkStart w:id="90" w:name="_Toc26763"/>
      <w:bookmarkStart w:id="91" w:name="_Toc18625"/>
      <w:r>
        <w:rPr>
          <w:rFonts w:hint="eastAsia" w:ascii="宋体" w:hAnsi="宋体" w:eastAsia="宋体" w:cs="宋体"/>
          <w:sz w:val="24"/>
          <w:szCs w:val="24"/>
        </w:rPr>
        <w:t xml:space="preserve">                        相关服务承诺函</w:t>
      </w:r>
      <w:bookmarkEnd w:id="90"/>
      <w:bookmarkEnd w:id="91"/>
    </w:p>
    <w:tbl>
      <w:tblPr>
        <w:tblStyle w:val="36"/>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项目名称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发包单位</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企业名称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9664" w:type="dxa"/>
            <w:gridSpan w:val="3"/>
          </w:tcPr>
          <w:p>
            <w:pPr>
              <w:spacing w:line="360" w:lineRule="exact"/>
              <w:ind w:firstLine="480" w:firstLineChars="200"/>
              <w:rPr>
                <w:rFonts w:ascii="仿宋" w:hAnsi="仿宋" w:eastAsia="仿宋" w:cs="仿宋"/>
                <w:sz w:val="24"/>
              </w:rPr>
            </w:pPr>
            <w:r>
              <w:rPr>
                <w:rFonts w:hint="eastAsia" w:ascii="仿宋" w:hAnsi="仿宋" w:eastAsia="仿宋" w:cs="仿宋"/>
                <w:sz w:val="24"/>
              </w:rPr>
              <w:t>我方在此声明，我方拟派往              （项目名称）      包段（以下简称“本工程”）的项目经理           （项目经理姓名）现阶段没有担任任何在施（或已成交待施）建设工程项目的项目经理、技术负责人、施工员、安全员、质量员。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pPr>
              <w:spacing w:line="360" w:lineRule="exact"/>
              <w:ind w:firstLine="480" w:firstLineChars="200"/>
              <w:rPr>
                <w:rFonts w:ascii="仿宋" w:hAnsi="仿宋" w:eastAsia="仿宋" w:cs="仿宋"/>
                <w:sz w:val="24"/>
              </w:rPr>
            </w:pPr>
            <w:r>
              <w:rPr>
                <w:rFonts w:hint="eastAsia" w:ascii="仿宋" w:hAnsi="仿宋" w:eastAsia="仿宋" w:cs="仿宋"/>
                <w:sz w:val="24"/>
              </w:rPr>
              <w:t>我方已仔细研究了本项目发包文件的全部内容（含图纸、工程量清单、预算价、合同条款等），项目成交后，若有转包、违法分包以及未按发包文件、成交文件、合同等履约的违法违规行为，将自愿接受发包人按规定给予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9664" w:type="dxa"/>
            <w:gridSpan w:val="3"/>
          </w:tcPr>
          <w:p>
            <w:pPr>
              <w:pStyle w:val="31"/>
              <w:adjustRightInd w:val="0"/>
              <w:snapToGrid w:val="0"/>
              <w:spacing w:line="360" w:lineRule="exact"/>
              <w:ind w:firstLine="480" w:firstLineChars="200"/>
              <w:jc w:val="both"/>
              <w:rPr>
                <w:rFonts w:ascii="仿宋" w:hAnsi="仿宋" w:eastAsia="仿宋" w:cs="仿宋"/>
              </w:rPr>
            </w:pPr>
            <w:r>
              <w:rPr>
                <w:rFonts w:hint="eastAsia" w:ascii="仿宋" w:hAnsi="仿宋" w:eastAsia="仿宋" w:cs="仿宋"/>
                <w:kern w:val="2"/>
                <w:szCs w:val="24"/>
              </w:rPr>
              <w:t>我方在此声明，我方及其法定代表人无行贿或其它犯罪记录；我方及拟派项目班子成员未受到仍处在限制期内的投标限制处罚；我方上一年度无拖欠农民工工资现象；</w:t>
            </w:r>
            <w:r>
              <w:rPr>
                <w:rFonts w:hint="eastAsia" w:ascii="仿宋" w:hAnsi="仿宋" w:eastAsia="仿宋" w:cs="仿宋"/>
              </w:rPr>
              <w:t>我方无在六安市</w:t>
            </w:r>
            <w:r>
              <w:rPr>
                <w:rFonts w:hint="eastAsia" w:ascii="仿宋" w:hAnsi="仿宋" w:eastAsia="仿宋" w:cs="仿宋"/>
                <w:lang w:eastAsia="zh-CN"/>
              </w:rPr>
              <w:t>霍邱县</w:t>
            </w:r>
            <w:r>
              <w:rPr>
                <w:rFonts w:hint="eastAsia" w:ascii="仿宋" w:hAnsi="仿宋" w:eastAsia="仿宋" w:cs="仿宋"/>
              </w:rPr>
              <w:t>投标活动中被相关监督部门记不良行为记录且在披露期内或近 3 年（20</w:t>
            </w:r>
            <w:r>
              <w:rPr>
                <w:rFonts w:hint="eastAsia" w:ascii="仿宋" w:hAnsi="仿宋" w:eastAsia="仿宋" w:cs="仿宋"/>
                <w:lang w:val="en-US" w:eastAsia="zh-CN"/>
              </w:rPr>
              <w:t>20</w:t>
            </w:r>
            <w:r>
              <w:rPr>
                <w:rFonts w:hint="eastAsia" w:ascii="仿宋" w:hAnsi="仿宋" w:eastAsia="仿宋" w:cs="仿宋"/>
              </w:rPr>
              <w:t>年</w:t>
            </w:r>
            <w:r>
              <w:rPr>
                <w:rFonts w:ascii="仿宋" w:hAnsi="仿宋" w:eastAsia="仿宋" w:cs="仿宋"/>
              </w:rPr>
              <w:t>1</w:t>
            </w:r>
            <w:r>
              <w:rPr>
                <w:rFonts w:hint="eastAsia" w:ascii="仿宋" w:hAnsi="仿宋" w:eastAsia="仿宋" w:cs="仿宋"/>
              </w:rPr>
              <w:t>月1日至今）在全国范围内被相关监督部门查实在投标活动存在中弄虚作假行为且在官方网站公示的现象。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pPr>
              <w:spacing w:line="360" w:lineRule="exact"/>
              <w:rPr>
                <w:rFonts w:ascii="仿宋" w:hAnsi="仿宋" w:eastAsia="仿宋" w:cs="仿宋"/>
                <w:sz w:val="24"/>
              </w:rPr>
            </w:pPr>
            <w:r>
              <w:rPr>
                <w:rFonts w:hint="eastAsia" w:ascii="仿宋" w:hAnsi="仿宋" w:eastAsia="仿宋" w:cs="仿宋"/>
                <w:sz w:val="24"/>
              </w:rPr>
              <w:t>备 注</w:t>
            </w:r>
          </w:p>
        </w:tc>
        <w:tc>
          <w:tcPr>
            <w:tcW w:w="7265" w:type="dxa"/>
            <w:gridSpan w:val="2"/>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8" w:hRule="atLeast"/>
        </w:trPr>
        <w:tc>
          <w:tcPr>
            <w:tcW w:w="9664" w:type="dxa"/>
            <w:gridSpan w:val="3"/>
            <w:vAlign w:val="center"/>
          </w:tcPr>
          <w:p>
            <w:pPr>
              <w:pStyle w:val="34"/>
              <w:spacing w:line="36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pPr>
              <w:spacing w:line="360" w:lineRule="exact"/>
              <w:jc w:val="center"/>
            </w:pPr>
            <w:r>
              <w:rPr>
                <w:rFonts w:hint="eastAsia"/>
              </w:rPr>
              <w:t xml:space="preserve">                     供应商（盖章）：           </w:t>
            </w:r>
          </w:p>
          <w:p>
            <w:pPr>
              <w:spacing w:line="360" w:lineRule="exact"/>
              <w:ind w:firstLine="4410" w:firstLineChars="2100"/>
            </w:pPr>
            <w:r>
              <w:rPr>
                <w:rFonts w:hint="eastAsia"/>
              </w:rPr>
              <w:t>供应商法定代表人（签名）：</w:t>
            </w:r>
          </w:p>
          <w:p>
            <w:pPr>
              <w:pStyle w:val="54"/>
              <w:wordWrap w:val="0"/>
              <w:spacing w:line="360" w:lineRule="exact"/>
              <w:ind w:firstLine="480"/>
              <w:jc w:val="center"/>
            </w:pPr>
            <w:r>
              <w:rPr>
                <w:rFonts w:hint="eastAsia" w:ascii="仿宋" w:hAnsi="仿宋" w:eastAsia="仿宋" w:cs="仿宋"/>
                <w:sz w:val="24"/>
                <w:szCs w:val="24"/>
              </w:rPr>
              <w:t xml:space="preserve">                                     日      期：                         </w:t>
            </w:r>
          </w:p>
        </w:tc>
      </w:tr>
    </w:tbl>
    <w:p/>
    <w:p>
      <w:pPr>
        <w:rPr>
          <w:rStyle w:val="58"/>
          <w:rFonts w:ascii="宋体" w:hAnsi="宋体" w:eastAsia="宋体" w:cs="宋体"/>
          <w:sz w:val="24"/>
          <w:szCs w:val="24"/>
        </w:rPr>
      </w:pPr>
      <w:bookmarkStart w:id="92" w:name="_Toc3177"/>
      <w:r>
        <w:rPr>
          <w:rStyle w:val="58"/>
          <w:rFonts w:hint="eastAsia" w:ascii="宋体" w:hAnsi="宋体" w:eastAsia="宋体" w:cs="宋体"/>
          <w:sz w:val="24"/>
          <w:szCs w:val="24"/>
        </w:rPr>
        <w:br w:type="page"/>
      </w:r>
    </w:p>
    <w:p>
      <w:pPr>
        <w:pStyle w:val="4"/>
        <w:spacing w:before="0" w:after="0" w:line="560" w:lineRule="exact"/>
        <w:rPr>
          <w:rFonts w:ascii="宋体" w:hAnsi="宋体" w:eastAsia="宋体" w:cs="宋体"/>
          <w:sz w:val="24"/>
          <w:szCs w:val="24"/>
        </w:rPr>
      </w:pPr>
      <w:bookmarkStart w:id="93" w:name="_Toc3426"/>
      <w:r>
        <w:rPr>
          <w:rFonts w:hint="eastAsia" w:ascii="宋体" w:hAnsi="宋体" w:eastAsia="宋体" w:cs="宋体"/>
          <w:sz w:val="24"/>
          <w:szCs w:val="24"/>
        </w:rPr>
        <w:t>附件八</w:t>
      </w:r>
      <w:bookmarkEnd w:id="93"/>
    </w:p>
    <w:bookmarkEnd w:id="92"/>
    <w:p>
      <w:pPr>
        <w:autoSpaceDE w:val="0"/>
        <w:spacing w:line="540" w:lineRule="exact"/>
        <w:ind w:right="104"/>
        <w:jc w:val="center"/>
        <w:rPr>
          <w:rFonts w:ascii="仿宋_GB2312" w:hAnsi="仿宋_GB2312"/>
          <w:sz w:val="28"/>
          <w:szCs w:val="28"/>
        </w:rPr>
      </w:pPr>
      <w:r>
        <w:rPr>
          <w:rFonts w:hint="eastAsia" w:ascii="宋体" w:hAnsi="宋体" w:cs="宋体"/>
          <w:b/>
          <w:bCs/>
          <w:sz w:val="24"/>
          <w:szCs w:val="24"/>
        </w:rPr>
        <w:t>中小企业声明函</w:t>
      </w:r>
    </w:p>
    <w:p>
      <w:pPr>
        <w:autoSpaceDE w:val="0"/>
        <w:spacing w:line="540" w:lineRule="exact"/>
        <w:rPr>
          <w:rFonts w:ascii="宋体" w:hAnsi="宋体" w:cs="宋体"/>
          <w:sz w:val="24"/>
        </w:rPr>
      </w:pPr>
      <w:r>
        <w:rPr>
          <w:rFonts w:ascii="仿宋_GB2312" w:hAnsi="仿宋_GB2312"/>
          <w:sz w:val="28"/>
          <w:szCs w:val="28"/>
        </w:rPr>
        <w:t xml:space="preserve"> </w:t>
      </w:r>
      <w:bookmarkStart w:id="94" w:name="OLE_LINK13"/>
      <w:bookmarkStart w:id="95" w:name="OLE_LINK14"/>
      <w:r>
        <w:rPr>
          <w:rFonts w:hint="eastAsia" w:ascii="仿宋_GB2312" w:hAnsi="仿宋_GB2312"/>
          <w:sz w:val="28"/>
          <w:szCs w:val="28"/>
        </w:rPr>
        <w:t xml:space="preserve">   </w:t>
      </w:r>
      <w:r>
        <w:rPr>
          <w:rFonts w:hint="eastAsia" w:ascii="宋体" w:hAnsi="宋体" w:cs="宋体"/>
          <w:sz w:val="24"/>
        </w:rPr>
        <w:t>本公司（联合体）郑重声明，根据《政府采购促进中小企业发展管理办法》（财库﹝2020﹞46号）的规定，本公司（联合体）参加（单位名称）的（项目名称） 谈判活动 ，工程的施工单位全部为符合政策要求的中小企业（或者：服务全部由符合政策要求的中小企业承接）。相关企业（含联合体中的中小企业、签订分包意向协议的中小企业）的具体情况如下：</w:t>
      </w:r>
    </w:p>
    <w:p>
      <w:pPr>
        <w:adjustRightInd w:val="0"/>
        <w:snapToGrid w:val="0"/>
        <w:spacing w:before="62" w:beforeLines="20" w:after="62" w:afterLines="20" w:line="540" w:lineRule="exact"/>
        <w:rPr>
          <w:rFonts w:ascii="宋体" w:hAnsi="宋体" w:cs="宋体"/>
          <w:sz w:val="24"/>
        </w:rPr>
      </w:pPr>
      <w:r>
        <w:rPr>
          <w:rFonts w:hint="eastAsia" w:ascii="宋体" w:hAnsi="宋体" w:cs="宋体"/>
          <w:sz w:val="24"/>
        </w:rPr>
        <w:t>1.（标的名称），属于（招标文件中明确的所属行业）；承建（承接）企业为（企业名称），从业人员＿＿人，营业收入为＿＿万元，资产总额为＿＿万元，属于（中型企业、小型企业、微型企业）；</w:t>
      </w:r>
    </w:p>
    <w:p>
      <w:pPr>
        <w:adjustRightInd w:val="0"/>
        <w:snapToGrid w:val="0"/>
        <w:spacing w:before="62" w:beforeLines="20" w:after="62" w:afterLines="20" w:line="540" w:lineRule="exact"/>
        <w:rPr>
          <w:rFonts w:ascii="宋体" w:hAnsi="宋体" w:cs="宋体"/>
          <w:sz w:val="24"/>
        </w:rPr>
      </w:pPr>
      <w:r>
        <w:rPr>
          <w:rFonts w:hint="eastAsia" w:ascii="宋体" w:hAnsi="宋体" w:cs="宋体"/>
          <w:sz w:val="24"/>
        </w:rPr>
        <w:t>2.（标的名称），属于（招标文件中明确的所属行业）；承建（承接）企业为（企业名称），从业人员＿＿人，营业收入为＿＿万元，资产总额为＿＿万元，属于（中型企业、小型企业、微型企业）；......</w:t>
      </w:r>
    </w:p>
    <w:p>
      <w:pPr>
        <w:adjustRightInd w:val="0"/>
        <w:snapToGrid w:val="0"/>
        <w:spacing w:before="62" w:beforeLines="20" w:after="62" w:afterLines="20" w:line="540" w:lineRule="exact"/>
        <w:rPr>
          <w:rFonts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pPr>
        <w:adjustRightInd w:val="0"/>
        <w:snapToGrid w:val="0"/>
        <w:spacing w:before="62" w:beforeLines="20" w:after="62" w:afterLines="20" w:line="540" w:lineRule="exact"/>
        <w:rPr>
          <w:rFonts w:ascii="宋体" w:hAnsi="宋体" w:cs="宋体"/>
          <w:sz w:val="24"/>
        </w:rPr>
      </w:pPr>
      <w:r>
        <w:rPr>
          <w:rFonts w:hint="eastAsia" w:ascii="宋体" w:hAnsi="宋体" w:cs="宋体"/>
          <w:sz w:val="24"/>
        </w:rPr>
        <w:t>本企业对上述声明内容的真实性负责。如有虚假，中标无效，视情节给予参加投标资格限制等处罚。</w:t>
      </w:r>
    </w:p>
    <w:p>
      <w:pPr>
        <w:adjustRightInd w:val="0"/>
        <w:snapToGrid w:val="0"/>
        <w:spacing w:before="62" w:beforeLines="20" w:after="62" w:afterLines="20" w:line="540" w:lineRule="exact"/>
        <w:rPr>
          <w:rFonts w:ascii="宋体" w:hAnsi="宋体" w:cs="宋体"/>
          <w:sz w:val="24"/>
        </w:rPr>
      </w:pPr>
      <w:r>
        <w:rPr>
          <w:rFonts w:hint="eastAsia" w:ascii="宋体" w:hAnsi="宋体" w:cs="宋体"/>
          <w:sz w:val="24"/>
        </w:rPr>
        <w:t>投  标  人：          （盖单位章）</w:t>
      </w:r>
    </w:p>
    <w:p>
      <w:pPr>
        <w:adjustRightInd w:val="0"/>
        <w:snapToGrid w:val="0"/>
        <w:spacing w:before="62" w:beforeLines="20" w:after="62" w:afterLines="20" w:line="540" w:lineRule="exact"/>
        <w:rPr>
          <w:rFonts w:ascii="宋体" w:hAnsi="宋体" w:cs="宋体"/>
          <w:sz w:val="24"/>
        </w:rPr>
      </w:pPr>
      <w:r>
        <w:rPr>
          <w:rFonts w:hint="eastAsia" w:ascii="宋体" w:hAnsi="宋体" w:cs="宋体"/>
          <w:sz w:val="24"/>
        </w:rPr>
        <w:t xml:space="preserve">日    期：    年   月   日   </w:t>
      </w:r>
    </w:p>
    <w:p>
      <w:pPr>
        <w:adjustRightInd w:val="0"/>
        <w:snapToGrid w:val="0"/>
        <w:spacing w:before="62" w:beforeLines="20" w:after="62" w:afterLines="20" w:line="540" w:lineRule="exact"/>
        <w:rPr>
          <w:rFonts w:ascii="宋体" w:hAnsi="宋体" w:cs="宋体"/>
          <w:sz w:val="24"/>
        </w:rPr>
      </w:pPr>
      <w:r>
        <w:rPr>
          <w:rFonts w:hint="eastAsia" w:ascii="宋体" w:hAnsi="宋体" w:cs="宋体"/>
          <w:sz w:val="24"/>
        </w:rPr>
        <w:t>注：1、本项目施工属于《关于印发中小企业划型标准规定的通知》中的建筑业。</w:t>
      </w:r>
    </w:p>
    <w:p>
      <w:pPr>
        <w:adjustRightInd w:val="0"/>
        <w:snapToGrid w:val="0"/>
        <w:spacing w:before="62" w:beforeLines="20" w:after="62" w:afterLines="20" w:line="540" w:lineRule="exact"/>
        <w:ind w:firstLine="480" w:firstLineChars="200"/>
        <w:rPr>
          <w:rFonts w:ascii="宋体" w:hAnsi="宋体" w:cs="宋体"/>
          <w:sz w:val="24"/>
        </w:rPr>
      </w:pPr>
      <w:r>
        <w:rPr>
          <w:rFonts w:hint="eastAsia" w:ascii="宋体" w:hAnsi="宋体" w:cs="宋体"/>
          <w:sz w:val="24"/>
        </w:rPr>
        <w:t>2、从业人员、营业收入、资产总额填报上一年度数据，无上一年度数据的新成立企业可不填报。</w:t>
      </w:r>
    </w:p>
    <w:p>
      <w:pPr>
        <w:ind w:firstLine="480" w:firstLineChars="200"/>
      </w:pPr>
      <w:r>
        <w:rPr>
          <w:rFonts w:hint="eastAsia" w:ascii="宋体" w:hAnsi="宋体" w:cs="宋体"/>
          <w:sz w:val="24"/>
        </w:rPr>
        <w:t>3、中小企业划分根据《工业和信息化部、国家统计局、国家发展和改革委员会、财政部关于印发中小企业划型标准规定的通知》（工信部联企业[2011]300号）规定的划分标准。</w:t>
      </w:r>
    </w:p>
    <w:p>
      <w:pPr>
        <w:ind w:firstLine="420" w:firstLineChars="200"/>
      </w:pPr>
    </w:p>
    <w:bookmarkEnd w:id="94"/>
    <w:bookmarkEnd w:id="95"/>
    <w:p>
      <w:pPr>
        <w:pStyle w:val="4"/>
        <w:spacing w:before="0" w:after="0" w:line="560" w:lineRule="exact"/>
        <w:rPr>
          <w:rFonts w:ascii="宋体" w:hAnsi="宋体" w:eastAsia="宋体" w:cs="宋体"/>
          <w:sz w:val="24"/>
          <w:szCs w:val="24"/>
        </w:rPr>
      </w:pPr>
      <w:bookmarkStart w:id="96" w:name="_Toc5314"/>
      <w:bookmarkStart w:id="97" w:name="_Toc23763"/>
      <w:r>
        <w:rPr>
          <w:rFonts w:hint="eastAsia" w:ascii="宋体" w:hAnsi="宋体" w:eastAsia="宋体" w:cs="宋体"/>
          <w:sz w:val="24"/>
          <w:szCs w:val="24"/>
        </w:rPr>
        <w:t>附件九</w:t>
      </w:r>
      <w:bookmarkEnd w:id="96"/>
    </w:p>
    <w:p>
      <w:pPr>
        <w:pStyle w:val="4"/>
        <w:spacing w:before="0" w:after="0" w:line="560" w:lineRule="exact"/>
        <w:jc w:val="center"/>
        <w:rPr>
          <w:rFonts w:ascii="宋体" w:hAnsi="宋体" w:eastAsia="宋体" w:cs="宋体"/>
          <w:sz w:val="24"/>
          <w:szCs w:val="24"/>
        </w:rPr>
      </w:pPr>
      <w:bookmarkStart w:id="98" w:name="_Toc31589"/>
      <w:bookmarkStart w:id="99" w:name="_Toc5794"/>
      <w:r>
        <w:rPr>
          <w:rFonts w:hint="eastAsia" w:ascii="宋体" w:hAnsi="宋体" w:eastAsia="宋体" w:cs="宋体"/>
          <w:sz w:val="24"/>
          <w:szCs w:val="24"/>
        </w:rPr>
        <w:t>联合体协议</w:t>
      </w:r>
      <w:bookmarkEnd w:id="97"/>
      <w:bookmarkEnd w:id="98"/>
      <w:bookmarkEnd w:id="99"/>
    </w:p>
    <w:p>
      <w:pPr>
        <w:spacing w:line="360" w:lineRule="auto"/>
        <w:jc w:val="center"/>
        <w:rPr>
          <w:spacing w:val="-6"/>
          <w:sz w:val="24"/>
          <w:szCs w:val="24"/>
        </w:rPr>
      </w:pPr>
      <w:r>
        <w:rPr>
          <w:rFonts w:hint="eastAsia"/>
          <w:spacing w:val="-6"/>
          <w:sz w:val="24"/>
          <w:szCs w:val="24"/>
        </w:rPr>
        <w:t>（本项目不采用）</w:t>
      </w:r>
    </w:p>
    <w:p>
      <w:pPr>
        <w:rPr>
          <w:sz w:val="24"/>
          <w:szCs w:val="24"/>
        </w:rPr>
      </w:pPr>
    </w:p>
    <w:p>
      <w:pPr>
        <w:spacing w:line="360" w:lineRule="auto"/>
        <w:ind w:firstLine="480" w:firstLineChars="200"/>
        <w:rPr>
          <w:rFonts w:ascii="宋体" w:hAnsi="宋体"/>
          <w:sz w:val="24"/>
          <w:szCs w:val="24"/>
        </w:rPr>
      </w:pPr>
      <w:r>
        <w:rPr>
          <w:rFonts w:hint="eastAsia" w:ascii="宋体" w:hAnsi="宋体"/>
          <w:sz w:val="24"/>
          <w:szCs w:val="24"/>
          <w:u w:val="single"/>
        </w:rPr>
        <w:t xml:space="preserve">         </w:t>
      </w:r>
      <w:r>
        <w:rPr>
          <w:rFonts w:hint="eastAsia" w:ascii="宋体" w:hAnsi="宋体"/>
          <w:sz w:val="24"/>
          <w:szCs w:val="24"/>
        </w:rPr>
        <w:t>与</w:t>
      </w:r>
      <w:r>
        <w:rPr>
          <w:rFonts w:hint="eastAsia" w:ascii="宋体" w:hAnsi="宋体"/>
          <w:sz w:val="24"/>
          <w:szCs w:val="24"/>
          <w:u w:val="single"/>
        </w:rPr>
        <w:t xml:space="preserve">          </w:t>
      </w:r>
      <w:r>
        <w:rPr>
          <w:rFonts w:hint="eastAsia" w:ascii="宋体" w:hAnsi="宋体"/>
          <w:sz w:val="24"/>
          <w:szCs w:val="24"/>
        </w:rPr>
        <w:t>就“</w:t>
      </w:r>
      <w:r>
        <w:rPr>
          <w:rFonts w:hint="eastAsia" w:ascii="宋体" w:hAnsi="宋体"/>
          <w:sz w:val="24"/>
          <w:szCs w:val="24"/>
          <w:u w:val="single"/>
        </w:rPr>
        <w:t>某项目</w:t>
      </w:r>
      <w:r>
        <w:rPr>
          <w:rFonts w:hint="eastAsia" w:ascii="宋体" w:hAnsi="宋体"/>
          <w:sz w:val="24"/>
          <w:szCs w:val="24"/>
        </w:rPr>
        <w:t>”（项目编号：</w:t>
      </w:r>
      <w:r>
        <w:rPr>
          <w:rFonts w:hint="eastAsia" w:ascii="宋体" w:hAnsi="宋体"/>
          <w:sz w:val="24"/>
          <w:szCs w:val="24"/>
          <w:u w:val="single"/>
        </w:rPr>
        <w:t>某编号</w:t>
      </w:r>
      <w:r>
        <w:rPr>
          <w:rFonts w:hint="eastAsia" w:ascii="宋体" w:hAnsi="宋体"/>
          <w:sz w:val="24"/>
          <w:szCs w:val="24"/>
        </w:rPr>
        <w:t>）的投标有关事宜，经各方充分协商一致，达成如下协议：</w:t>
      </w:r>
    </w:p>
    <w:p>
      <w:pPr>
        <w:spacing w:line="360" w:lineRule="auto"/>
        <w:ind w:firstLine="480" w:firstLineChars="200"/>
        <w:rPr>
          <w:rFonts w:ascii="宋体" w:hAnsi="宋体"/>
          <w:sz w:val="24"/>
          <w:szCs w:val="24"/>
        </w:rPr>
      </w:pPr>
      <w:r>
        <w:rPr>
          <w:rFonts w:hint="eastAsia" w:ascii="宋体" w:hAnsi="宋体"/>
          <w:sz w:val="24"/>
          <w:szCs w:val="24"/>
        </w:rPr>
        <w:t>一、由</w:t>
      </w:r>
      <w:r>
        <w:rPr>
          <w:rFonts w:hint="eastAsia" w:ascii="宋体" w:hAnsi="宋体"/>
          <w:sz w:val="24"/>
          <w:szCs w:val="24"/>
          <w:u w:val="single"/>
        </w:rPr>
        <w:t xml:space="preserve">    </w:t>
      </w:r>
      <w:r>
        <w:rPr>
          <w:rFonts w:hint="eastAsia" w:ascii="宋体" w:hAnsi="宋体"/>
          <w:sz w:val="24"/>
          <w:szCs w:val="24"/>
        </w:rPr>
        <w:t>牵头，</w:t>
      </w:r>
      <w:r>
        <w:rPr>
          <w:rFonts w:hint="eastAsia" w:ascii="宋体" w:hAnsi="宋体"/>
          <w:sz w:val="24"/>
          <w:szCs w:val="24"/>
          <w:u w:val="single"/>
        </w:rPr>
        <w:t xml:space="preserve">    </w:t>
      </w:r>
      <w:r>
        <w:rPr>
          <w:rFonts w:hint="eastAsia" w:ascii="宋体" w:hAnsi="宋体"/>
          <w:sz w:val="24"/>
          <w:szCs w:val="24"/>
        </w:rPr>
        <w:t>参加，组成联合体共同进行本项目的投标工作。</w:t>
      </w:r>
    </w:p>
    <w:p>
      <w:pPr>
        <w:spacing w:line="360" w:lineRule="auto"/>
        <w:ind w:firstLine="480" w:firstLineChars="200"/>
        <w:rPr>
          <w:rFonts w:ascii="宋体" w:hAnsi="宋体"/>
          <w:sz w:val="24"/>
          <w:szCs w:val="24"/>
        </w:rPr>
      </w:pPr>
      <w:r>
        <w:rPr>
          <w:rFonts w:hint="eastAsia" w:ascii="宋体" w:hAnsi="宋体"/>
          <w:sz w:val="24"/>
          <w:szCs w:val="24"/>
        </w:rPr>
        <w:t>二、</w:t>
      </w:r>
      <w:r>
        <w:rPr>
          <w:rFonts w:hint="eastAsia" w:ascii="宋体" w:hAnsi="宋体"/>
          <w:sz w:val="24"/>
          <w:szCs w:val="24"/>
          <w:u w:val="single"/>
        </w:rPr>
        <w:t xml:space="preserve">          </w:t>
      </w:r>
      <w:r>
        <w:rPr>
          <w:rFonts w:hint="eastAsia" w:ascii="宋体" w:hAnsi="宋体"/>
          <w:sz w:val="24"/>
          <w:szCs w:val="24"/>
        </w:rPr>
        <w:t>为本次投标的主体方，联合体以主体方的名义参加投标。主体方负责投标项目的一切组织、协调工作，并授权投标代理人以联合体的名义参加项目的投标，代理人在投标、开标、评审、合同签订过程中所签署的一切文件和处理与本次采购的有关一切事物，联合体各方均予以承认并承担法律责任。联合体中标后，联合体各方共同与采购人签订合同，就本中标项目对采购人承担连带责任。</w:t>
      </w:r>
    </w:p>
    <w:p>
      <w:pPr>
        <w:spacing w:line="360" w:lineRule="auto"/>
        <w:ind w:firstLine="480" w:firstLineChars="200"/>
        <w:rPr>
          <w:rFonts w:ascii="宋体" w:hAnsi="宋体"/>
          <w:sz w:val="24"/>
          <w:szCs w:val="24"/>
        </w:rPr>
      </w:pPr>
      <w:r>
        <w:rPr>
          <w:rFonts w:hint="eastAsia" w:ascii="宋体" w:hAnsi="宋体"/>
          <w:sz w:val="24"/>
          <w:szCs w:val="24"/>
        </w:rPr>
        <w:t>三、如联合体中标，则主体方负责</w:t>
      </w:r>
      <w:r>
        <w:rPr>
          <w:rFonts w:hint="eastAsia" w:ascii="宋体" w:hAnsi="宋体"/>
          <w:sz w:val="24"/>
          <w:szCs w:val="24"/>
          <w:u w:val="single"/>
        </w:rPr>
        <w:t xml:space="preserve">                             </w:t>
      </w:r>
      <w:r>
        <w:rPr>
          <w:rFonts w:hint="eastAsia" w:ascii="宋体" w:hAnsi="宋体"/>
          <w:sz w:val="24"/>
          <w:szCs w:val="24"/>
        </w:rPr>
        <w:t>等工作；参加方负责</w:t>
      </w:r>
      <w:r>
        <w:rPr>
          <w:rFonts w:hint="eastAsia" w:ascii="宋体" w:hAnsi="宋体"/>
          <w:sz w:val="24"/>
          <w:szCs w:val="24"/>
          <w:u w:val="single"/>
        </w:rPr>
        <w:t xml:space="preserve">                     </w:t>
      </w:r>
      <w:r>
        <w:rPr>
          <w:rFonts w:hint="eastAsia" w:ascii="宋体" w:hAnsi="宋体"/>
          <w:sz w:val="24"/>
          <w:szCs w:val="24"/>
        </w:rPr>
        <w:t xml:space="preserve"> 等工作。各方各自承担相应的责任。</w:t>
      </w:r>
    </w:p>
    <w:p>
      <w:pPr>
        <w:spacing w:line="360" w:lineRule="auto"/>
        <w:ind w:firstLine="480" w:firstLineChars="200"/>
        <w:rPr>
          <w:rFonts w:ascii="宋体" w:hAnsi="宋体"/>
          <w:sz w:val="24"/>
          <w:szCs w:val="24"/>
        </w:rPr>
      </w:pPr>
      <w:r>
        <w:rPr>
          <w:rFonts w:hint="eastAsia" w:ascii="宋体" w:hAnsi="宋体"/>
          <w:sz w:val="24"/>
          <w:szCs w:val="24"/>
        </w:rPr>
        <w:t>四、各方不得再以自己名义单独在本项目中投标，也不得组成新的联合体参加本项目投标。</w:t>
      </w:r>
    </w:p>
    <w:p>
      <w:pPr>
        <w:spacing w:line="360" w:lineRule="auto"/>
        <w:ind w:firstLine="480" w:firstLineChars="200"/>
        <w:rPr>
          <w:rFonts w:ascii="宋体" w:hAnsi="宋体"/>
          <w:sz w:val="24"/>
          <w:szCs w:val="24"/>
        </w:rPr>
      </w:pPr>
      <w:r>
        <w:rPr>
          <w:rFonts w:hint="eastAsia" w:ascii="宋体" w:hAnsi="宋体"/>
          <w:sz w:val="24"/>
          <w:szCs w:val="24"/>
        </w:rPr>
        <w:t>五、参加方负责内容的合同金额占联合体协议合同总金额百分之</w:t>
      </w:r>
      <w:r>
        <w:rPr>
          <w:rFonts w:hint="eastAsia" w:ascii="宋体" w:hAnsi="宋体"/>
          <w:sz w:val="24"/>
          <w:szCs w:val="24"/>
          <w:u w:val="single"/>
        </w:rPr>
        <w:t xml:space="preserve">      </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六、主体方负责内容的合同金额占联合体协议合同总金额百分之</w:t>
      </w:r>
      <w:r>
        <w:rPr>
          <w:rFonts w:hint="eastAsia" w:ascii="宋体" w:hAnsi="宋体"/>
          <w:sz w:val="24"/>
          <w:szCs w:val="24"/>
          <w:u w:val="single"/>
        </w:rPr>
        <w:t xml:space="preserve">      </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七、未中标，本协议自动废止。</w:t>
      </w:r>
    </w:p>
    <w:p>
      <w:pPr>
        <w:spacing w:line="360" w:lineRule="auto"/>
        <w:ind w:firstLine="480" w:firstLineChars="200"/>
        <w:rPr>
          <w:rFonts w:ascii="宋体" w:hAnsi="宋体"/>
          <w:sz w:val="24"/>
          <w:szCs w:val="24"/>
        </w:rPr>
      </w:pPr>
      <w:r>
        <w:rPr>
          <w:rFonts w:hint="eastAsia" w:ascii="宋体" w:hAnsi="宋体"/>
          <w:sz w:val="24"/>
          <w:szCs w:val="24"/>
        </w:rPr>
        <w:t>主体方：（公章）                      参加方：（公章）</w:t>
      </w:r>
    </w:p>
    <w:p>
      <w:pPr>
        <w:spacing w:line="360" w:lineRule="auto"/>
        <w:ind w:firstLine="480" w:firstLineChars="200"/>
        <w:rPr>
          <w:rFonts w:ascii="宋体" w:hAnsi="宋体"/>
          <w:sz w:val="24"/>
          <w:szCs w:val="24"/>
        </w:rPr>
      </w:pPr>
      <w:r>
        <w:rPr>
          <w:rFonts w:hint="eastAsia" w:ascii="宋体" w:hAnsi="宋体"/>
          <w:sz w:val="24"/>
          <w:szCs w:val="24"/>
        </w:rPr>
        <w:t xml:space="preserve">法定代表人：                          法定代表人： </w:t>
      </w:r>
    </w:p>
    <w:p>
      <w:pPr>
        <w:spacing w:line="360" w:lineRule="auto"/>
        <w:ind w:firstLine="480" w:firstLineChars="200"/>
        <w:rPr>
          <w:rFonts w:ascii="宋体" w:hAnsi="宋体"/>
          <w:sz w:val="24"/>
          <w:szCs w:val="24"/>
        </w:rPr>
      </w:pPr>
      <w:r>
        <w:rPr>
          <w:rFonts w:hint="eastAsia" w:ascii="宋体" w:hAnsi="宋体"/>
          <w:sz w:val="24"/>
          <w:szCs w:val="24"/>
        </w:rPr>
        <w:t>地址：                                地址：</w:t>
      </w:r>
    </w:p>
    <w:p>
      <w:pPr>
        <w:spacing w:line="360" w:lineRule="auto"/>
        <w:ind w:firstLine="480" w:firstLineChars="200"/>
        <w:rPr>
          <w:rFonts w:ascii="宋体" w:hAnsi="宋体"/>
          <w:sz w:val="24"/>
          <w:szCs w:val="24"/>
        </w:rPr>
      </w:pPr>
      <w:r>
        <w:rPr>
          <w:rFonts w:hint="eastAsia" w:ascii="宋体" w:hAnsi="宋体"/>
          <w:sz w:val="24"/>
          <w:szCs w:val="24"/>
        </w:rPr>
        <w:t>邮编：                                邮编：</w:t>
      </w:r>
    </w:p>
    <w:p>
      <w:pPr>
        <w:spacing w:line="360" w:lineRule="auto"/>
        <w:ind w:firstLine="480" w:firstLineChars="200"/>
        <w:rPr>
          <w:rFonts w:ascii="宋体" w:hAnsi="宋体"/>
          <w:sz w:val="24"/>
          <w:szCs w:val="24"/>
        </w:rPr>
      </w:pPr>
      <w:r>
        <w:rPr>
          <w:rFonts w:hint="eastAsia" w:ascii="宋体" w:hAnsi="宋体"/>
          <w:sz w:val="24"/>
          <w:szCs w:val="24"/>
        </w:rPr>
        <w:t>电话：                                电话：</w:t>
      </w:r>
    </w:p>
    <w:p>
      <w:pPr>
        <w:pStyle w:val="32"/>
        <w:spacing w:line="360" w:lineRule="auto"/>
        <w:jc w:val="both"/>
        <w:rPr>
          <w:rFonts w:ascii="宋体" w:hAnsi="宋体" w:eastAsia="宋体"/>
          <w:sz w:val="24"/>
          <w:szCs w:val="24"/>
        </w:rPr>
      </w:pPr>
    </w:p>
    <w:p/>
    <w:p>
      <w:pPr>
        <w:jc w:val="right"/>
        <w:rPr>
          <w:bCs/>
          <w:sz w:val="24"/>
          <w:szCs w:val="24"/>
        </w:rPr>
      </w:pPr>
      <w:r>
        <w:rPr>
          <w:rFonts w:hint="eastAsia" w:ascii="宋体" w:hAnsi="宋体"/>
          <w:bCs/>
          <w:sz w:val="24"/>
          <w:szCs w:val="24"/>
        </w:rPr>
        <w:t>签订日期:</w:t>
      </w:r>
      <w:r>
        <w:rPr>
          <w:rFonts w:hint="eastAsia" w:ascii="宋体" w:hAnsi="宋体"/>
          <w:bCs/>
          <w:sz w:val="24"/>
          <w:szCs w:val="24"/>
          <w:u w:val="single"/>
        </w:rPr>
        <w:t xml:space="preserve">    </w:t>
      </w:r>
      <w:r>
        <w:rPr>
          <w:rFonts w:hint="eastAsia" w:ascii="宋体" w:hAnsi="宋体"/>
          <w:bCs/>
          <w:sz w:val="24"/>
          <w:szCs w:val="24"/>
        </w:rPr>
        <w:t>年</w:t>
      </w:r>
      <w:r>
        <w:rPr>
          <w:rFonts w:hint="eastAsia" w:ascii="宋体" w:hAnsi="宋体"/>
          <w:bCs/>
          <w:sz w:val="24"/>
          <w:szCs w:val="24"/>
          <w:u w:val="single"/>
        </w:rPr>
        <w:t xml:space="preserve">    </w:t>
      </w:r>
      <w:r>
        <w:rPr>
          <w:rFonts w:hint="eastAsia" w:ascii="宋体" w:hAnsi="宋体"/>
          <w:bCs/>
          <w:sz w:val="24"/>
          <w:szCs w:val="24"/>
        </w:rPr>
        <w:t>月</w:t>
      </w:r>
      <w:r>
        <w:rPr>
          <w:rFonts w:hint="eastAsia" w:ascii="宋体" w:hAnsi="宋体"/>
          <w:bCs/>
          <w:sz w:val="24"/>
          <w:szCs w:val="24"/>
          <w:u w:val="single"/>
        </w:rPr>
        <w:t xml:space="preserve">    </w:t>
      </w:r>
      <w:r>
        <w:rPr>
          <w:rFonts w:hint="eastAsia" w:ascii="宋体" w:hAnsi="宋体"/>
          <w:bCs/>
          <w:sz w:val="24"/>
          <w:szCs w:val="24"/>
        </w:rPr>
        <w:t>日</w:t>
      </w:r>
    </w:p>
    <w:p>
      <w:pPr>
        <w:rPr>
          <w:rFonts w:ascii="宋体" w:hAnsi="宋体"/>
          <w:b/>
          <w:sz w:val="24"/>
          <w:szCs w:val="28"/>
        </w:rPr>
      </w:pPr>
    </w:p>
    <w:p>
      <w:pPr>
        <w:rPr>
          <w:rFonts w:ascii="宋体" w:hAnsi="宋体"/>
          <w:b/>
          <w:sz w:val="24"/>
          <w:szCs w:val="28"/>
        </w:rPr>
      </w:pPr>
    </w:p>
    <w:p>
      <w:pPr>
        <w:jc w:val="center"/>
        <w:rPr>
          <w:rFonts w:ascii="宋体" w:hAnsi="宋体"/>
          <w:b/>
          <w:sz w:val="24"/>
          <w:szCs w:val="28"/>
        </w:rPr>
      </w:pPr>
    </w:p>
    <w:p>
      <w:pPr>
        <w:jc w:val="center"/>
        <w:rPr>
          <w:rFonts w:ascii="宋体" w:hAnsi="宋体"/>
          <w:sz w:val="24"/>
          <w:szCs w:val="24"/>
        </w:rPr>
      </w:pPr>
      <w:r>
        <w:rPr>
          <w:rFonts w:hint="eastAsia" w:ascii="宋体" w:hAnsi="宋体"/>
          <w:sz w:val="24"/>
          <w:szCs w:val="24"/>
        </w:rPr>
        <w:br w:type="page"/>
      </w:r>
    </w:p>
    <w:p>
      <w:pPr>
        <w:pStyle w:val="4"/>
        <w:spacing w:before="0" w:after="0" w:line="560" w:lineRule="exact"/>
        <w:rPr>
          <w:rFonts w:ascii="宋体" w:hAnsi="宋体" w:eastAsia="宋体" w:cs="宋体"/>
          <w:sz w:val="24"/>
          <w:szCs w:val="24"/>
        </w:rPr>
      </w:pPr>
      <w:bookmarkStart w:id="100" w:name="_Toc30184"/>
      <w:r>
        <w:rPr>
          <w:rFonts w:hint="eastAsia" w:ascii="宋体" w:hAnsi="宋体" w:eastAsia="宋体" w:cs="宋体"/>
          <w:sz w:val="24"/>
          <w:szCs w:val="24"/>
        </w:rPr>
        <w:t>附件十</w:t>
      </w:r>
      <w:bookmarkEnd w:id="100"/>
    </w:p>
    <w:p/>
    <w:p>
      <w:pPr>
        <w:pStyle w:val="4"/>
        <w:spacing w:before="0" w:after="0" w:line="560" w:lineRule="exact"/>
        <w:jc w:val="center"/>
        <w:rPr>
          <w:rFonts w:ascii="宋体" w:hAnsi="宋体" w:eastAsia="宋体" w:cs="宋体"/>
          <w:b w:val="0"/>
          <w:bCs/>
          <w:sz w:val="24"/>
          <w:szCs w:val="24"/>
        </w:rPr>
      </w:pPr>
      <w:bookmarkStart w:id="101" w:name="_Toc28850"/>
      <w:bookmarkStart w:id="102" w:name="_Toc19723"/>
      <w:r>
        <w:rPr>
          <w:rFonts w:hint="eastAsia" w:ascii="宋体" w:hAnsi="宋体" w:eastAsia="宋体" w:cs="宋体"/>
          <w:b w:val="0"/>
          <w:bCs/>
          <w:sz w:val="24"/>
          <w:szCs w:val="24"/>
        </w:rPr>
        <w:t>谈判文件要求和供应商认为需要提供的其它说明和资料</w:t>
      </w:r>
      <w:bookmarkEnd w:id="101"/>
      <w:bookmarkEnd w:id="102"/>
    </w:p>
    <w:p>
      <w:pPr>
        <w:rPr>
          <w:sz w:val="24"/>
          <w:szCs w:val="24"/>
        </w:rPr>
      </w:pPr>
    </w:p>
    <w:sectPr>
      <w:headerReference r:id="rId5" w:type="default"/>
      <w:footerReference r:id="rId7" w:type="default"/>
      <w:headerReference r:id="rId6" w:type="even"/>
      <w:footerReference r:id="rId8"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7295650-3FC3-48CF-B901-85DA0AE74EB1}"/>
  </w:font>
  <w:font w:name="黑体">
    <w:panose1 w:val="02010609060101010101"/>
    <w:charset w:val="86"/>
    <w:family w:val="auto"/>
    <w:pitch w:val="default"/>
    <w:sig w:usb0="800002BF" w:usb1="38CF7CFA" w:usb2="00000016" w:usb3="00000000" w:csb0="00040001" w:csb1="00000000"/>
    <w:embedRegular r:id="rId2" w:fontKey="{7181E01B-4B0A-4827-ABA1-6AF620A0657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96959522-3389-4FE1-BAF7-25232A3FA6B2}"/>
  </w:font>
  <w:font w:name="仿宋_GB2312">
    <w:panose1 w:val="02010609030101010101"/>
    <w:charset w:val="86"/>
    <w:family w:val="modern"/>
    <w:pitch w:val="default"/>
    <w:sig w:usb0="00000001" w:usb1="080E0000" w:usb2="00000000" w:usb3="00000000" w:csb0="00040000" w:csb1="00000000"/>
    <w:embedRegular r:id="rId4" w:fontKey="{7F399DEF-FA17-4838-B2C5-6EFBF03CADBB}"/>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embedRegular r:id="rId5" w:fontKey="{E3AC2725-1C27-4DDF-8B94-F78A2B6D62CE}"/>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6" w:fontKey="{AF1B9BC0-64D7-4ED2-8F0D-F49897170995}"/>
  </w:font>
  <w:font w:name="华文中宋">
    <w:panose1 w:val="02010600040101010101"/>
    <w:charset w:val="86"/>
    <w:family w:val="auto"/>
    <w:pitch w:val="default"/>
    <w:sig w:usb0="00000287" w:usb1="080F0000" w:usb2="00000000" w:usb3="00000000" w:csb0="0004009F" w:csb1="DFD70000"/>
    <w:embedRegular r:id="rId7" w:fontKey="{01DCF853-4897-4A2D-A8F7-CD840170C4D2}"/>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40"/>
      </w:rPr>
    </w:pPr>
    <w:r>
      <w:rPr>
        <w:rStyle w:val="40"/>
      </w:rPr>
      <w:fldChar w:fldCharType="begin"/>
    </w:r>
    <w:r>
      <w:rPr>
        <w:rStyle w:val="40"/>
      </w:rPr>
      <w:instrText xml:space="preserve">PAGE  </w:instrText>
    </w:r>
    <w:r>
      <w:rPr>
        <w:rStyle w:val="40"/>
      </w:rPr>
      <w:fldChar w:fldCharType="separate"/>
    </w:r>
    <w:r>
      <w:rPr>
        <w:rStyle w:val="40"/>
      </w:rPr>
      <w:t>30</w:t>
    </w:r>
    <w:r>
      <w:rPr>
        <w:rStyle w:val="40"/>
      </w:rPr>
      <w:fldChar w:fldCharType="end"/>
    </w:r>
  </w:p>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single" w:color="auto" w:sz="6" w:space="0"/>
      </w:pBdr>
      <w:tabs>
        <w:tab w:val="left" w:pos="8460"/>
        <w:tab w:val="left" w:pos="9180"/>
        <w:tab w:val="clear" w:pos="4153"/>
        <w:tab w:val="clear" w:pos="8306"/>
      </w:tabs>
      <w:ind w:right="360"/>
    </w:pPr>
    <w:r>
      <w:rPr>
        <w:rFonts w:hint="eastAsia"/>
      </w:rPr>
      <w:t>竞争性谈判文件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921B7E"/>
    <w:multiLevelType w:val="singleLevel"/>
    <w:tmpl w:val="CA921B7E"/>
    <w:lvl w:ilvl="0" w:tentative="0">
      <w:start w:val="3"/>
      <w:numFmt w:val="chineseCounting"/>
      <w:suff w:val="nothing"/>
      <w:lvlText w:val="%1、"/>
      <w:lvlJc w:val="left"/>
      <w:rPr>
        <w:rFonts w:hint="eastAsia"/>
      </w:rPr>
    </w:lvl>
  </w:abstractNum>
  <w:abstractNum w:abstractNumId="1">
    <w:nsid w:val="00000005"/>
    <w:multiLevelType w:val="multilevel"/>
    <w:tmpl w:val="00000005"/>
    <w:lvl w:ilvl="0" w:tentative="0">
      <w:start w:val="1"/>
      <w:numFmt w:val="decimal"/>
      <w:pStyle w:val="65"/>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606AFB53"/>
    <w:multiLevelType w:val="singleLevel"/>
    <w:tmpl w:val="606AFB53"/>
    <w:lvl w:ilvl="0" w:tentative="0">
      <w:start w:val="2"/>
      <w:numFmt w:val="decimal"/>
      <w:suff w:val="nothing"/>
      <w:lvlText w:val="%1、"/>
      <w:lvlJc w:val="left"/>
    </w:lvl>
  </w:abstractNum>
  <w:abstractNum w:abstractNumId="3">
    <w:nsid w:val="735D4ABD"/>
    <w:multiLevelType w:val="singleLevel"/>
    <w:tmpl w:val="735D4ABD"/>
    <w:lvl w:ilvl="0" w:tentative="0">
      <w:start w:val="2"/>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IyMThlODFkYTA3YWE4YjBhODUwMzNiMzU5ODQwNWEifQ=="/>
  </w:docVars>
  <w:rsids>
    <w:rsidRoot w:val="002D677B"/>
    <w:rsid w:val="0000457F"/>
    <w:rsid w:val="00004DDF"/>
    <w:rsid w:val="0001176D"/>
    <w:rsid w:val="000145D1"/>
    <w:rsid w:val="00015C71"/>
    <w:rsid w:val="00017CF2"/>
    <w:rsid w:val="000353D2"/>
    <w:rsid w:val="00042454"/>
    <w:rsid w:val="0004247B"/>
    <w:rsid w:val="00050D28"/>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D2325"/>
    <w:rsid w:val="000E6F6E"/>
    <w:rsid w:val="0010048A"/>
    <w:rsid w:val="0010427F"/>
    <w:rsid w:val="001055FC"/>
    <w:rsid w:val="0011125F"/>
    <w:rsid w:val="001252D5"/>
    <w:rsid w:val="001260B2"/>
    <w:rsid w:val="00133776"/>
    <w:rsid w:val="00135355"/>
    <w:rsid w:val="00146D70"/>
    <w:rsid w:val="00153F5B"/>
    <w:rsid w:val="00156254"/>
    <w:rsid w:val="0016078F"/>
    <w:rsid w:val="001723C8"/>
    <w:rsid w:val="00184FCE"/>
    <w:rsid w:val="00185BC3"/>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7BFC"/>
    <w:rsid w:val="002C3E11"/>
    <w:rsid w:val="002D4E2E"/>
    <w:rsid w:val="002D508E"/>
    <w:rsid w:val="002D677B"/>
    <w:rsid w:val="002E1A23"/>
    <w:rsid w:val="002F3B9A"/>
    <w:rsid w:val="002F5374"/>
    <w:rsid w:val="002F5CAB"/>
    <w:rsid w:val="003124C3"/>
    <w:rsid w:val="003342EF"/>
    <w:rsid w:val="00341CB0"/>
    <w:rsid w:val="003452C5"/>
    <w:rsid w:val="00356109"/>
    <w:rsid w:val="00360D12"/>
    <w:rsid w:val="00372C51"/>
    <w:rsid w:val="003808D6"/>
    <w:rsid w:val="00387848"/>
    <w:rsid w:val="003A03AB"/>
    <w:rsid w:val="003B3183"/>
    <w:rsid w:val="003D04C4"/>
    <w:rsid w:val="003D6993"/>
    <w:rsid w:val="003E0B3C"/>
    <w:rsid w:val="003E7C3B"/>
    <w:rsid w:val="00424DA5"/>
    <w:rsid w:val="00441248"/>
    <w:rsid w:val="004413B4"/>
    <w:rsid w:val="00453F7D"/>
    <w:rsid w:val="00456571"/>
    <w:rsid w:val="004577CD"/>
    <w:rsid w:val="00470ABC"/>
    <w:rsid w:val="004835F8"/>
    <w:rsid w:val="004B29DE"/>
    <w:rsid w:val="004C30F6"/>
    <w:rsid w:val="004C64FF"/>
    <w:rsid w:val="004D5F5D"/>
    <w:rsid w:val="004E7E15"/>
    <w:rsid w:val="004F5334"/>
    <w:rsid w:val="004F56C3"/>
    <w:rsid w:val="005075CD"/>
    <w:rsid w:val="00524605"/>
    <w:rsid w:val="00524A87"/>
    <w:rsid w:val="00533AAE"/>
    <w:rsid w:val="00554CE3"/>
    <w:rsid w:val="005604B6"/>
    <w:rsid w:val="005654C3"/>
    <w:rsid w:val="005C2271"/>
    <w:rsid w:val="005E56CC"/>
    <w:rsid w:val="00602E09"/>
    <w:rsid w:val="00603819"/>
    <w:rsid w:val="006128B9"/>
    <w:rsid w:val="00645DFC"/>
    <w:rsid w:val="00654D2C"/>
    <w:rsid w:val="00661562"/>
    <w:rsid w:val="00671B50"/>
    <w:rsid w:val="00673CC0"/>
    <w:rsid w:val="006A2E5F"/>
    <w:rsid w:val="006B21E7"/>
    <w:rsid w:val="006D098B"/>
    <w:rsid w:val="006D3DB9"/>
    <w:rsid w:val="006D6944"/>
    <w:rsid w:val="006F01D1"/>
    <w:rsid w:val="006F3D3E"/>
    <w:rsid w:val="00700B84"/>
    <w:rsid w:val="00703A7D"/>
    <w:rsid w:val="007164A6"/>
    <w:rsid w:val="00736DF2"/>
    <w:rsid w:val="007400D8"/>
    <w:rsid w:val="007407E7"/>
    <w:rsid w:val="007462B9"/>
    <w:rsid w:val="007478E0"/>
    <w:rsid w:val="00766A44"/>
    <w:rsid w:val="00767BB2"/>
    <w:rsid w:val="00777913"/>
    <w:rsid w:val="0079235B"/>
    <w:rsid w:val="007B00FB"/>
    <w:rsid w:val="007E4657"/>
    <w:rsid w:val="007E5141"/>
    <w:rsid w:val="007F2582"/>
    <w:rsid w:val="007F651E"/>
    <w:rsid w:val="00810784"/>
    <w:rsid w:val="00812DC5"/>
    <w:rsid w:val="00813C63"/>
    <w:rsid w:val="008207A6"/>
    <w:rsid w:val="00821EE8"/>
    <w:rsid w:val="00833ADC"/>
    <w:rsid w:val="00846353"/>
    <w:rsid w:val="008538EB"/>
    <w:rsid w:val="0086536B"/>
    <w:rsid w:val="008A6D3D"/>
    <w:rsid w:val="008B0E3B"/>
    <w:rsid w:val="008C0ED2"/>
    <w:rsid w:val="008D216E"/>
    <w:rsid w:val="008D61A5"/>
    <w:rsid w:val="008D7F56"/>
    <w:rsid w:val="0091255F"/>
    <w:rsid w:val="00922A63"/>
    <w:rsid w:val="00925990"/>
    <w:rsid w:val="00927B9E"/>
    <w:rsid w:val="00940C0D"/>
    <w:rsid w:val="0094320A"/>
    <w:rsid w:val="00950DC5"/>
    <w:rsid w:val="00954BF2"/>
    <w:rsid w:val="00966C14"/>
    <w:rsid w:val="0097577C"/>
    <w:rsid w:val="00980525"/>
    <w:rsid w:val="009B32A9"/>
    <w:rsid w:val="009B5614"/>
    <w:rsid w:val="009B5EF1"/>
    <w:rsid w:val="009B714B"/>
    <w:rsid w:val="009C5AB3"/>
    <w:rsid w:val="00A17EB8"/>
    <w:rsid w:val="00A2462A"/>
    <w:rsid w:val="00A30C14"/>
    <w:rsid w:val="00A42929"/>
    <w:rsid w:val="00A43395"/>
    <w:rsid w:val="00A5114C"/>
    <w:rsid w:val="00A52EA8"/>
    <w:rsid w:val="00A545A3"/>
    <w:rsid w:val="00A612D2"/>
    <w:rsid w:val="00A74097"/>
    <w:rsid w:val="00A83F1C"/>
    <w:rsid w:val="00A85BA0"/>
    <w:rsid w:val="00A95755"/>
    <w:rsid w:val="00A957C6"/>
    <w:rsid w:val="00A961C3"/>
    <w:rsid w:val="00AB51D7"/>
    <w:rsid w:val="00AC4741"/>
    <w:rsid w:val="00AD19A2"/>
    <w:rsid w:val="00AD2827"/>
    <w:rsid w:val="00AD3E68"/>
    <w:rsid w:val="00B27CFD"/>
    <w:rsid w:val="00B3083C"/>
    <w:rsid w:val="00B57818"/>
    <w:rsid w:val="00B6310C"/>
    <w:rsid w:val="00B80346"/>
    <w:rsid w:val="00BA10A8"/>
    <w:rsid w:val="00BA12EE"/>
    <w:rsid w:val="00BA136D"/>
    <w:rsid w:val="00BA2F6F"/>
    <w:rsid w:val="00BA3764"/>
    <w:rsid w:val="00BB7605"/>
    <w:rsid w:val="00BC5BFF"/>
    <w:rsid w:val="00C05EA8"/>
    <w:rsid w:val="00C267D3"/>
    <w:rsid w:val="00C3386E"/>
    <w:rsid w:val="00C35B5F"/>
    <w:rsid w:val="00C500A9"/>
    <w:rsid w:val="00C5087F"/>
    <w:rsid w:val="00C734AB"/>
    <w:rsid w:val="00C73F2D"/>
    <w:rsid w:val="00C84AAC"/>
    <w:rsid w:val="00C9417F"/>
    <w:rsid w:val="00C97CD9"/>
    <w:rsid w:val="00CA32AE"/>
    <w:rsid w:val="00CA56DC"/>
    <w:rsid w:val="00CA60CE"/>
    <w:rsid w:val="00CA6A84"/>
    <w:rsid w:val="00CC5D49"/>
    <w:rsid w:val="00CC7E33"/>
    <w:rsid w:val="00CD76DE"/>
    <w:rsid w:val="00CE0AAD"/>
    <w:rsid w:val="00CE1386"/>
    <w:rsid w:val="00CE28E9"/>
    <w:rsid w:val="00CE3588"/>
    <w:rsid w:val="00CE64A3"/>
    <w:rsid w:val="00CF10C1"/>
    <w:rsid w:val="00CF3743"/>
    <w:rsid w:val="00D027C9"/>
    <w:rsid w:val="00D11B5E"/>
    <w:rsid w:val="00D13AEE"/>
    <w:rsid w:val="00D16453"/>
    <w:rsid w:val="00D175FB"/>
    <w:rsid w:val="00D2682E"/>
    <w:rsid w:val="00D3100A"/>
    <w:rsid w:val="00D33ECF"/>
    <w:rsid w:val="00D51A54"/>
    <w:rsid w:val="00D542F1"/>
    <w:rsid w:val="00D6083A"/>
    <w:rsid w:val="00D614F5"/>
    <w:rsid w:val="00D877FD"/>
    <w:rsid w:val="00D91112"/>
    <w:rsid w:val="00DA2209"/>
    <w:rsid w:val="00DA2977"/>
    <w:rsid w:val="00DB4369"/>
    <w:rsid w:val="00DD1C54"/>
    <w:rsid w:val="00DD2C6C"/>
    <w:rsid w:val="00DD2F39"/>
    <w:rsid w:val="00DE18CD"/>
    <w:rsid w:val="00E016F6"/>
    <w:rsid w:val="00E03F61"/>
    <w:rsid w:val="00E10CB6"/>
    <w:rsid w:val="00E20914"/>
    <w:rsid w:val="00E215F5"/>
    <w:rsid w:val="00E53ADF"/>
    <w:rsid w:val="00E650AD"/>
    <w:rsid w:val="00E70F0C"/>
    <w:rsid w:val="00E7612C"/>
    <w:rsid w:val="00E912B4"/>
    <w:rsid w:val="00E912EA"/>
    <w:rsid w:val="00E93081"/>
    <w:rsid w:val="00E94A0B"/>
    <w:rsid w:val="00EB312B"/>
    <w:rsid w:val="00EC50B1"/>
    <w:rsid w:val="00EC5C8C"/>
    <w:rsid w:val="00EE4358"/>
    <w:rsid w:val="00EE5630"/>
    <w:rsid w:val="00EF2195"/>
    <w:rsid w:val="00EF3C5F"/>
    <w:rsid w:val="00F01414"/>
    <w:rsid w:val="00F0597A"/>
    <w:rsid w:val="00F101C2"/>
    <w:rsid w:val="00F21948"/>
    <w:rsid w:val="00F22829"/>
    <w:rsid w:val="00F40445"/>
    <w:rsid w:val="00F44DDB"/>
    <w:rsid w:val="00F464A7"/>
    <w:rsid w:val="00F564DA"/>
    <w:rsid w:val="00F64830"/>
    <w:rsid w:val="00F74BC0"/>
    <w:rsid w:val="00F8570E"/>
    <w:rsid w:val="00F91C4B"/>
    <w:rsid w:val="00F96860"/>
    <w:rsid w:val="00FA1EEE"/>
    <w:rsid w:val="00FA35DA"/>
    <w:rsid w:val="00FC1D08"/>
    <w:rsid w:val="00FE7060"/>
    <w:rsid w:val="00FF1C7C"/>
    <w:rsid w:val="012F5F9F"/>
    <w:rsid w:val="014944FD"/>
    <w:rsid w:val="01765ACD"/>
    <w:rsid w:val="017E1B19"/>
    <w:rsid w:val="01ED3B47"/>
    <w:rsid w:val="022C0136"/>
    <w:rsid w:val="026B700F"/>
    <w:rsid w:val="02883C98"/>
    <w:rsid w:val="029167E5"/>
    <w:rsid w:val="03052939"/>
    <w:rsid w:val="03062E20"/>
    <w:rsid w:val="0311396F"/>
    <w:rsid w:val="03311390"/>
    <w:rsid w:val="039F512A"/>
    <w:rsid w:val="03B22505"/>
    <w:rsid w:val="03FE01E1"/>
    <w:rsid w:val="04067181"/>
    <w:rsid w:val="046B3BDB"/>
    <w:rsid w:val="047F6792"/>
    <w:rsid w:val="04844854"/>
    <w:rsid w:val="04DD637D"/>
    <w:rsid w:val="04EE7346"/>
    <w:rsid w:val="04FC43EA"/>
    <w:rsid w:val="05045387"/>
    <w:rsid w:val="05104E6D"/>
    <w:rsid w:val="051C50F5"/>
    <w:rsid w:val="053346E9"/>
    <w:rsid w:val="055B2FB0"/>
    <w:rsid w:val="05764F65"/>
    <w:rsid w:val="05CD4D4D"/>
    <w:rsid w:val="05DB04A3"/>
    <w:rsid w:val="05E35C98"/>
    <w:rsid w:val="05ED76CD"/>
    <w:rsid w:val="06242AEF"/>
    <w:rsid w:val="06262FF6"/>
    <w:rsid w:val="065F13E0"/>
    <w:rsid w:val="068A111A"/>
    <w:rsid w:val="068E4036"/>
    <w:rsid w:val="07267565"/>
    <w:rsid w:val="078C18B4"/>
    <w:rsid w:val="07A20F5E"/>
    <w:rsid w:val="07A34FF1"/>
    <w:rsid w:val="0834567D"/>
    <w:rsid w:val="085E5B1B"/>
    <w:rsid w:val="095F7F4C"/>
    <w:rsid w:val="096D1D5A"/>
    <w:rsid w:val="09A60123"/>
    <w:rsid w:val="09AE75F4"/>
    <w:rsid w:val="09B95F2A"/>
    <w:rsid w:val="0A0C7574"/>
    <w:rsid w:val="0A424E4D"/>
    <w:rsid w:val="0A8F3F52"/>
    <w:rsid w:val="0A901409"/>
    <w:rsid w:val="0A9F557B"/>
    <w:rsid w:val="0AB47D8E"/>
    <w:rsid w:val="0AF82AC1"/>
    <w:rsid w:val="0B66533A"/>
    <w:rsid w:val="0B84414D"/>
    <w:rsid w:val="0BD46BAD"/>
    <w:rsid w:val="0BE120B2"/>
    <w:rsid w:val="0BF82C31"/>
    <w:rsid w:val="0C841074"/>
    <w:rsid w:val="0CAA47CE"/>
    <w:rsid w:val="0CDF4D1D"/>
    <w:rsid w:val="0CEC43CA"/>
    <w:rsid w:val="0D50431A"/>
    <w:rsid w:val="0D6921B0"/>
    <w:rsid w:val="0D696CDD"/>
    <w:rsid w:val="0D9D24E2"/>
    <w:rsid w:val="0DAB4BFF"/>
    <w:rsid w:val="0DCE2C43"/>
    <w:rsid w:val="0DE01542"/>
    <w:rsid w:val="0DF624E0"/>
    <w:rsid w:val="0E0B7D94"/>
    <w:rsid w:val="0E0F1CCC"/>
    <w:rsid w:val="0E21417E"/>
    <w:rsid w:val="0E346850"/>
    <w:rsid w:val="0E404088"/>
    <w:rsid w:val="0E7A1431"/>
    <w:rsid w:val="0EA113FA"/>
    <w:rsid w:val="0EA7186A"/>
    <w:rsid w:val="0ECA11CC"/>
    <w:rsid w:val="0EE028AD"/>
    <w:rsid w:val="0F0019B5"/>
    <w:rsid w:val="0F390E8E"/>
    <w:rsid w:val="0F704352"/>
    <w:rsid w:val="0F8F57EF"/>
    <w:rsid w:val="0FF97625"/>
    <w:rsid w:val="0FFA6300"/>
    <w:rsid w:val="10044E18"/>
    <w:rsid w:val="1018304A"/>
    <w:rsid w:val="10681583"/>
    <w:rsid w:val="106D0892"/>
    <w:rsid w:val="10722611"/>
    <w:rsid w:val="107F4121"/>
    <w:rsid w:val="110475FD"/>
    <w:rsid w:val="11200448"/>
    <w:rsid w:val="11333889"/>
    <w:rsid w:val="118C3334"/>
    <w:rsid w:val="119066D9"/>
    <w:rsid w:val="11A335B5"/>
    <w:rsid w:val="11AE35E8"/>
    <w:rsid w:val="11BC387F"/>
    <w:rsid w:val="11DD1222"/>
    <w:rsid w:val="1219428E"/>
    <w:rsid w:val="121A2738"/>
    <w:rsid w:val="12837415"/>
    <w:rsid w:val="12D40754"/>
    <w:rsid w:val="1303465D"/>
    <w:rsid w:val="13490C7D"/>
    <w:rsid w:val="135C3D02"/>
    <w:rsid w:val="1375621B"/>
    <w:rsid w:val="13ED5AD5"/>
    <w:rsid w:val="13EE1CEA"/>
    <w:rsid w:val="14162B9B"/>
    <w:rsid w:val="144C07BE"/>
    <w:rsid w:val="144E2A9F"/>
    <w:rsid w:val="1457366A"/>
    <w:rsid w:val="14E27C21"/>
    <w:rsid w:val="151770AE"/>
    <w:rsid w:val="153B2049"/>
    <w:rsid w:val="15614DA8"/>
    <w:rsid w:val="15AD79BC"/>
    <w:rsid w:val="15C335A6"/>
    <w:rsid w:val="15DF7B3C"/>
    <w:rsid w:val="15F07F9B"/>
    <w:rsid w:val="15FE2CA7"/>
    <w:rsid w:val="16066864"/>
    <w:rsid w:val="162419BE"/>
    <w:rsid w:val="163D0A87"/>
    <w:rsid w:val="168E50BE"/>
    <w:rsid w:val="16991EF7"/>
    <w:rsid w:val="16F63402"/>
    <w:rsid w:val="170F0CFF"/>
    <w:rsid w:val="17326590"/>
    <w:rsid w:val="173850A7"/>
    <w:rsid w:val="174329DC"/>
    <w:rsid w:val="174C0AC9"/>
    <w:rsid w:val="177B4CDC"/>
    <w:rsid w:val="179B69CA"/>
    <w:rsid w:val="17A7505C"/>
    <w:rsid w:val="17A930F2"/>
    <w:rsid w:val="17B07EE9"/>
    <w:rsid w:val="17BA7FA6"/>
    <w:rsid w:val="17E841F0"/>
    <w:rsid w:val="180B0F62"/>
    <w:rsid w:val="18C878F2"/>
    <w:rsid w:val="18FB18A3"/>
    <w:rsid w:val="18FD1933"/>
    <w:rsid w:val="192B2CC7"/>
    <w:rsid w:val="193C265E"/>
    <w:rsid w:val="196D36B1"/>
    <w:rsid w:val="197D3E49"/>
    <w:rsid w:val="198B1495"/>
    <w:rsid w:val="1A0725B2"/>
    <w:rsid w:val="1A242539"/>
    <w:rsid w:val="1A630ED2"/>
    <w:rsid w:val="1A6C248D"/>
    <w:rsid w:val="1A916CD3"/>
    <w:rsid w:val="1A98475D"/>
    <w:rsid w:val="1ABA2FF0"/>
    <w:rsid w:val="1AD23FC4"/>
    <w:rsid w:val="1AF45622"/>
    <w:rsid w:val="1B5A7D5C"/>
    <w:rsid w:val="1B7B26E1"/>
    <w:rsid w:val="1B8A33D7"/>
    <w:rsid w:val="1BA17641"/>
    <w:rsid w:val="1C1A0C17"/>
    <w:rsid w:val="1C32741A"/>
    <w:rsid w:val="1C405AE5"/>
    <w:rsid w:val="1C872925"/>
    <w:rsid w:val="1CC950A2"/>
    <w:rsid w:val="1CF31A5D"/>
    <w:rsid w:val="1CF909EE"/>
    <w:rsid w:val="1D0C75F3"/>
    <w:rsid w:val="1D81772B"/>
    <w:rsid w:val="1D960483"/>
    <w:rsid w:val="1DA73817"/>
    <w:rsid w:val="1DF15284"/>
    <w:rsid w:val="1E0A2DCB"/>
    <w:rsid w:val="1E4A3697"/>
    <w:rsid w:val="1E5F77E6"/>
    <w:rsid w:val="1E7B36C6"/>
    <w:rsid w:val="1F080552"/>
    <w:rsid w:val="1F171CFB"/>
    <w:rsid w:val="1F2E38E2"/>
    <w:rsid w:val="1F3C13B6"/>
    <w:rsid w:val="1F4B49D6"/>
    <w:rsid w:val="1F9574BD"/>
    <w:rsid w:val="1FCB070D"/>
    <w:rsid w:val="1FF85069"/>
    <w:rsid w:val="20E916A5"/>
    <w:rsid w:val="20F41885"/>
    <w:rsid w:val="2163607F"/>
    <w:rsid w:val="21993B18"/>
    <w:rsid w:val="21DA1AFF"/>
    <w:rsid w:val="21EB5BA8"/>
    <w:rsid w:val="222C61D9"/>
    <w:rsid w:val="22464B8D"/>
    <w:rsid w:val="22504608"/>
    <w:rsid w:val="22714212"/>
    <w:rsid w:val="22937CE9"/>
    <w:rsid w:val="229A201B"/>
    <w:rsid w:val="22BD59B5"/>
    <w:rsid w:val="2355768F"/>
    <w:rsid w:val="239974D6"/>
    <w:rsid w:val="23AC2EED"/>
    <w:rsid w:val="23E266D0"/>
    <w:rsid w:val="23E4618A"/>
    <w:rsid w:val="244E3D8C"/>
    <w:rsid w:val="249E6E14"/>
    <w:rsid w:val="24B335CE"/>
    <w:rsid w:val="24E707BB"/>
    <w:rsid w:val="24F009A8"/>
    <w:rsid w:val="25643920"/>
    <w:rsid w:val="257F27A2"/>
    <w:rsid w:val="25911F9F"/>
    <w:rsid w:val="25C0051A"/>
    <w:rsid w:val="25C603D0"/>
    <w:rsid w:val="25EF0E4B"/>
    <w:rsid w:val="262E41C8"/>
    <w:rsid w:val="266B5DEF"/>
    <w:rsid w:val="268527F3"/>
    <w:rsid w:val="269C26E3"/>
    <w:rsid w:val="26B66AC5"/>
    <w:rsid w:val="26F97002"/>
    <w:rsid w:val="272E2D63"/>
    <w:rsid w:val="27410CB9"/>
    <w:rsid w:val="27433CA3"/>
    <w:rsid w:val="274E65B7"/>
    <w:rsid w:val="27604855"/>
    <w:rsid w:val="276D441A"/>
    <w:rsid w:val="2776664F"/>
    <w:rsid w:val="27F05BD9"/>
    <w:rsid w:val="280E42B1"/>
    <w:rsid w:val="28110CD8"/>
    <w:rsid w:val="28613605"/>
    <w:rsid w:val="2861396F"/>
    <w:rsid w:val="28683AAB"/>
    <w:rsid w:val="28B44010"/>
    <w:rsid w:val="290143EF"/>
    <w:rsid w:val="29384EA8"/>
    <w:rsid w:val="294C5091"/>
    <w:rsid w:val="294C7F31"/>
    <w:rsid w:val="295039A3"/>
    <w:rsid w:val="29A0362E"/>
    <w:rsid w:val="29E26463"/>
    <w:rsid w:val="2A07065D"/>
    <w:rsid w:val="2A0A08C3"/>
    <w:rsid w:val="2A1E1108"/>
    <w:rsid w:val="2A1F09F7"/>
    <w:rsid w:val="2A2A1F3E"/>
    <w:rsid w:val="2A5074BE"/>
    <w:rsid w:val="2A534564"/>
    <w:rsid w:val="2A555D0D"/>
    <w:rsid w:val="2A573A70"/>
    <w:rsid w:val="2AB51AE7"/>
    <w:rsid w:val="2B404B09"/>
    <w:rsid w:val="2B715282"/>
    <w:rsid w:val="2BBA09D7"/>
    <w:rsid w:val="2BCE2854"/>
    <w:rsid w:val="2BFA65A3"/>
    <w:rsid w:val="2C101F53"/>
    <w:rsid w:val="2C7131E1"/>
    <w:rsid w:val="2C8D7E9A"/>
    <w:rsid w:val="2CBD48CE"/>
    <w:rsid w:val="2CE211B2"/>
    <w:rsid w:val="2D3447B9"/>
    <w:rsid w:val="2D8C0151"/>
    <w:rsid w:val="2D937BF7"/>
    <w:rsid w:val="2DB71F51"/>
    <w:rsid w:val="2DD37ADE"/>
    <w:rsid w:val="2DDB69E3"/>
    <w:rsid w:val="2E015B36"/>
    <w:rsid w:val="2E275F81"/>
    <w:rsid w:val="2E4E51C2"/>
    <w:rsid w:val="2E520EAC"/>
    <w:rsid w:val="2E61364A"/>
    <w:rsid w:val="2E77681E"/>
    <w:rsid w:val="2E98638E"/>
    <w:rsid w:val="2EC5452D"/>
    <w:rsid w:val="2EC67693"/>
    <w:rsid w:val="2F4B2B19"/>
    <w:rsid w:val="2F5324E6"/>
    <w:rsid w:val="2F6246CC"/>
    <w:rsid w:val="2F860BD0"/>
    <w:rsid w:val="2F9F5447"/>
    <w:rsid w:val="2FC53683"/>
    <w:rsid w:val="2FE97A5F"/>
    <w:rsid w:val="2FFE4B1D"/>
    <w:rsid w:val="300B44EE"/>
    <w:rsid w:val="3040408F"/>
    <w:rsid w:val="305A47DE"/>
    <w:rsid w:val="305C65F6"/>
    <w:rsid w:val="30626A70"/>
    <w:rsid w:val="30671D75"/>
    <w:rsid w:val="309E348C"/>
    <w:rsid w:val="30AF4414"/>
    <w:rsid w:val="30CB35CF"/>
    <w:rsid w:val="30EA7D89"/>
    <w:rsid w:val="30F832B6"/>
    <w:rsid w:val="31376F9A"/>
    <w:rsid w:val="31394322"/>
    <w:rsid w:val="31440D43"/>
    <w:rsid w:val="3184082E"/>
    <w:rsid w:val="31E7004C"/>
    <w:rsid w:val="32214672"/>
    <w:rsid w:val="323717DE"/>
    <w:rsid w:val="32583B43"/>
    <w:rsid w:val="32617B06"/>
    <w:rsid w:val="328304A8"/>
    <w:rsid w:val="32BC5F4D"/>
    <w:rsid w:val="32C20171"/>
    <w:rsid w:val="33021365"/>
    <w:rsid w:val="33092244"/>
    <w:rsid w:val="33154A22"/>
    <w:rsid w:val="331C1F78"/>
    <w:rsid w:val="33F151B2"/>
    <w:rsid w:val="33FE364D"/>
    <w:rsid w:val="3429115A"/>
    <w:rsid w:val="344D0145"/>
    <w:rsid w:val="34645984"/>
    <w:rsid w:val="34894FD1"/>
    <w:rsid w:val="34F2580B"/>
    <w:rsid w:val="354A5F40"/>
    <w:rsid w:val="3561004C"/>
    <w:rsid w:val="35803C3D"/>
    <w:rsid w:val="35E62953"/>
    <w:rsid w:val="35F42A51"/>
    <w:rsid w:val="35FFEC5E"/>
    <w:rsid w:val="36024564"/>
    <w:rsid w:val="36276335"/>
    <w:rsid w:val="362C0724"/>
    <w:rsid w:val="364D41F6"/>
    <w:rsid w:val="366C6D72"/>
    <w:rsid w:val="36981B5D"/>
    <w:rsid w:val="36A9634B"/>
    <w:rsid w:val="36B81FB7"/>
    <w:rsid w:val="36D079C8"/>
    <w:rsid w:val="36EB7CE0"/>
    <w:rsid w:val="377D1279"/>
    <w:rsid w:val="37A84E92"/>
    <w:rsid w:val="37D716E7"/>
    <w:rsid w:val="37DA71BB"/>
    <w:rsid w:val="38206C76"/>
    <w:rsid w:val="38631B53"/>
    <w:rsid w:val="386D5472"/>
    <w:rsid w:val="387B504A"/>
    <w:rsid w:val="388F2F70"/>
    <w:rsid w:val="38A24C1C"/>
    <w:rsid w:val="390327BB"/>
    <w:rsid w:val="39113EE0"/>
    <w:rsid w:val="396C6CF4"/>
    <w:rsid w:val="398E6F62"/>
    <w:rsid w:val="399F585C"/>
    <w:rsid w:val="39E9099A"/>
    <w:rsid w:val="3A290002"/>
    <w:rsid w:val="3A2E128F"/>
    <w:rsid w:val="3A4A6042"/>
    <w:rsid w:val="3A8F3EBA"/>
    <w:rsid w:val="3AB10259"/>
    <w:rsid w:val="3ABA6222"/>
    <w:rsid w:val="3AD674BD"/>
    <w:rsid w:val="3B1B510F"/>
    <w:rsid w:val="3B29751D"/>
    <w:rsid w:val="3B301F44"/>
    <w:rsid w:val="3B3064D9"/>
    <w:rsid w:val="3B3716DA"/>
    <w:rsid w:val="3B7B3FDE"/>
    <w:rsid w:val="3B9373E6"/>
    <w:rsid w:val="3BAE4829"/>
    <w:rsid w:val="3BDF73C5"/>
    <w:rsid w:val="3BFA7153"/>
    <w:rsid w:val="3C0E2679"/>
    <w:rsid w:val="3C1C08F2"/>
    <w:rsid w:val="3C34130B"/>
    <w:rsid w:val="3C4661BF"/>
    <w:rsid w:val="3C4C39CC"/>
    <w:rsid w:val="3C812E4B"/>
    <w:rsid w:val="3CB52AF5"/>
    <w:rsid w:val="3CC1224B"/>
    <w:rsid w:val="3CC86CCC"/>
    <w:rsid w:val="3CDB16A9"/>
    <w:rsid w:val="3CDB69FF"/>
    <w:rsid w:val="3CE64C09"/>
    <w:rsid w:val="3D0A70BB"/>
    <w:rsid w:val="3D4F2F4A"/>
    <w:rsid w:val="3D743CDB"/>
    <w:rsid w:val="3D8B4B09"/>
    <w:rsid w:val="3D902D22"/>
    <w:rsid w:val="3DDE1C4C"/>
    <w:rsid w:val="3DF4021A"/>
    <w:rsid w:val="3E047963"/>
    <w:rsid w:val="3E0D29ED"/>
    <w:rsid w:val="3E1E1AF9"/>
    <w:rsid w:val="3E8E5BBA"/>
    <w:rsid w:val="3EDC10FF"/>
    <w:rsid w:val="3F00051C"/>
    <w:rsid w:val="3F0A5E23"/>
    <w:rsid w:val="3F1A666E"/>
    <w:rsid w:val="3F3F2FD1"/>
    <w:rsid w:val="3F520FBF"/>
    <w:rsid w:val="3F9803DD"/>
    <w:rsid w:val="3FD15B73"/>
    <w:rsid w:val="400618A3"/>
    <w:rsid w:val="402E1B38"/>
    <w:rsid w:val="405338C1"/>
    <w:rsid w:val="405A4873"/>
    <w:rsid w:val="406022E2"/>
    <w:rsid w:val="40704605"/>
    <w:rsid w:val="407B3EBF"/>
    <w:rsid w:val="409421CE"/>
    <w:rsid w:val="40DF693D"/>
    <w:rsid w:val="40E773EB"/>
    <w:rsid w:val="40F16A8E"/>
    <w:rsid w:val="40F84D06"/>
    <w:rsid w:val="41026751"/>
    <w:rsid w:val="411C5418"/>
    <w:rsid w:val="412545BE"/>
    <w:rsid w:val="4184340D"/>
    <w:rsid w:val="418A2C28"/>
    <w:rsid w:val="41C7553A"/>
    <w:rsid w:val="41E21275"/>
    <w:rsid w:val="41EE1FA2"/>
    <w:rsid w:val="41F768C6"/>
    <w:rsid w:val="42022339"/>
    <w:rsid w:val="42E51972"/>
    <w:rsid w:val="42F00D2B"/>
    <w:rsid w:val="42F6152E"/>
    <w:rsid w:val="42FF6CFF"/>
    <w:rsid w:val="43075E6E"/>
    <w:rsid w:val="431B5DA8"/>
    <w:rsid w:val="43571A95"/>
    <w:rsid w:val="43771108"/>
    <w:rsid w:val="43805C0B"/>
    <w:rsid w:val="438C4E1A"/>
    <w:rsid w:val="43D1290A"/>
    <w:rsid w:val="44174028"/>
    <w:rsid w:val="443B78E6"/>
    <w:rsid w:val="446523D2"/>
    <w:rsid w:val="44765180"/>
    <w:rsid w:val="448434D9"/>
    <w:rsid w:val="44A02924"/>
    <w:rsid w:val="44DA0696"/>
    <w:rsid w:val="44E45943"/>
    <w:rsid w:val="44F763A1"/>
    <w:rsid w:val="4563003C"/>
    <w:rsid w:val="4583380E"/>
    <w:rsid w:val="45993146"/>
    <w:rsid w:val="45EB3538"/>
    <w:rsid w:val="463409E0"/>
    <w:rsid w:val="46364CA7"/>
    <w:rsid w:val="4639404C"/>
    <w:rsid w:val="46440499"/>
    <w:rsid w:val="46771AC0"/>
    <w:rsid w:val="46BD2CD2"/>
    <w:rsid w:val="46E44703"/>
    <w:rsid w:val="475A07E9"/>
    <w:rsid w:val="47867C8A"/>
    <w:rsid w:val="479B001B"/>
    <w:rsid w:val="47A10846"/>
    <w:rsid w:val="47D21CE6"/>
    <w:rsid w:val="48391C0C"/>
    <w:rsid w:val="486274F2"/>
    <w:rsid w:val="48876507"/>
    <w:rsid w:val="48A14890"/>
    <w:rsid w:val="48BD0CBA"/>
    <w:rsid w:val="48E938EC"/>
    <w:rsid w:val="493C6A78"/>
    <w:rsid w:val="49902920"/>
    <w:rsid w:val="499171C2"/>
    <w:rsid w:val="49F36EBC"/>
    <w:rsid w:val="4A3641AD"/>
    <w:rsid w:val="4A4C0CEF"/>
    <w:rsid w:val="4A67403B"/>
    <w:rsid w:val="4A734E79"/>
    <w:rsid w:val="4A9A664D"/>
    <w:rsid w:val="4AD27698"/>
    <w:rsid w:val="4B103D18"/>
    <w:rsid w:val="4B1B114F"/>
    <w:rsid w:val="4B250368"/>
    <w:rsid w:val="4B41360A"/>
    <w:rsid w:val="4B7F6C9B"/>
    <w:rsid w:val="4BA80843"/>
    <w:rsid w:val="4BB01238"/>
    <w:rsid w:val="4BB57ADD"/>
    <w:rsid w:val="4C1930A0"/>
    <w:rsid w:val="4C1C45C1"/>
    <w:rsid w:val="4C2F1AF1"/>
    <w:rsid w:val="4C3F1A69"/>
    <w:rsid w:val="4C4C7D4D"/>
    <w:rsid w:val="4C5B6ED3"/>
    <w:rsid w:val="4C692E82"/>
    <w:rsid w:val="4C96021E"/>
    <w:rsid w:val="4C9B795E"/>
    <w:rsid w:val="4CA216B0"/>
    <w:rsid w:val="4CA7336B"/>
    <w:rsid w:val="4CAA019C"/>
    <w:rsid w:val="4CBE77A4"/>
    <w:rsid w:val="4CCD33F4"/>
    <w:rsid w:val="4D001539"/>
    <w:rsid w:val="4D060FF1"/>
    <w:rsid w:val="4D13189E"/>
    <w:rsid w:val="4D714797"/>
    <w:rsid w:val="4D9F0EEA"/>
    <w:rsid w:val="4DA60964"/>
    <w:rsid w:val="4DB7491F"/>
    <w:rsid w:val="4DBF1A26"/>
    <w:rsid w:val="4DCB3F26"/>
    <w:rsid w:val="4DEE2B3B"/>
    <w:rsid w:val="4E1B3100"/>
    <w:rsid w:val="4E3C703C"/>
    <w:rsid w:val="4E78254D"/>
    <w:rsid w:val="4EA662C6"/>
    <w:rsid w:val="4EBC3D25"/>
    <w:rsid w:val="4F095D32"/>
    <w:rsid w:val="4F1A4882"/>
    <w:rsid w:val="4F1E4DDD"/>
    <w:rsid w:val="4F3C4DEC"/>
    <w:rsid w:val="4F443F90"/>
    <w:rsid w:val="4F605C65"/>
    <w:rsid w:val="4F7C5051"/>
    <w:rsid w:val="4F9F38BD"/>
    <w:rsid w:val="4FDB2778"/>
    <w:rsid w:val="50056816"/>
    <w:rsid w:val="504900D3"/>
    <w:rsid w:val="50EA2B95"/>
    <w:rsid w:val="50FF6643"/>
    <w:rsid w:val="51385D77"/>
    <w:rsid w:val="516620A8"/>
    <w:rsid w:val="5175589A"/>
    <w:rsid w:val="522771FA"/>
    <w:rsid w:val="52892F5B"/>
    <w:rsid w:val="52C75604"/>
    <w:rsid w:val="52CE44E6"/>
    <w:rsid w:val="52CE69EF"/>
    <w:rsid w:val="52F61709"/>
    <w:rsid w:val="52F67C97"/>
    <w:rsid w:val="5393283C"/>
    <w:rsid w:val="53D00337"/>
    <w:rsid w:val="54073585"/>
    <w:rsid w:val="543453A5"/>
    <w:rsid w:val="54D275F5"/>
    <w:rsid w:val="54DB7C79"/>
    <w:rsid w:val="54E74E26"/>
    <w:rsid w:val="54F64668"/>
    <w:rsid w:val="5505540A"/>
    <w:rsid w:val="55580A4D"/>
    <w:rsid w:val="55943798"/>
    <w:rsid w:val="55B45B96"/>
    <w:rsid w:val="55C23E61"/>
    <w:rsid w:val="55D90934"/>
    <w:rsid w:val="55DC1770"/>
    <w:rsid w:val="55EB22AC"/>
    <w:rsid w:val="561133F2"/>
    <w:rsid w:val="56401CD5"/>
    <w:rsid w:val="56571FFA"/>
    <w:rsid w:val="56682C5A"/>
    <w:rsid w:val="566D1A36"/>
    <w:rsid w:val="569752EE"/>
    <w:rsid w:val="5698396F"/>
    <w:rsid w:val="56A30136"/>
    <w:rsid w:val="56A92CC7"/>
    <w:rsid w:val="56D204E6"/>
    <w:rsid w:val="56FB3ACE"/>
    <w:rsid w:val="5772766D"/>
    <w:rsid w:val="57B10631"/>
    <w:rsid w:val="57DF0B24"/>
    <w:rsid w:val="581D5AED"/>
    <w:rsid w:val="58405511"/>
    <w:rsid w:val="585C6D58"/>
    <w:rsid w:val="58BD10F2"/>
    <w:rsid w:val="58CD33C2"/>
    <w:rsid w:val="58EA7CFB"/>
    <w:rsid w:val="596469D4"/>
    <w:rsid w:val="59747253"/>
    <w:rsid w:val="59A044B9"/>
    <w:rsid w:val="59BD375F"/>
    <w:rsid w:val="5A435D8A"/>
    <w:rsid w:val="5A995D31"/>
    <w:rsid w:val="5B0171D9"/>
    <w:rsid w:val="5B2353A2"/>
    <w:rsid w:val="5B9375A8"/>
    <w:rsid w:val="5BBC1D09"/>
    <w:rsid w:val="5C293FC1"/>
    <w:rsid w:val="5C34380B"/>
    <w:rsid w:val="5C441E45"/>
    <w:rsid w:val="5C451348"/>
    <w:rsid w:val="5CBA4C19"/>
    <w:rsid w:val="5CC8569C"/>
    <w:rsid w:val="5CE640FA"/>
    <w:rsid w:val="5D12631E"/>
    <w:rsid w:val="5D513C37"/>
    <w:rsid w:val="5D6222B6"/>
    <w:rsid w:val="5D795194"/>
    <w:rsid w:val="5DA45E1E"/>
    <w:rsid w:val="5E402B64"/>
    <w:rsid w:val="5E4E2A21"/>
    <w:rsid w:val="5E94654C"/>
    <w:rsid w:val="5EA22A81"/>
    <w:rsid w:val="5EAB402C"/>
    <w:rsid w:val="5F001951"/>
    <w:rsid w:val="5F217E4A"/>
    <w:rsid w:val="5F41673E"/>
    <w:rsid w:val="5F912AC4"/>
    <w:rsid w:val="5FD14724"/>
    <w:rsid w:val="5FE570CA"/>
    <w:rsid w:val="600C4824"/>
    <w:rsid w:val="60153D3C"/>
    <w:rsid w:val="60234096"/>
    <w:rsid w:val="60672923"/>
    <w:rsid w:val="60700F30"/>
    <w:rsid w:val="607B7DDA"/>
    <w:rsid w:val="60966616"/>
    <w:rsid w:val="60E87B88"/>
    <w:rsid w:val="60F36AC5"/>
    <w:rsid w:val="6129614D"/>
    <w:rsid w:val="6149035A"/>
    <w:rsid w:val="61493B6E"/>
    <w:rsid w:val="61A76748"/>
    <w:rsid w:val="61D91A2E"/>
    <w:rsid w:val="62570027"/>
    <w:rsid w:val="62900431"/>
    <w:rsid w:val="62B731FE"/>
    <w:rsid w:val="62E0626E"/>
    <w:rsid w:val="63023C80"/>
    <w:rsid w:val="63387E58"/>
    <w:rsid w:val="63685D38"/>
    <w:rsid w:val="636D3AA1"/>
    <w:rsid w:val="63FC3574"/>
    <w:rsid w:val="64613801"/>
    <w:rsid w:val="64D4595F"/>
    <w:rsid w:val="64D57D88"/>
    <w:rsid w:val="64F1206D"/>
    <w:rsid w:val="64F22548"/>
    <w:rsid w:val="65137453"/>
    <w:rsid w:val="653E56BD"/>
    <w:rsid w:val="65442BCD"/>
    <w:rsid w:val="655E63F5"/>
    <w:rsid w:val="65610558"/>
    <w:rsid w:val="658B7653"/>
    <w:rsid w:val="659106E2"/>
    <w:rsid w:val="65AB236D"/>
    <w:rsid w:val="65B8080F"/>
    <w:rsid w:val="65D06126"/>
    <w:rsid w:val="65E120E1"/>
    <w:rsid w:val="65F55B8D"/>
    <w:rsid w:val="65F90312"/>
    <w:rsid w:val="66032238"/>
    <w:rsid w:val="662276B1"/>
    <w:rsid w:val="663C37BC"/>
    <w:rsid w:val="66483EC5"/>
    <w:rsid w:val="66704DB4"/>
    <w:rsid w:val="66A04F95"/>
    <w:rsid w:val="66B26720"/>
    <w:rsid w:val="66D63C10"/>
    <w:rsid w:val="670B7C4A"/>
    <w:rsid w:val="67102453"/>
    <w:rsid w:val="6734799D"/>
    <w:rsid w:val="675A398D"/>
    <w:rsid w:val="677D36D7"/>
    <w:rsid w:val="6794660F"/>
    <w:rsid w:val="67A2709B"/>
    <w:rsid w:val="686C2F70"/>
    <w:rsid w:val="687A4A6F"/>
    <w:rsid w:val="68A67F29"/>
    <w:rsid w:val="68B944E0"/>
    <w:rsid w:val="68C15CCA"/>
    <w:rsid w:val="68F44821"/>
    <w:rsid w:val="68F62689"/>
    <w:rsid w:val="69043521"/>
    <w:rsid w:val="69350DCE"/>
    <w:rsid w:val="697D619C"/>
    <w:rsid w:val="697E5CFD"/>
    <w:rsid w:val="69EE3D79"/>
    <w:rsid w:val="69F85FA8"/>
    <w:rsid w:val="6A0E091D"/>
    <w:rsid w:val="6ABA50AD"/>
    <w:rsid w:val="6B006918"/>
    <w:rsid w:val="6B011627"/>
    <w:rsid w:val="6B4329B7"/>
    <w:rsid w:val="6B58725B"/>
    <w:rsid w:val="6BA94127"/>
    <w:rsid w:val="6BFE46EA"/>
    <w:rsid w:val="6C577CF8"/>
    <w:rsid w:val="6C7F53F2"/>
    <w:rsid w:val="6C8B20CC"/>
    <w:rsid w:val="6C9D3953"/>
    <w:rsid w:val="6CF35D34"/>
    <w:rsid w:val="6D55726D"/>
    <w:rsid w:val="6D6A32F7"/>
    <w:rsid w:val="6D94212F"/>
    <w:rsid w:val="6DD04D3F"/>
    <w:rsid w:val="6DD54955"/>
    <w:rsid w:val="6E9C129B"/>
    <w:rsid w:val="6EB71B5D"/>
    <w:rsid w:val="6EE669BA"/>
    <w:rsid w:val="6F447A17"/>
    <w:rsid w:val="6F474039"/>
    <w:rsid w:val="6F773253"/>
    <w:rsid w:val="6F991C7F"/>
    <w:rsid w:val="704217E5"/>
    <w:rsid w:val="706B361B"/>
    <w:rsid w:val="7076354C"/>
    <w:rsid w:val="707E56F3"/>
    <w:rsid w:val="70DF5DB7"/>
    <w:rsid w:val="70F6444B"/>
    <w:rsid w:val="71152000"/>
    <w:rsid w:val="7124644E"/>
    <w:rsid w:val="715D2EE6"/>
    <w:rsid w:val="71834994"/>
    <w:rsid w:val="71D65715"/>
    <w:rsid w:val="71DC614F"/>
    <w:rsid w:val="721756F7"/>
    <w:rsid w:val="722111CB"/>
    <w:rsid w:val="7231680E"/>
    <w:rsid w:val="72834520"/>
    <w:rsid w:val="729B7ABC"/>
    <w:rsid w:val="72A262A2"/>
    <w:rsid w:val="72BD5AD1"/>
    <w:rsid w:val="72D53685"/>
    <w:rsid w:val="730814DB"/>
    <w:rsid w:val="739B1735"/>
    <w:rsid w:val="73A40AD9"/>
    <w:rsid w:val="73BC3875"/>
    <w:rsid w:val="74072EEA"/>
    <w:rsid w:val="745D4D21"/>
    <w:rsid w:val="74715BFA"/>
    <w:rsid w:val="74D04A09"/>
    <w:rsid w:val="752F342A"/>
    <w:rsid w:val="762A1882"/>
    <w:rsid w:val="76515061"/>
    <w:rsid w:val="76CB6D18"/>
    <w:rsid w:val="76ED37EF"/>
    <w:rsid w:val="770F21D1"/>
    <w:rsid w:val="771858D9"/>
    <w:rsid w:val="779A0C57"/>
    <w:rsid w:val="77BF7315"/>
    <w:rsid w:val="77E454F4"/>
    <w:rsid w:val="78532959"/>
    <w:rsid w:val="78A7019A"/>
    <w:rsid w:val="78AB7B6D"/>
    <w:rsid w:val="78D06373"/>
    <w:rsid w:val="78DF6F7C"/>
    <w:rsid w:val="790A6E9A"/>
    <w:rsid w:val="791870B6"/>
    <w:rsid w:val="796D5B63"/>
    <w:rsid w:val="798D055E"/>
    <w:rsid w:val="79B2097F"/>
    <w:rsid w:val="79BA3B0E"/>
    <w:rsid w:val="79EB30D7"/>
    <w:rsid w:val="7A1E4BAB"/>
    <w:rsid w:val="7A2B508F"/>
    <w:rsid w:val="7AA240DD"/>
    <w:rsid w:val="7ABB6962"/>
    <w:rsid w:val="7AF05B67"/>
    <w:rsid w:val="7AF4539C"/>
    <w:rsid w:val="7B647A48"/>
    <w:rsid w:val="7BAF62EE"/>
    <w:rsid w:val="7BBFE36C"/>
    <w:rsid w:val="7BFF2E69"/>
    <w:rsid w:val="7C013D85"/>
    <w:rsid w:val="7C613B24"/>
    <w:rsid w:val="7C662C4B"/>
    <w:rsid w:val="7C844CBB"/>
    <w:rsid w:val="7CF61714"/>
    <w:rsid w:val="7D241628"/>
    <w:rsid w:val="7D733ECF"/>
    <w:rsid w:val="7D831878"/>
    <w:rsid w:val="7DB40A20"/>
    <w:rsid w:val="7DC477BC"/>
    <w:rsid w:val="7DCC6872"/>
    <w:rsid w:val="7DD345AE"/>
    <w:rsid w:val="7DFA7D8C"/>
    <w:rsid w:val="7E066731"/>
    <w:rsid w:val="7E136A50"/>
    <w:rsid w:val="7E49765A"/>
    <w:rsid w:val="7E4C0FEB"/>
    <w:rsid w:val="7E7A7838"/>
    <w:rsid w:val="7EA857C5"/>
    <w:rsid w:val="7EBE0C5A"/>
    <w:rsid w:val="7EE34CC4"/>
    <w:rsid w:val="7EFB3C47"/>
    <w:rsid w:val="7F216CC8"/>
    <w:rsid w:val="7F6271D2"/>
    <w:rsid w:val="7F850ECB"/>
    <w:rsid w:val="7F985AAF"/>
    <w:rsid w:val="7FA36202"/>
    <w:rsid w:val="7FAA2F0C"/>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57"/>
    <w:qFormat/>
    <w:uiPriority w:val="0"/>
    <w:pPr>
      <w:keepNext/>
      <w:outlineLvl w:val="0"/>
    </w:pPr>
    <w:rPr>
      <w:sz w:val="28"/>
      <w:szCs w:val="24"/>
    </w:rPr>
  </w:style>
  <w:style w:type="paragraph" w:styleId="4">
    <w:name w:val="heading 2"/>
    <w:basedOn w:val="1"/>
    <w:next w:val="1"/>
    <w:link w:val="113"/>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5">
    <w:name w:val="heading 3"/>
    <w:basedOn w:val="1"/>
    <w:next w:val="1"/>
    <w:link w:val="59"/>
    <w:qFormat/>
    <w:uiPriority w:val="0"/>
    <w:pPr>
      <w:keepNext/>
      <w:keepLines/>
      <w:spacing w:before="260" w:after="260" w:line="416" w:lineRule="auto"/>
      <w:outlineLvl w:val="2"/>
    </w:pPr>
    <w:rPr>
      <w:b/>
      <w:bCs/>
      <w:sz w:val="32"/>
      <w:szCs w:val="32"/>
      <w:lang w:val="zh-CN"/>
    </w:rPr>
  </w:style>
  <w:style w:type="paragraph" w:styleId="6">
    <w:name w:val="heading 4"/>
    <w:basedOn w:val="1"/>
    <w:next w:val="1"/>
    <w:link w:val="60"/>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spacing w:after="120" w:line="480" w:lineRule="auto"/>
    </w:pPr>
  </w:style>
  <w:style w:type="paragraph" w:styleId="7">
    <w:name w:val="toc 7"/>
    <w:basedOn w:val="1"/>
    <w:next w:val="1"/>
    <w:qFormat/>
    <w:uiPriority w:val="0"/>
    <w:pPr>
      <w:ind w:left="2520" w:leftChars="1200"/>
    </w:pPr>
  </w:style>
  <w:style w:type="paragraph" w:styleId="8">
    <w:name w:val="Document Map"/>
    <w:basedOn w:val="1"/>
    <w:link w:val="84"/>
    <w:qFormat/>
    <w:uiPriority w:val="0"/>
    <w:pPr>
      <w:shd w:val="clear" w:color="auto" w:fill="000080"/>
    </w:pPr>
  </w:style>
  <w:style w:type="paragraph" w:styleId="9">
    <w:name w:val="annotation text"/>
    <w:basedOn w:val="1"/>
    <w:link w:val="78"/>
    <w:semiHidden/>
    <w:qFormat/>
    <w:uiPriority w:val="99"/>
    <w:pPr>
      <w:jc w:val="left"/>
    </w:pPr>
  </w:style>
  <w:style w:type="paragraph" w:styleId="10">
    <w:name w:val="Body Text 3"/>
    <w:basedOn w:val="1"/>
    <w:link w:val="98"/>
    <w:unhideWhenUsed/>
    <w:qFormat/>
    <w:uiPriority w:val="99"/>
    <w:pPr>
      <w:spacing w:after="120"/>
    </w:pPr>
    <w:rPr>
      <w:rFonts w:ascii="Calibri" w:hAnsi="Calibri"/>
      <w:sz w:val="16"/>
      <w:szCs w:val="16"/>
      <w:lang w:val="zh-CN"/>
    </w:rPr>
  </w:style>
  <w:style w:type="paragraph" w:styleId="11">
    <w:name w:val="Body Text"/>
    <w:basedOn w:val="1"/>
    <w:next w:val="12"/>
    <w:link w:val="73"/>
    <w:qFormat/>
    <w:uiPriority w:val="0"/>
    <w:pPr>
      <w:spacing w:after="120"/>
    </w:pPr>
    <w:rPr>
      <w:szCs w:val="24"/>
    </w:rPr>
  </w:style>
  <w:style w:type="paragraph" w:customStyle="1" w:styleId="12">
    <w:name w:val="目录 71"/>
    <w:basedOn w:val="1"/>
    <w:next w:val="1"/>
    <w:qFormat/>
    <w:uiPriority w:val="0"/>
    <w:pPr>
      <w:ind w:left="2520"/>
    </w:pPr>
    <w:rPr>
      <w:rFonts w:ascii="Calibri"/>
    </w:rPr>
  </w:style>
  <w:style w:type="paragraph" w:styleId="13">
    <w:name w:val="Body Text Indent"/>
    <w:basedOn w:val="1"/>
    <w:next w:val="14"/>
    <w:link w:val="62"/>
    <w:qFormat/>
    <w:uiPriority w:val="0"/>
    <w:pPr>
      <w:ind w:firstLine="540"/>
    </w:pPr>
    <w:rPr>
      <w:rFonts w:eastAsia="仿宋_GB2312"/>
      <w:sz w:val="28"/>
    </w:rPr>
  </w:style>
  <w:style w:type="paragraph" w:styleId="14">
    <w:name w:val="envelope return"/>
    <w:basedOn w:val="1"/>
    <w:qFormat/>
    <w:uiPriority w:val="99"/>
    <w:pPr>
      <w:snapToGrid w:val="0"/>
    </w:pPr>
    <w:rPr>
      <w:rFonts w:ascii="Arial" w:hAnsi="Arial"/>
    </w:rPr>
  </w:style>
  <w:style w:type="paragraph" w:styleId="15">
    <w:name w:val="toc 5"/>
    <w:basedOn w:val="1"/>
    <w:next w:val="1"/>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1"/>
    <w:qFormat/>
    <w:uiPriority w:val="0"/>
    <w:rPr>
      <w:rFonts w:ascii="宋体" w:hAnsi="Courier New" w:cstheme="minorBidi"/>
      <w:szCs w:val="22"/>
    </w:rPr>
  </w:style>
  <w:style w:type="paragraph" w:styleId="18">
    <w:name w:val="toc 8"/>
    <w:basedOn w:val="1"/>
    <w:next w:val="1"/>
    <w:qFormat/>
    <w:uiPriority w:val="0"/>
    <w:pPr>
      <w:ind w:left="2940" w:leftChars="1400"/>
    </w:pPr>
  </w:style>
  <w:style w:type="paragraph" w:styleId="19">
    <w:name w:val="Date"/>
    <w:basedOn w:val="1"/>
    <w:next w:val="1"/>
    <w:link w:val="61"/>
    <w:qFormat/>
    <w:uiPriority w:val="0"/>
    <w:rPr>
      <w:rFonts w:ascii="Arial" w:hAnsi="Arial" w:eastAsia="楷体_GB2312"/>
      <w:sz w:val="28"/>
    </w:rPr>
  </w:style>
  <w:style w:type="paragraph" w:styleId="20">
    <w:name w:val="Body Text Indent 2"/>
    <w:basedOn w:val="1"/>
    <w:link w:val="64"/>
    <w:qFormat/>
    <w:uiPriority w:val="0"/>
    <w:pPr>
      <w:tabs>
        <w:tab w:val="left" w:pos="720"/>
      </w:tabs>
      <w:ind w:right="-506" w:rightChars="-241" w:firstLine="538" w:firstLineChars="192"/>
    </w:pPr>
    <w:rPr>
      <w:rFonts w:eastAsia="仿宋_GB2312"/>
      <w:sz w:val="28"/>
    </w:rPr>
  </w:style>
  <w:style w:type="paragraph" w:styleId="21">
    <w:name w:val="Balloon Text"/>
    <w:basedOn w:val="1"/>
    <w:link w:val="75"/>
    <w:qFormat/>
    <w:uiPriority w:val="0"/>
    <w:rPr>
      <w:sz w:val="18"/>
      <w:szCs w:val="18"/>
    </w:rPr>
  </w:style>
  <w:style w:type="paragraph" w:styleId="22">
    <w:name w:val="footer"/>
    <w:basedOn w:val="1"/>
    <w:link w:val="56"/>
    <w:unhideWhenUsed/>
    <w:qFormat/>
    <w:uiPriority w:val="99"/>
    <w:pPr>
      <w:tabs>
        <w:tab w:val="center" w:pos="4153"/>
        <w:tab w:val="right" w:pos="8306"/>
      </w:tabs>
      <w:snapToGrid w:val="0"/>
      <w:jc w:val="left"/>
    </w:pPr>
    <w:rPr>
      <w:sz w:val="18"/>
      <w:szCs w:val="18"/>
    </w:rPr>
  </w:style>
  <w:style w:type="paragraph" w:styleId="23">
    <w:name w:val="header"/>
    <w:basedOn w:val="1"/>
    <w:link w:val="55"/>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0"/>
  </w:style>
  <w:style w:type="paragraph" w:styleId="25">
    <w:name w:val="toc 4"/>
    <w:basedOn w:val="1"/>
    <w:next w:val="1"/>
    <w:qFormat/>
    <w:uiPriority w:val="0"/>
    <w:pPr>
      <w:ind w:left="1260" w:leftChars="600"/>
    </w:pPr>
  </w:style>
  <w:style w:type="paragraph" w:styleId="26">
    <w:name w:val="toc 6"/>
    <w:basedOn w:val="1"/>
    <w:next w:val="1"/>
    <w:qFormat/>
    <w:uiPriority w:val="0"/>
    <w:pPr>
      <w:ind w:left="2100" w:leftChars="1000"/>
    </w:pPr>
  </w:style>
  <w:style w:type="paragraph" w:styleId="27">
    <w:name w:val="Body Text Indent 3"/>
    <w:basedOn w:val="1"/>
    <w:link w:val="70"/>
    <w:qFormat/>
    <w:uiPriority w:val="0"/>
    <w:pPr>
      <w:ind w:left="178" w:leftChars="85" w:firstLine="560" w:firstLineChars="200"/>
    </w:pPr>
    <w:rPr>
      <w:rFonts w:ascii="仿宋_GB2312" w:hAnsi="Arial" w:eastAsia="仿宋_GB2312"/>
      <w:sz w:val="28"/>
      <w:szCs w:val="24"/>
    </w:rPr>
  </w:style>
  <w:style w:type="paragraph" w:styleId="28">
    <w:name w:val="toc 2"/>
    <w:basedOn w:val="1"/>
    <w:next w:val="1"/>
    <w:qFormat/>
    <w:uiPriority w:val="39"/>
    <w:pPr>
      <w:ind w:left="420" w:leftChars="200"/>
    </w:pPr>
  </w:style>
  <w:style w:type="paragraph" w:styleId="29">
    <w:name w:val="toc 9"/>
    <w:basedOn w:val="1"/>
    <w:next w:val="1"/>
    <w:qFormat/>
    <w:uiPriority w:val="0"/>
    <w:pPr>
      <w:ind w:left="3360" w:leftChars="1600"/>
    </w:pPr>
  </w:style>
  <w:style w:type="paragraph" w:styleId="30">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unhideWhenUsed/>
    <w:qFormat/>
    <w:uiPriority w:val="99"/>
    <w:pPr>
      <w:jc w:val="left"/>
    </w:pPr>
    <w:rPr>
      <w:kern w:val="0"/>
      <w:sz w:val="24"/>
    </w:rPr>
  </w:style>
  <w:style w:type="paragraph" w:styleId="32">
    <w:name w:val="index 1"/>
    <w:basedOn w:val="1"/>
    <w:next w:val="1"/>
    <w:semiHidden/>
    <w:qFormat/>
    <w:uiPriority w:val="0"/>
    <w:pPr>
      <w:jc w:val="center"/>
    </w:pPr>
    <w:rPr>
      <w:rFonts w:ascii="仿宋_GB2312" w:eastAsia="仿宋_GB2312"/>
      <w:b/>
      <w:bCs/>
      <w:sz w:val="28"/>
    </w:rPr>
  </w:style>
  <w:style w:type="paragraph" w:styleId="33">
    <w:name w:val="annotation subject"/>
    <w:basedOn w:val="9"/>
    <w:next w:val="9"/>
    <w:link w:val="79"/>
    <w:semiHidden/>
    <w:qFormat/>
    <w:uiPriority w:val="99"/>
    <w:rPr>
      <w:b/>
      <w:bCs/>
    </w:rPr>
  </w:style>
  <w:style w:type="paragraph" w:styleId="34">
    <w:name w:val="Body Text First Indent"/>
    <w:basedOn w:val="11"/>
    <w:next w:val="35"/>
    <w:unhideWhenUsed/>
    <w:qFormat/>
    <w:uiPriority w:val="99"/>
    <w:pPr>
      <w:spacing w:line="400" w:lineRule="atLeast"/>
      <w:ind w:firstLine="426"/>
    </w:pPr>
    <w:rPr>
      <w:sz w:val="24"/>
      <w:szCs w:val="20"/>
    </w:rPr>
  </w:style>
  <w:style w:type="paragraph" w:styleId="35">
    <w:name w:val="Body Text First Indent 2"/>
    <w:basedOn w:val="13"/>
    <w:next w:val="34"/>
    <w:qFormat/>
    <w:uiPriority w:val="0"/>
    <w:pPr>
      <w:spacing w:after="120"/>
      <w:ind w:left="420" w:leftChars="200" w:firstLine="200" w:firstLineChars="200"/>
      <w:jc w:val="left"/>
    </w:pPr>
    <w:rPr>
      <w:rFonts w:hAnsi="宋体"/>
      <w:szCs w:val="24"/>
    </w:rPr>
  </w:style>
  <w:style w:type="table" w:styleId="37">
    <w:name w:val="Table Grid"/>
    <w:basedOn w:val="3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0"/>
    <w:rPr>
      <w:b/>
    </w:rPr>
  </w:style>
  <w:style w:type="character" w:styleId="40">
    <w:name w:val="page number"/>
    <w:basedOn w:val="38"/>
    <w:qFormat/>
    <w:uiPriority w:val="0"/>
  </w:style>
  <w:style w:type="character" w:styleId="41">
    <w:name w:val="FollowedHyperlink"/>
    <w:basedOn w:val="38"/>
    <w:unhideWhenUsed/>
    <w:qFormat/>
    <w:uiPriority w:val="99"/>
    <w:rPr>
      <w:color w:val="954F72" w:themeColor="followedHyperlink"/>
      <w:u w:val="single"/>
      <w14:textFill>
        <w14:solidFill>
          <w14:schemeClr w14:val="folHlink"/>
        </w14:solidFill>
      </w14:textFill>
    </w:rPr>
  </w:style>
  <w:style w:type="character" w:styleId="42">
    <w:name w:val="HTML Definition"/>
    <w:basedOn w:val="38"/>
    <w:semiHidden/>
    <w:unhideWhenUsed/>
    <w:qFormat/>
    <w:uiPriority w:val="99"/>
  </w:style>
  <w:style w:type="character" w:styleId="43">
    <w:name w:val="HTML Typewriter"/>
    <w:basedOn w:val="38"/>
    <w:semiHidden/>
    <w:unhideWhenUsed/>
    <w:qFormat/>
    <w:uiPriority w:val="99"/>
    <w:rPr>
      <w:rFonts w:hint="default" w:ascii="monospace" w:hAnsi="monospace" w:eastAsia="monospace" w:cs="monospace"/>
      <w:sz w:val="20"/>
    </w:rPr>
  </w:style>
  <w:style w:type="character" w:styleId="44">
    <w:name w:val="HTML Acronym"/>
    <w:basedOn w:val="38"/>
    <w:semiHidden/>
    <w:unhideWhenUsed/>
    <w:qFormat/>
    <w:uiPriority w:val="99"/>
  </w:style>
  <w:style w:type="character" w:styleId="45">
    <w:name w:val="HTML Variable"/>
    <w:basedOn w:val="38"/>
    <w:semiHidden/>
    <w:unhideWhenUsed/>
    <w:qFormat/>
    <w:uiPriority w:val="99"/>
  </w:style>
  <w:style w:type="character" w:styleId="46">
    <w:name w:val="Hyperlink"/>
    <w:basedOn w:val="38"/>
    <w:qFormat/>
    <w:uiPriority w:val="99"/>
    <w:rPr>
      <w:color w:val="333333"/>
      <w:u w:val="none"/>
    </w:rPr>
  </w:style>
  <w:style w:type="character" w:styleId="47">
    <w:name w:val="HTML Code"/>
    <w:basedOn w:val="38"/>
    <w:semiHidden/>
    <w:unhideWhenUsed/>
    <w:qFormat/>
    <w:uiPriority w:val="99"/>
    <w:rPr>
      <w:rFonts w:hint="default" w:ascii="monospace" w:hAnsi="monospace" w:eastAsia="monospace" w:cs="monospace"/>
      <w:sz w:val="20"/>
    </w:rPr>
  </w:style>
  <w:style w:type="character" w:styleId="48">
    <w:name w:val="annotation reference"/>
    <w:semiHidden/>
    <w:qFormat/>
    <w:uiPriority w:val="99"/>
    <w:rPr>
      <w:sz w:val="21"/>
      <w:szCs w:val="21"/>
    </w:rPr>
  </w:style>
  <w:style w:type="character" w:styleId="49">
    <w:name w:val="HTML Cite"/>
    <w:basedOn w:val="38"/>
    <w:semiHidden/>
    <w:unhideWhenUsed/>
    <w:qFormat/>
    <w:uiPriority w:val="99"/>
  </w:style>
  <w:style w:type="character" w:styleId="50">
    <w:name w:val="HTML Keyboard"/>
    <w:basedOn w:val="38"/>
    <w:semiHidden/>
    <w:unhideWhenUsed/>
    <w:qFormat/>
    <w:uiPriority w:val="99"/>
    <w:rPr>
      <w:rFonts w:ascii="monospace" w:hAnsi="monospace" w:eastAsia="monospace" w:cs="monospace"/>
      <w:sz w:val="20"/>
    </w:rPr>
  </w:style>
  <w:style w:type="character" w:styleId="51">
    <w:name w:val="HTML Sample"/>
    <w:basedOn w:val="38"/>
    <w:semiHidden/>
    <w:unhideWhenUsed/>
    <w:qFormat/>
    <w:uiPriority w:val="99"/>
    <w:rPr>
      <w:rFonts w:hint="default" w:ascii="monospace" w:hAnsi="monospace" w:eastAsia="monospace" w:cs="monospace"/>
    </w:rPr>
  </w:style>
  <w:style w:type="paragraph" w:customStyle="1" w:styleId="52">
    <w:name w:val="style4"/>
    <w:basedOn w:val="1"/>
    <w:next w:val="53"/>
    <w:qFormat/>
    <w:uiPriority w:val="0"/>
    <w:pPr>
      <w:widowControl/>
      <w:spacing w:before="280" w:after="280"/>
    </w:pPr>
    <w:rPr>
      <w:rFonts w:ascii="宋体"/>
      <w:sz w:val="18"/>
    </w:rPr>
  </w:style>
  <w:style w:type="paragraph" w:customStyle="1" w:styleId="5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4">
    <w:name w:val="列出段落1"/>
    <w:basedOn w:val="1"/>
    <w:qFormat/>
    <w:uiPriority w:val="0"/>
    <w:pPr>
      <w:ind w:firstLine="420" w:firstLineChars="200"/>
    </w:pPr>
    <w:rPr>
      <w:rFonts w:ascii="Calibri" w:hAnsi="Calibri"/>
      <w:szCs w:val="22"/>
    </w:rPr>
  </w:style>
  <w:style w:type="character" w:customStyle="1" w:styleId="55">
    <w:name w:val="页眉 字符"/>
    <w:basedOn w:val="38"/>
    <w:link w:val="23"/>
    <w:qFormat/>
    <w:uiPriority w:val="0"/>
    <w:rPr>
      <w:sz w:val="18"/>
      <w:szCs w:val="18"/>
    </w:rPr>
  </w:style>
  <w:style w:type="character" w:customStyle="1" w:styleId="56">
    <w:name w:val="页脚 字符"/>
    <w:basedOn w:val="38"/>
    <w:link w:val="22"/>
    <w:qFormat/>
    <w:uiPriority w:val="0"/>
    <w:rPr>
      <w:sz w:val="18"/>
      <w:szCs w:val="18"/>
    </w:rPr>
  </w:style>
  <w:style w:type="character" w:customStyle="1" w:styleId="57">
    <w:name w:val="标题 1 字符"/>
    <w:basedOn w:val="38"/>
    <w:link w:val="3"/>
    <w:qFormat/>
    <w:uiPriority w:val="0"/>
    <w:rPr>
      <w:rFonts w:ascii="Times New Roman" w:hAnsi="Times New Roman" w:eastAsia="宋体" w:cs="Times New Roman"/>
      <w:sz w:val="28"/>
      <w:szCs w:val="24"/>
    </w:rPr>
  </w:style>
  <w:style w:type="character" w:customStyle="1" w:styleId="58">
    <w:name w:val="标题 2 Char"/>
    <w:basedOn w:val="38"/>
    <w:qFormat/>
    <w:uiPriority w:val="0"/>
    <w:rPr>
      <w:rFonts w:ascii="Arial" w:hAnsi="Arial" w:eastAsia="黑体" w:cs="Times New Roman"/>
      <w:b/>
      <w:kern w:val="0"/>
      <w:sz w:val="32"/>
      <w:szCs w:val="20"/>
    </w:rPr>
  </w:style>
  <w:style w:type="character" w:customStyle="1" w:styleId="59">
    <w:name w:val="标题 3 字符"/>
    <w:basedOn w:val="38"/>
    <w:link w:val="5"/>
    <w:qFormat/>
    <w:uiPriority w:val="0"/>
    <w:rPr>
      <w:rFonts w:ascii="Times New Roman" w:hAnsi="Times New Roman" w:eastAsia="宋体" w:cs="Times New Roman"/>
      <w:b/>
      <w:bCs/>
      <w:sz w:val="32"/>
      <w:szCs w:val="32"/>
      <w:lang w:val="zh-CN" w:eastAsia="zh-CN"/>
    </w:rPr>
  </w:style>
  <w:style w:type="character" w:customStyle="1" w:styleId="60">
    <w:name w:val="标题 4 字符"/>
    <w:basedOn w:val="38"/>
    <w:link w:val="6"/>
    <w:qFormat/>
    <w:uiPriority w:val="0"/>
    <w:rPr>
      <w:rFonts w:ascii="Arial" w:hAnsi="Arial" w:eastAsia="黑体" w:cs="Times New Roman"/>
      <w:b/>
      <w:kern w:val="0"/>
      <w:sz w:val="28"/>
      <w:szCs w:val="20"/>
    </w:rPr>
  </w:style>
  <w:style w:type="character" w:customStyle="1" w:styleId="61">
    <w:name w:val="日期 字符"/>
    <w:basedOn w:val="38"/>
    <w:link w:val="19"/>
    <w:qFormat/>
    <w:uiPriority w:val="0"/>
    <w:rPr>
      <w:rFonts w:ascii="Arial" w:hAnsi="Arial" w:eastAsia="楷体_GB2312" w:cs="Times New Roman"/>
      <w:sz w:val="28"/>
      <w:szCs w:val="20"/>
    </w:rPr>
  </w:style>
  <w:style w:type="character" w:customStyle="1" w:styleId="62">
    <w:name w:val="正文文本缩进 字符"/>
    <w:basedOn w:val="38"/>
    <w:link w:val="13"/>
    <w:qFormat/>
    <w:uiPriority w:val="0"/>
    <w:rPr>
      <w:rFonts w:ascii="Times New Roman" w:hAnsi="Times New Roman" w:eastAsia="仿宋_GB2312" w:cs="Times New Roman"/>
      <w:sz w:val="28"/>
      <w:szCs w:val="20"/>
    </w:rPr>
  </w:style>
  <w:style w:type="paragraph" w:customStyle="1" w:styleId="63">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4">
    <w:name w:val="正文文本缩进 2 字符"/>
    <w:basedOn w:val="38"/>
    <w:link w:val="20"/>
    <w:qFormat/>
    <w:uiPriority w:val="0"/>
    <w:rPr>
      <w:rFonts w:ascii="Times New Roman" w:hAnsi="Times New Roman" w:eastAsia="仿宋_GB2312" w:cs="Times New Roman"/>
      <w:sz w:val="28"/>
      <w:szCs w:val="20"/>
    </w:rPr>
  </w:style>
  <w:style w:type="paragraph" w:customStyle="1" w:styleId="65">
    <w:name w:val="样式1"/>
    <w:basedOn w:val="1"/>
    <w:qFormat/>
    <w:uiPriority w:val="0"/>
    <w:pPr>
      <w:numPr>
        <w:ilvl w:val="0"/>
        <w:numId w:val="1"/>
      </w:numPr>
      <w:adjustRightInd w:val="0"/>
      <w:textAlignment w:val="baseline"/>
    </w:pPr>
    <w:rPr>
      <w:rFonts w:ascii="宋体" w:hAnsi="宋体"/>
      <w:kern w:val="0"/>
    </w:rPr>
  </w:style>
  <w:style w:type="paragraph" w:customStyle="1" w:styleId="66">
    <w:name w:val="样式 宋体 五号 行距: 单倍行距"/>
    <w:basedOn w:val="1"/>
    <w:qFormat/>
    <w:uiPriority w:val="0"/>
    <w:pPr>
      <w:adjustRightInd w:val="0"/>
      <w:jc w:val="left"/>
      <w:textAlignment w:val="baseline"/>
    </w:pPr>
    <w:rPr>
      <w:rFonts w:ascii="宋体" w:hAnsi="宋体"/>
      <w:kern w:val="0"/>
    </w:rPr>
  </w:style>
  <w:style w:type="paragraph" w:customStyle="1" w:styleId="67">
    <w:name w:val="样式 标题 2 + 宋体 五号 行距: 单倍行距"/>
    <w:basedOn w:val="4"/>
    <w:qFormat/>
    <w:uiPriority w:val="0"/>
    <w:pPr>
      <w:spacing w:line="240" w:lineRule="auto"/>
    </w:pPr>
    <w:rPr>
      <w:rFonts w:ascii="宋体" w:hAnsi="宋体" w:eastAsia="宋体"/>
      <w:sz w:val="21"/>
    </w:rPr>
  </w:style>
  <w:style w:type="paragraph" w:customStyle="1" w:styleId="68">
    <w:name w:val="Char Char Char Char Char"/>
    <w:basedOn w:val="1"/>
    <w:qFormat/>
    <w:uiPriority w:val="0"/>
    <w:rPr>
      <w:rFonts w:ascii="Tahoma" w:hAnsi="Tahoma"/>
      <w:sz w:val="24"/>
    </w:rPr>
  </w:style>
  <w:style w:type="paragraph" w:customStyle="1" w:styleId="69">
    <w:name w:val="Char"/>
    <w:basedOn w:val="1"/>
    <w:qFormat/>
    <w:uiPriority w:val="0"/>
    <w:rPr>
      <w:rFonts w:ascii="Tahoma" w:hAnsi="Tahoma"/>
      <w:sz w:val="24"/>
    </w:rPr>
  </w:style>
  <w:style w:type="character" w:customStyle="1" w:styleId="70">
    <w:name w:val="正文文本缩进 3 字符"/>
    <w:basedOn w:val="38"/>
    <w:link w:val="27"/>
    <w:qFormat/>
    <w:uiPriority w:val="0"/>
    <w:rPr>
      <w:rFonts w:ascii="仿宋_GB2312" w:hAnsi="Arial" w:eastAsia="仿宋_GB2312" w:cs="Times New Roman"/>
      <w:sz w:val="28"/>
      <w:szCs w:val="24"/>
    </w:rPr>
  </w:style>
  <w:style w:type="paragraph" w:customStyle="1" w:styleId="71">
    <w:name w:val="Char1"/>
    <w:basedOn w:val="1"/>
    <w:qFormat/>
    <w:uiPriority w:val="0"/>
    <w:rPr>
      <w:rFonts w:ascii="Tahoma" w:hAnsi="Tahoma" w:eastAsia="仿宋_GB2312"/>
      <w:sz w:val="24"/>
    </w:rPr>
  </w:style>
  <w:style w:type="paragraph" w:customStyle="1" w:styleId="72">
    <w:name w:val="Char Char Char Char Char Char Char1 Char"/>
    <w:basedOn w:val="1"/>
    <w:qFormat/>
    <w:uiPriority w:val="0"/>
    <w:rPr>
      <w:rFonts w:ascii="Tahoma" w:hAnsi="Tahoma"/>
      <w:sz w:val="24"/>
    </w:rPr>
  </w:style>
  <w:style w:type="character" w:customStyle="1" w:styleId="73">
    <w:name w:val="正文文本 字符"/>
    <w:basedOn w:val="38"/>
    <w:link w:val="11"/>
    <w:qFormat/>
    <w:uiPriority w:val="0"/>
    <w:rPr>
      <w:rFonts w:ascii="Times New Roman" w:hAnsi="Times New Roman" w:eastAsia="宋体" w:cs="Times New Roman"/>
      <w:szCs w:val="24"/>
    </w:rPr>
  </w:style>
  <w:style w:type="paragraph" w:customStyle="1" w:styleId="74">
    <w:name w:val="Char Char Char Char"/>
    <w:basedOn w:val="1"/>
    <w:next w:val="1"/>
    <w:qFormat/>
    <w:uiPriority w:val="0"/>
    <w:pPr>
      <w:widowControl/>
      <w:spacing w:line="360" w:lineRule="auto"/>
      <w:jc w:val="left"/>
    </w:pPr>
  </w:style>
  <w:style w:type="character" w:customStyle="1" w:styleId="75">
    <w:name w:val="批注框文本 字符"/>
    <w:basedOn w:val="38"/>
    <w:link w:val="21"/>
    <w:qFormat/>
    <w:uiPriority w:val="0"/>
    <w:rPr>
      <w:rFonts w:ascii="Times New Roman" w:hAnsi="Times New Roman" w:eastAsia="宋体" w:cs="Times New Roman"/>
      <w:sz w:val="18"/>
      <w:szCs w:val="18"/>
    </w:rPr>
  </w:style>
  <w:style w:type="paragraph" w:customStyle="1" w:styleId="76">
    <w:name w:val="Char Char Char"/>
    <w:basedOn w:val="1"/>
    <w:qFormat/>
    <w:uiPriority w:val="0"/>
    <w:rPr>
      <w:rFonts w:ascii="Tahoma" w:hAnsi="Tahoma"/>
      <w:sz w:val="24"/>
    </w:rPr>
  </w:style>
  <w:style w:type="paragraph" w:customStyle="1" w:styleId="77">
    <w:name w:val="Char Char Char Char Char Char Char Char Char Char"/>
    <w:basedOn w:val="1"/>
    <w:qFormat/>
    <w:uiPriority w:val="0"/>
    <w:rPr>
      <w:rFonts w:ascii="Tahoma" w:hAnsi="Tahoma" w:cs="仿宋_GB2312"/>
      <w:sz w:val="24"/>
    </w:rPr>
  </w:style>
  <w:style w:type="character" w:customStyle="1" w:styleId="78">
    <w:name w:val="批注文字 字符"/>
    <w:basedOn w:val="38"/>
    <w:link w:val="9"/>
    <w:semiHidden/>
    <w:qFormat/>
    <w:uiPriority w:val="99"/>
    <w:rPr>
      <w:rFonts w:ascii="Times New Roman" w:hAnsi="Times New Roman" w:eastAsia="宋体" w:cs="Times New Roman"/>
      <w:szCs w:val="20"/>
    </w:rPr>
  </w:style>
  <w:style w:type="character" w:customStyle="1" w:styleId="79">
    <w:name w:val="批注主题 字符"/>
    <w:basedOn w:val="78"/>
    <w:link w:val="33"/>
    <w:semiHidden/>
    <w:qFormat/>
    <w:uiPriority w:val="99"/>
    <w:rPr>
      <w:rFonts w:ascii="Times New Roman" w:hAnsi="Times New Roman" w:eastAsia="宋体" w:cs="Times New Roman"/>
      <w:b/>
      <w:bCs/>
      <w:szCs w:val="20"/>
    </w:rPr>
  </w:style>
  <w:style w:type="paragraph" w:customStyle="1" w:styleId="80">
    <w:name w:val="Char Char Char Char Char Char"/>
    <w:basedOn w:val="1"/>
    <w:qFormat/>
    <w:uiPriority w:val="0"/>
  </w:style>
  <w:style w:type="character" w:customStyle="1" w:styleId="81">
    <w:name w:val="纯文本 字符"/>
    <w:link w:val="17"/>
    <w:qFormat/>
    <w:uiPriority w:val="0"/>
    <w:rPr>
      <w:rFonts w:ascii="宋体" w:hAnsi="Courier New" w:eastAsia="宋体"/>
    </w:rPr>
  </w:style>
  <w:style w:type="character" w:customStyle="1" w:styleId="82">
    <w:name w:val="纯文本 Char1"/>
    <w:basedOn w:val="38"/>
    <w:semiHidden/>
    <w:qFormat/>
    <w:uiPriority w:val="99"/>
    <w:rPr>
      <w:rFonts w:ascii="宋体" w:hAnsi="Courier New" w:eastAsia="宋体" w:cs="Courier New"/>
      <w:szCs w:val="21"/>
    </w:rPr>
  </w:style>
  <w:style w:type="paragraph" w:customStyle="1" w:styleId="83">
    <w:name w:val="Char12 Char Char Char"/>
    <w:basedOn w:val="1"/>
    <w:qFormat/>
    <w:uiPriority w:val="0"/>
  </w:style>
  <w:style w:type="character" w:customStyle="1" w:styleId="84">
    <w:name w:val="文档结构图 字符"/>
    <w:basedOn w:val="38"/>
    <w:link w:val="8"/>
    <w:qFormat/>
    <w:uiPriority w:val="0"/>
    <w:rPr>
      <w:rFonts w:ascii="Times New Roman" w:hAnsi="Times New Roman" w:eastAsia="宋体" w:cs="Times New Roman"/>
      <w:szCs w:val="20"/>
      <w:shd w:val="clear" w:color="auto" w:fill="000080"/>
    </w:rPr>
  </w:style>
  <w:style w:type="character" w:customStyle="1" w:styleId="85">
    <w:name w:val="style29"/>
    <w:qFormat/>
    <w:uiPriority w:val="0"/>
  </w:style>
  <w:style w:type="character" w:customStyle="1" w:styleId="86">
    <w:name w:val="正文1"/>
    <w:qFormat/>
    <w:uiPriority w:val="0"/>
  </w:style>
  <w:style w:type="character" w:customStyle="1" w:styleId="87">
    <w:name w:val="font11"/>
    <w:qFormat/>
    <w:uiPriority w:val="0"/>
    <w:rPr>
      <w:rFonts w:hint="default" w:ascii="Times New Roman" w:hAnsi="Times New Roman" w:cs="Times New Roman"/>
      <w:color w:val="3366FF"/>
      <w:sz w:val="24"/>
      <w:szCs w:val="24"/>
      <w:u w:val="none"/>
    </w:rPr>
  </w:style>
  <w:style w:type="character" w:customStyle="1" w:styleId="88">
    <w:name w:val="font21"/>
    <w:qFormat/>
    <w:uiPriority w:val="0"/>
    <w:rPr>
      <w:rFonts w:hint="eastAsia" w:ascii="宋体" w:hAnsi="宋体" w:eastAsia="宋体"/>
      <w:color w:val="3366FF"/>
      <w:sz w:val="24"/>
      <w:szCs w:val="24"/>
      <w:u w:val="none"/>
    </w:rPr>
  </w:style>
  <w:style w:type="paragraph" w:customStyle="1" w:styleId="89">
    <w:name w:val="Char Char15"/>
    <w:basedOn w:val="1"/>
    <w:qFormat/>
    <w:uiPriority w:val="0"/>
    <w:rPr>
      <w:rFonts w:ascii="Tahoma" w:hAnsi="Tahoma" w:eastAsia="仿宋_GB2312"/>
      <w:sz w:val="24"/>
    </w:rPr>
  </w:style>
  <w:style w:type="paragraph" w:customStyle="1" w:styleId="90">
    <w:name w:val="Char2"/>
    <w:basedOn w:val="1"/>
    <w:qFormat/>
    <w:uiPriority w:val="0"/>
    <w:pPr>
      <w:tabs>
        <w:tab w:val="left" w:pos="360"/>
      </w:tabs>
    </w:pPr>
    <w:rPr>
      <w:sz w:val="24"/>
      <w:szCs w:val="24"/>
    </w:rPr>
  </w:style>
  <w:style w:type="paragraph" w:customStyle="1" w:styleId="91">
    <w:name w:val="Char16"/>
    <w:basedOn w:val="1"/>
    <w:qFormat/>
    <w:uiPriority w:val="0"/>
    <w:rPr>
      <w:rFonts w:ascii="Tahoma" w:hAnsi="Tahoma" w:eastAsia="仿宋_GB2312"/>
      <w:sz w:val="24"/>
    </w:rPr>
  </w:style>
  <w:style w:type="paragraph" w:customStyle="1" w:styleId="92">
    <w:name w:val="Char Char1"/>
    <w:basedOn w:val="1"/>
    <w:qFormat/>
    <w:uiPriority w:val="0"/>
    <w:rPr>
      <w:rFonts w:ascii="Tahoma" w:hAnsi="Tahoma"/>
      <w:sz w:val="24"/>
    </w:rPr>
  </w:style>
  <w:style w:type="paragraph" w:customStyle="1" w:styleId="93">
    <w:name w:val="Char Char Char Char Char Char Char"/>
    <w:basedOn w:val="1"/>
    <w:qFormat/>
    <w:uiPriority w:val="0"/>
    <w:rPr>
      <w:szCs w:val="24"/>
    </w:rPr>
  </w:style>
  <w:style w:type="paragraph" w:customStyle="1" w:styleId="94">
    <w:name w:val="Char Char"/>
    <w:basedOn w:val="1"/>
    <w:qFormat/>
    <w:uiPriority w:val="0"/>
    <w:rPr>
      <w:rFonts w:ascii="Tahoma" w:hAnsi="Tahoma" w:cs="仿宋_GB2312"/>
      <w:sz w:val="24"/>
    </w:rPr>
  </w:style>
  <w:style w:type="paragraph" w:customStyle="1" w:styleId="95">
    <w:name w:val="Char Char2"/>
    <w:basedOn w:val="1"/>
    <w:qFormat/>
    <w:uiPriority w:val="0"/>
    <w:rPr>
      <w:rFonts w:ascii="Tahoma" w:hAnsi="Tahoma" w:cs="仿宋_GB2312"/>
      <w:sz w:val="24"/>
    </w:rPr>
  </w:style>
  <w:style w:type="paragraph" w:customStyle="1" w:styleId="96">
    <w:name w:val="Char Char Char1"/>
    <w:basedOn w:val="1"/>
    <w:qFormat/>
    <w:uiPriority w:val="0"/>
    <w:rPr>
      <w:rFonts w:ascii="Tahoma" w:hAnsi="Tahoma"/>
      <w:sz w:val="24"/>
    </w:rPr>
  </w:style>
  <w:style w:type="paragraph" w:customStyle="1" w:styleId="97">
    <w:name w:val="D&amp;L"/>
    <w:basedOn w:val="23"/>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98">
    <w:name w:val="正文文本 3 字符"/>
    <w:basedOn w:val="38"/>
    <w:link w:val="10"/>
    <w:qFormat/>
    <w:uiPriority w:val="99"/>
    <w:rPr>
      <w:rFonts w:ascii="Calibri" w:hAnsi="Calibri" w:eastAsia="宋体" w:cs="Times New Roman"/>
      <w:sz w:val="16"/>
      <w:szCs w:val="16"/>
      <w:lang w:val="zh-CN" w:eastAsia="zh-CN"/>
    </w:rPr>
  </w:style>
  <w:style w:type="paragraph" w:customStyle="1" w:styleId="9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00">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1">
    <w:name w:val="style23"/>
    <w:qFormat/>
    <w:uiPriority w:val="0"/>
    <w:rPr>
      <w:rFonts w:ascii="Times New Roman" w:hAnsi="Times New Roman" w:eastAsia="宋体"/>
    </w:rPr>
  </w:style>
  <w:style w:type="paragraph" w:customStyle="1" w:styleId="102">
    <w:name w:val="p0"/>
    <w:basedOn w:val="1"/>
    <w:qFormat/>
    <w:uiPriority w:val="0"/>
    <w:pPr>
      <w:widowControl/>
      <w:jc w:val="left"/>
    </w:pPr>
    <w:rPr>
      <w:rFonts w:ascii="等线" w:hAnsi="等线" w:eastAsia="等线" w:cs="等线"/>
      <w:kern w:val="0"/>
      <w:sz w:val="20"/>
      <w:szCs w:val="22"/>
    </w:rPr>
  </w:style>
  <w:style w:type="paragraph" w:customStyle="1" w:styleId="103">
    <w:name w:val="列表段落1"/>
    <w:basedOn w:val="1"/>
    <w:qFormat/>
    <w:uiPriority w:val="34"/>
    <w:pPr>
      <w:ind w:firstLine="420" w:firstLineChars="200"/>
    </w:pPr>
    <w:rPr>
      <w:szCs w:val="24"/>
    </w:rPr>
  </w:style>
  <w:style w:type="paragraph" w:customStyle="1" w:styleId="104">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5">
    <w:name w:val="List Paragraph"/>
    <w:basedOn w:val="1"/>
    <w:qFormat/>
    <w:uiPriority w:val="99"/>
    <w:pPr>
      <w:ind w:firstLine="420" w:firstLineChars="200"/>
    </w:pPr>
  </w:style>
  <w:style w:type="table" w:customStyle="1" w:styleId="106">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07">
    <w:name w:val="first-child3"/>
    <w:basedOn w:val="38"/>
    <w:qFormat/>
    <w:uiPriority w:val="0"/>
  </w:style>
  <w:style w:type="character" w:customStyle="1" w:styleId="108">
    <w:name w:val="layui-this"/>
    <w:basedOn w:val="38"/>
    <w:qFormat/>
    <w:uiPriority w:val="0"/>
    <w:rPr>
      <w:bdr w:val="single" w:color="EEEEEE" w:sz="4" w:space="0"/>
      <w:shd w:val="clear" w:color="auto" w:fill="FFFFFF"/>
    </w:rPr>
  </w:style>
  <w:style w:type="character" w:customStyle="1" w:styleId="109">
    <w:name w:val="first-child2"/>
    <w:basedOn w:val="38"/>
    <w:qFormat/>
    <w:uiPriority w:val="0"/>
  </w:style>
  <w:style w:type="character" w:customStyle="1" w:styleId="110">
    <w:name w:val="first-child"/>
    <w:basedOn w:val="38"/>
    <w:qFormat/>
    <w:uiPriority w:val="0"/>
  </w:style>
  <w:style w:type="character" w:customStyle="1" w:styleId="111">
    <w:name w:val="first-child1"/>
    <w:basedOn w:val="38"/>
    <w:qFormat/>
    <w:uiPriority w:val="0"/>
  </w:style>
  <w:style w:type="paragraph" w:customStyle="1" w:styleId="112">
    <w:name w:val="Table Paragraph"/>
    <w:basedOn w:val="1"/>
    <w:qFormat/>
    <w:uiPriority w:val="99"/>
    <w:pPr>
      <w:jc w:val="left"/>
    </w:pPr>
    <w:rPr>
      <w:rFonts w:ascii="宋体" w:hAnsi="宋体" w:cs="宋体"/>
      <w:kern w:val="0"/>
      <w:sz w:val="22"/>
      <w:szCs w:val="22"/>
      <w:lang w:eastAsia="en-US"/>
    </w:rPr>
  </w:style>
  <w:style w:type="character" w:customStyle="1" w:styleId="113">
    <w:name w:val="标题 2 字符"/>
    <w:link w:val="4"/>
    <w:qFormat/>
    <w:uiPriority w:val="0"/>
    <w:rPr>
      <w:rFonts w:ascii="Arial" w:hAnsi="Arial" w:eastAsia="黑体"/>
      <w:b/>
      <w:bCs/>
      <w:sz w:val="32"/>
      <w:szCs w:val="32"/>
    </w:rPr>
  </w:style>
  <w:style w:type="character" w:customStyle="1" w:styleId="114">
    <w:name w:val="place"/>
    <w:basedOn w:val="38"/>
    <w:qFormat/>
    <w:uiPriority w:val="0"/>
  </w:style>
  <w:style w:type="character" w:customStyle="1" w:styleId="115">
    <w:name w:val="place1"/>
    <w:basedOn w:val="38"/>
    <w:qFormat/>
    <w:uiPriority w:val="0"/>
  </w:style>
  <w:style w:type="character" w:customStyle="1" w:styleId="116">
    <w:name w:val="place2"/>
    <w:basedOn w:val="38"/>
    <w:qFormat/>
    <w:uiPriority w:val="0"/>
    <w:rPr>
      <w:rFonts w:ascii="微软雅黑" w:hAnsi="微软雅黑" w:eastAsia="微软雅黑" w:cs="微软雅黑"/>
      <w:color w:val="888888"/>
      <w:sz w:val="20"/>
      <w:szCs w:val="20"/>
    </w:rPr>
  </w:style>
  <w:style w:type="character" w:customStyle="1" w:styleId="117">
    <w:name w:val="place3"/>
    <w:basedOn w:val="38"/>
    <w:qFormat/>
    <w:uiPriority w:val="0"/>
  </w:style>
  <w:style w:type="character" w:customStyle="1" w:styleId="118">
    <w:name w:val="font"/>
    <w:basedOn w:val="38"/>
    <w:qFormat/>
    <w:uiPriority w:val="0"/>
  </w:style>
  <w:style w:type="character" w:customStyle="1" w:styleId="119">
    <w:name w:val="font1"/>
    <w:basedOn w:val="38"/>
    <w:qFormat/>
    <w:uiPriority w:val="0"/>
  </w:style>
  <w:style w:type="character" w:customStyle="1" w:styleId="120">
    <w:name w:val="gwds_nopic"/>
    <w:basedOn w:val="38"/>
    <w:qFormat/>
    <w:uiPriority w:val="0"/>
  </w:style>
  <w:style w:type="character" w:customStyle="1" w:styleId="121">
    <w:name w:val="gwds_nopic1"/>
    <w:basedOn w:val="38"/>
    <w:qFormat/>
    <w:uiPriority w:val="0"/>
  </w:style>
  <w:style w:type="character" w:customStyle="1" w:styleId="122">
    <w:name w:val="gwds_nopic2"/>
    <w:basedOn w:val="38"/>
    <w:qFormat/>
    <w:uiPriority w:val="0"/>
  </w:style>
  <w:style w:type="character" w:customStyle="1" w:styleId="123">
    <w:name w:val="noline"/>
    <w:basedOn w:val="38"/>
    <w:qFormat/>
    <w:uiPriority w:val="0"/>
  </w:style>
  <w:style w:type="character" w:customStyle="1" w:styleId="124">
    <w:name w:val="hover17"/>
    <w:basedOn w:val="38"/>
    <w:qFormat/>
    <w:uiPriority w:val="0"/>
    <w:rPr>
      <w:color w:val="025291"/>
    </w:rPr>
  </w:style>
  <w:style w:type="character" w:customStyle="1" w:styleId="125">
    <w:name w:val="Unresolved Mention"/>
    <w:basedOn w:val="38"/>
    <w:semiHidden/>
    <w:unhideWhenUsed/>
    <w:qFormat/>
    <w:uiPriority w:val="99"/>
    <w:rPr>
      <w:color w:val="605E5C"/>
      <w:shd w:val="clear" w:color="auto" w:fill="E1DFDD"/>
    </w:rPr>
  </w:style>
  <w:style w:type="character" w:customStyle="1" w:styleId="126">
    <w:name w:val="标题 4 Char Char2"/>
    <w:qFormat/>
    <w:uiPriority w:val="0"/>
    <w:rPr>
      <w:rFonts w:ascii="Cambria" w:hAnsi="Cambria" w:eastAsia="宋体"/>
      <w:b/>
      <w:bCs/>
      <w:kern w:val="2"/>
      <w:sz w:val="28"/>
      <w:szCs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11105</Words>
  <Characters>11558</Characters>
  <Lines>218</Lines>
  <Paragraphs>61</Paragraphs>
  <TotalTime>0</TotalTime>
  <ScaleCrop>false</ScaleCrop>
  <LinksUpToDate>false</LinksUpToDate>
  <CharactersWithSpaces>12836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2022-12-07T09:13:00Z</dcterms:created>
  <dc:creator>朱少尉</dc:creator>
  <cp:lastModifiedBy>NTKO</cp:lastModifiedBy>
  <cp:lastPrinted>2020-12-26T15:07:00Z</cp:lastPrinted>
  <dcterms:modified xsi:type="dcterms:W3CDTF">2023-03-14T06:44:44Z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54F10B6ABD1348B3B314309947A120DD</vt:lpwstr>
  </property>
</Properties>
</file>