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霍邱县</w:t>
      </w:r>
      <w:r>
        <w:rPr>
          <w:rFonts w:hint="eastAsia" w:ascii="方正小标宋_GBK" w:hAnsi="方正小标宋_GBK" w:eastAsia="方正小标宋_GBK" w:cs="方正小标宋_GBK"/>
          <w:b w:val="0"/>
          <w:bCs w:val="0"/>
          <w:sz w:val="44"/>
          <w:szCs w:val="44"/>
          <w:lang w:eastAsia="zh-CN"/>
        </w:rPr>
        <w:t>花园</w:t>
      </w:r>
      <w:r>
        <w:rPr>
          <w:rFonts w:hint="eastAsia" w:ascii="方正小标宋_GBK" w:hAnsi="方正小标宋_GBK" w:eastAsia="方正小标宋_GBK" w:cs="方正小标宋_GBK"/>
          <w:b w:val="0"/>
          <w:bCs w:val="0"/>
          <w:sz w:val="44"/>
          <w:szCs w:val="44"/>
        </w:rPr>
        <w:t>镇</w:t>
      </w:r>
      <w:r>
        <w:rPr>
          <w:rFonts w:hint="eastAsia" w:ascii="方正小标宋_GBK" w:hAnsi="方正小标宋_GBK" w:eastAsia="方正小标宋_GBK" w:cs="方正小标宋_GBK"/>
          <w:b w:val="0"/>
          <w:bCs w:val="0"/>
          <w:sz w:val="44"/>
          <w:szCs w:val="44"/>
          <w:lang w:val="en-US" w:eastAsia="zh-CN"/>
        </w:rPr>
        <w:t>人民政府</w:t>
      </w:r>
      <w:r>
        <w:rPr>
          <w:rFonts w:hint="eastAsia" w:ascii="方正小标宋_GBK" w:hAnsi="方正小标宋_GBK" w:eastAsia="方正小标宋_GBK" w:cs="方正小标宋_GBK"/>
          <w:b w:val="0"/>
          <w:bCs w:val="0"/>
          <w:sz w:val="44"/>
          <w:szCs w:val="44"/>
        </w:rPr>
        <w:t>202</w:t>
      </w: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rPr>
        <w:t>年政府信息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公开工作年度报告</w:t>
      </w:r>
    </w:p>
    <w:p>
      <w:pPr>
        <w:keepNext w:val="0"/>
        <w:keepLines w:val="0"/>
        <w:pageBreakBefore w:val="0"/>
        <w:widowControl/>
        <w:shd w:val="clear" w:color="auto"/>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Calibri" w:eastAsia="仿宋_GB2312" w:cs="仿宋_GB2312"/>
          <w:color w:val="auto"/>
          <w:kern w:val="0"/>
          <w:sz w:val="32"/>
          <w:szCs w:val="32"/>
          <w:lang w:val="en-US" w:eastAsia="zh-CN" w:bidi="ar"/>
        </w:rPr>
      </w:pPr>
    </w:p>
    <w:p>
      <w:pPr>
        <w:keepNext w:val="0"/>
        <w:keepLines w:val="0"/>
        <w:pageBreakBefore w:val="0"/>
        <w:widowControl/>
        <w:shd w:val="clear" w:color="auto"/>
        <w:kinsoku/>
        <w:wordWrap/>
        <w:overflowPunct/>
        <w:topLinePunct w:val="0"/>
        <w:autoSpaceDE/>
        <w:autoSpaceDN/>
        <w:bidi w:val="0"/>
        <w:adjustRightInd/>
        <w:snapToGrid/>
        <w:spacing w:afterAutospacing="0" w:line="560" w:lineRule="exact"/>
        <w:ind w:firstLine="640" w:firstLineChars="200"/>
        <w:textAlignment w:val="auto"/>
        <w:rPr>
          <w:rFonts w:hint="eastAsia" w:ascii="黑体" w:hAnsi="黑体" w:eastAsia="黑体" w:cs="黑体"/>
          <w:b/>
          <w:bCs/>
          <w:color w:val="auto"/>
          <w:kern w:val="0"/>
          <w:sz w:val="32"/>
          <w:szCs w:val="32"/>
          <w:shd w:val="clear" w:color="auto" w:fill="FFFFFF"/>
          <w:lang w:val="en-US" w:eastAsia="zh-CN" w:bidi="ar"/>
        </w:rPr>
      </w:pPr>
      <w:r>
        <w:rPr>
          <w:rFonts w:hint="eastAsia" w:ascii="仿宋_GB2312" w:hAnsi="Calibri" w:eastAsia="仿宋_GB2312" w:cs="仿宋_GB2312"/>
          <w:color w:val="auto"/>
          <w:kern w:val="0"/>
          <w:sz w:val="32"/>
          <w:szCs w:val="32"/>
          <w:lang w:val="en-US" w:eastAsia="zh-CN" w:bidi="ar"/>
        </w:rPr>
        <w:t>根据《国务院办公厅政府信息与政务公开办公室关于印发&lt;中华人民共和国政府信息公开工作年度报告格式&gt;的通知》(国办公开办函</w:t>
      </w:r>
      <w:r>
        <w:rPr>
          <w:rFonts w:hint="eastAsia" w:ascii="仿宋" w:hAnsi="仿宋" w:eastAsia="仿宋" w:cs="仿宋"/>
          <w:sz w:val="32"/>
          <w:szCs w:val="32"/>
          <w:lang w:val="en-US" w:eastAsia="zh-CN"/>
        </w:rPr>
        <w:t>〔</w:t>
      </w:r>
      <w:r>
        <w:rPr>
          <w:rFonts w:hint="eastAsia" w:ascii="仿宋_GB2312" w:hAnsi="Calibri" w:eastAsia="仿宋_GB2312" w:cs="仿宋_GB2312"/>
          <w:color w:val="auto"/>
          <w:kern w:val="0"/>
          <w:sz w:val="32"/>
          <w:szCs w:val="32"/>
          <w:lang w:val="en-US" w:eastAsia="zh-CN" w:bidi="ar"/>
        </w:rPr>
        <w:t>2021</w:t>
      </w:r>
      <w:r>
        <w:rPr>
          <w:rFonts w:hint="eastAsia" w:ascii="仿宋" w:hAnsi="仿宋" w:eastAsia="仿宋" w:cs="仿宋"/>
          <w:sz w:val="32"/>
          <w:szCs w:val="32"/>
          <w:lang w:val="en-US" w:eastAsia="zh-CN"/>
        </w:rPr>
        <w:t>〕</w:t>
      </w:r>
      <w:r>
        <w:rPr>
          <w:rFonts w:hint="eastAsia" w:ascii="仿宋_GB2312" w:hAnsi="Calibri" w:eastAsia="仿宋_GB2312" w:cs="仿宋_GB2312"/>
          <w:color w:val="auto"/>
          <w:kern w:val="0"/>
          <w:sz w:val="32"/>
          <w:szCs w:val="32"/>
          <w:lang w:val="en-US" w:eastAsia="zh-CN" w:bidi="ar"/>
        </w:rPr>
        <w:t>30号)、《安徽省政务公开办公室关于做好2022年度政府信息公开工作年度报告编制和发布工作的通知》和《六安市政务公开办公室关于做好政府信息公开年度报告编制和发布工作的通知》(六政务公开办</w:t>
      </w:r>
      <w:r>
        <w:rPr>
          <w:rFonts w:hint="eastAsia" w:ascii="仿宋" w:hAnsi="仿宋" w:eastAsia="仿宋" w:cs="仿宋"/>
          <w:sz w:val="32"/>
          <w:szCs w:val="32"/>
          <w:lang w:val="en-US" w:eastAsia="zh-CN"/>
        </w:rPr>
        <w:t>〔</w:t>
      </w:r>
      <w:r>
        <w:rPr>
          <w:rFonts w:hint="eastAsia" w:ascii="仿宋_GB2312" w:hAnsi="Calibri" w:eastAsia="仿宋_GB2312" w:cs="仿宋_GB2312"/>
          <w:color w:val="auto"/>
          <w:kern w:val="0"/>
          <w:sz w:val="32"/>
          <w:szCs w:val="32"/>
          <w:lang w:val="en-US" w:eastAsia="zh-CN" w:bidi="ar"/>
        </w:rPr>
        <w:t>202</w:t>
      </w:r>
      <w:r>
        <w:rPr>
          <w:rFonts w:hint="eastAsia" w:ascii="仿宋_GB2312" w:eastAsia="仿宋_GB2312" w:cs="仿宋_GB2312"/>
          <w:color w:val="auto"/>
          <w:kern w:val="0"/>
          <w:sz w:val="32"/>
          <w:szCs w:val="32"/>
          <w:lang w:val="en-US" w:eastAsia="zh-CN" w:bidi="ar"/>
        </w:rPr>
        <w:t>2</w:t>
      </w:r>
      <w:r>
        <w:rPr>
          <w:rFonts w:hint="eastAsia" w:ascii="仿宋" w:hAnsi="仿宋" w:eastAsia="仿宋" w:cs="仿宋"/>
          <w:sz w:val="32"/>
          <w:szCs w:val="32"/>
          <w:lang w:val="en-US" w:eastAsia="zh-CN"/>
        </w:rPr>
        <w:t>〕</w:t>
      </w:r>
      <w:r>
        <w:rPr>
          <w:rFonts w:hint="eastAsia" w:ascii="仿宋_GB2312" w:hAnsi="Calibri" w:eastAsia="仿宋_GB2312" w:cs="仿宋_GB2312"/>
          <w:color w:val="auto"/>
          <w:kern w:val="0"/>
          <w:sz w:val="32"/>
          <w:szCs w:val="32"/>
          <w:lang w:val="en-US" w:eastAsia="zh-CN" w:bidi="ar"/>
        </w:rPr>
        <w:t>53号)文件要求,</w:t>
      </w:r>
      <w:r>
        <w:rPr>
          <w:rFonts w:hint="eastAsia" w:ascii="仿宋_GB2312" w:eastAsia="仿宋_GB2312" w:cs="仿宋_GB2312"/>
          <w:color w:val="auto"/>
          <w:kern w:val="0"/>
          <w:sz w:val="32"/>
          <w:szCs w:val="32"/>
          <w:lang w:val="en-US" w:eastAsia="zh-CN" w:bidi="ar"/>
        </w:rPr>
        <w:t>我镇</w:t>
      </w:r>
      <w:r>
        <w:rPr>
          <w:rFonts w:hint="eastAsia" w:ascii="仿宋_GB2312" w:hAnsi="Calibri" w:eastAsia="仿宋_GB2312" w:cs="仿宋_GB2312"/>
          <w:color w:val="auto"/>
          <w:kern w:val="0"/>
          <w:sz w:val="32"/>
          <w:szCs w:val="32"/>
          <w:lang w:val="en-US" w:eastAsia="zh-CN" w:bidi="ar"/>
        </w:rPr>
        <w:t>全</w:t>
      </w:r>
      <w:r>
        <w:rPr>
          <w:rFonts w:hint="eastAsia" w:ascii="仿宋_GB2312" w:eastAsia="仿宋_GB2312" w:cs="仿宋_GB2312"/>
          <w:color w:val="auto"/>
          <w:kern w:val="0"/>
          <w:sz w:val="32"/>
          <w:szCs w:val="32"/>
          <w:lang w:val="en-US" w:eastAsia="zh-CN" w:bidi="ar"/>
        </w:rPr>
        <w:t>力</w:t>
      </w:r>
      <w:r>
        <w:rPr>
          <w:rFonts w:hint="eastAsia" w:ascii="仿宋_GB2312" w:hAnsi="Calibri" w:eastAsia="仿宋_GB2312" w:cs="仿宋_GB2312"/>
          <w:color w:val="auto"/>
          <w:kern w:val="0"/>
          <w:sz w:val="32"/>
          <w:szCs w:val="32"/>
          <w:lang w:val="en-US" w:eastAsia="zh-CN" w:bidi="ar"/>
        </w:rPr>
        <w:t>做好2022年政府信息公开工作年度报告编制工作，本报告中使用数据统计期限为202</w:t>
      </w:r>
      <w:r>
        <w:rPr>
          <w:rFonts w:hint="eastAsia" w:ascii="仿宋_GB2312" w:eastAsia="仿宋_GB2312" w:cs="仿宋_GB2312"/>
          <w:color w:val="auto"/>
          <w:kern w:val="0"/>
          <w:sz w:val="32"/>
          <w:szCs w:val="32"/>
          <w:lang w:val="en-US" w:eastAsia="zh-CN" w:bidi="ar"/>
        </w:rPr>
        <w:t>2</w:t>
      </w:r>
      <w:r>
        <w:rPr>
          <w:rFonts w:hint="eastAsia" w:ascii="仿宋_GB2312" w:hAnsi="Calibri" w:eastAsia="仿宋_GB2312" w:cs="仿宋_GB2312"/>
          <w:color w:val="auto"/>
          <w:kern w:val="0"/>
          <w:sz w:val="32"/>
          <w:szCs w:val="32"/>
          <w:lang w:val="en-US" w:eastAsia="zh-CN" w:bidi="ar"/>
        </w:rPr>
        <w:t>年1月1日至12月31日，如对本报告有任何疑问，请与霍邱县花园镇政府联系（监督电话：0564—2775050，地址：花园镇政府大院，邮编：237494）</w:t>
      </w:r>
    </w:p>
    <w:p>
      <w:pPr>
        <w:keepNext w:val="0"/>
        <w:keepLines w:val="0"/>
        <w:pageBreakBefore w:val="0"/>
        <w:widowControl/>
        <w:shd w:val="clear" w:color="auto"/>
        <w:kinsoku/>
        <w:wordWrap/>
        <w:overflowPunct/>
        <w:topLinePunct w:val="0"/>
        <w:autoSpaceDE/>
        <w:autoSpaceDN/>
        <w:bidi w:val="0"/>
        <w:adjustRightInd/>
        <w:snapToGrid/>
        <w:spacing w:afterAutospacing="0" w:line="560" w:lineRule="exact"/>
        <w:ind w:firstLine="643" w:firstLineChars="200"/>
        <w:textAlignment w:val="auto"/>
        <w:rPr>
          <w:rFonts w:hint="eastAsia" w:ascii="黑体" w:hAnsi="黑体" w:eastAsia="黑体" w:cs="黑体"/>
          <w:color w:val="auto"/>
          <w:kern w:val="0"/>
          <w:sz w:val="32"/>
          <w:szCs w:val="32"/>
          <w:shd w:val="clear" w:color="auto" w:fill="FFFFFF"/>
          <w:lang w:val="en-US" w:eastAsia="zh-CN" w:bidi="ar"/>
        </w:rPr>
      </w:pPr>
      <w:r>
        <w:rPr>
          <w:rFonts w:hint="eastAsia" w:ascii="黑体" w:hAnsi="黑体" w:eastAsia="黑体" w:cs="黑体"/>
          <w:b/>
          <w:bCs/>
          <w:color w:val="auto"/>
          <w:kern w:val="0"/>
          <w:sz w:val="32"/>
          <w:szCs w:val="32"/>
          <w:shd w:val="clear" w:color="auto" w:fill="FFFFFF"/>
          <w:lang w:val="en-US" w:eastAsia="zh-CN" w:bidi="ar"/>
        </w:rPr>
        <w:t>一、</w:t>
      </w:r>
      <w:r>
        <w:rPr>
          <w:rFonts w:hint="eastAsia" w:ascii="黑体" w:hAnsi="黑体" w:eastAsia="黑体" w:cs="黑体"/>
          <w:b/>
          <w:bCs/>
          <w:color w:val="auto"/>
          <w:kern w:val="0"/>
          <w:sz w:val="32"/>
          <w:szCs w:val="32"/>
          <w:shd w:val="clear" w:color="auto" w:fill="FFFFFF"/>
          <w:lang w:bidi="ar"/>
        </w:rPr>
        <w:t>总体情况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eastAsia="仿宋_GB2312" w:cs="仿宋_GB2312"/>
          <w:color w:val="auto"/>
          <w:sz w:val="32"/>
          <w:szCs w:val="32"/>
          <w:lang w:bidi="ar"/>
        </w:rPr>
      </w:pPr>
      <w:r>
        <w:rPr>
          <w:rFonts w:hint="eastAsia" w:ascii="仿宋_GB2312" w:eastAsia="仿宋_GB2312" w:cs="仿宋_GB2312"/>
          <w:color w:val="auto"/>
          <w:sz w:val="32"/>
          <w:szCs w:val="32"/>
          <w:lang w:val="en-US" w:eastAsia="zh-CN" w:bidi="ar"/>
        </w:rPr>
        <w:t>2022年，花园镇围绕政务公开年度任务进行全年目标设定，认真贯彻落实县委县政府关于政务公开工作的重要决策部署和工作要求，紧紧围绕全镇经济社会发展和群众关切，坚持“以公开为常态、不公开为例外”原则，不断深化公开内容，规范公开程序，拓宽公开渠道，优化公开流程，政务公开工作取得一系列新进展。</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b w:val="0"/>
          <w:bCs w:val="0"/>
          <w:color w:val="auto"/>
          <w:kern w:val="0"/>
          <w:sz w:val="32"/>
          <w:szCs w:val="32"/>
          <w:shd w:val="clear" w:fill="FFFFFF"/>
          <w:lang w:val="en-US" w:eastAsia="zh-CN" w:bidi="ar"/>
        </w:rPr>
      </w:pPr>
      <w:r>
        <w:rPr>
          <w:rFonts w:hint="eastAsia" w:ascii="仿宋_GB2312" w:eastAsia="仿宋_GB2312" w:cs="仿宋_GB2312"/>
          <w:b/>
          <w:bCs/>
          <w:color w:val="auto"/>
          <w:sz w:val="32"/>
          <w:szCs w:val="32"/>
          <w:lang w:val="en-US" w:eastAsia="zh-CN" w:bidi="ar"/>
        </w:rPr>
        <w:t>（一）主动公开情况。</w:t>
      </w:r>
      <w:r>
        <w:rPr>
          <w:rFonts w:hint="eastAsia" w:ascii="仿宋_GB2312" w:eastAsia="仿宋_GB2312" w:cs="仿宋_GB2312"/>
          <w:color w:val="auto"/>
          <w:sz w:val="32"/>
          <w:szCs w:val="32"/>
          <w:lang w:val="en-US" w:eastAsia="zh-CN" w:bidi="ar"/>
        </w:rPr>
        <w:t>我镇在确保不泄密的情况下，通过花园镇政府信息公开网，2022年1月1日至12月31日全年，累计主动公开政府信息416条；其中各级政策文件解读9条。并在为民服务中心设置政务公开公示栏，及时通过公示栏向群众公开政府相关公告、政策解读及重大事项完成情况，各村也按照要求布置了信息公开公示栏。</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eastAsia="仿宋_GB2312" w:cs="仿宋_GB2312"/>
          <w:color w:val="auto"/>
          <w:sz w:val="32"/>
          <w:szCs w:val="32"/>
          <w:lang w:val="en-US" w:eastAsia="zh-CN" w:bidi="ar"/>
        </w:rPr>
      </w:pPr>
      <w:r>
        <w:rPr>
          <w:rFonts w:hint="eastAsia" w:ascii="仿宋_GB2312" w:eastAsia="仿宋_GB2312" w:cs="仿宋_GB2312"/>
          <w:b/>
          <w:bCs/>
          <w:color w:val="auto"/>
          <w:sz w:val="32"/>
          <w:szCs w:val="32"/>
          <w:lang w:val="en-US" w:eastAsia="zh-CN" w:bidi="ar"/>
        </w:rPr>
        <w:t>（二）依申请公开。</w:t>
      </w:r>
      <w:r>
        <w:rPr>
          <w:rFonts w:hint="eastAsia" w:ascii="仿宋_GB2312" w:eastAsia="仿宋_GB2312" w:cs="仿宋_GB2312"/>
          <w:color w:val="auto"/>
          <w:sz w:val="32"/>
          <w:szCs w:val="32"/>
          <w:lang w:val="en-US" w:eastAsia="zh-CN" w:bidi="ar"/>
        </w:rPr>
        <w:t>根据《中华人民共和国政府信息公开条例》有关要求，我镇高度重视“依申请公开”工作，始终坚持把“依申请公开”工作作为权力阳光运行、畅通政令渠道的重要举措。截止2022年12月31日，我镇共收到公开申请0条；无结转上一年继续办理信件；2022年度我镇无结转下一年继续办理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Calibri" w:eastAsia="仿宋_GB2312" w:cs="仿宋_GB2312"/>
          <w:color w:val="auto"/>
          <w:kern w:val="0"/>
          <w:sz w:val="32"/>
          <w:szCs w:val="32"/>
          <w:lang w:val="en-US" w:eastAsia="zh-CN" w:bidi="ar"/>
        </w:rPr>
      </w:pPr>
      <w:r>
        <w:rPr>
          <w:rFonts w:hint="eastAsia" w:ascii="仿宋_GB2312" w:hAnsi="Calibri" w:eastAsia="仿宋_GB2312" w:cs="仿宋_GB2312"/>
          <w:b/>
          <w:bCs/>
          <w:color w:val="auto"/>
          <w:kern w:val="0"/>
          <w:sz w:val="32"/>
          <w:szCs w:val="32"/>
          <w:lang w:val="en-US" w:eastAsia="zh-CN" w:bidi="ar"/>
        </w:rPr>
        <w:t>（三）政府信息管理。</w:t>
      </w:r>
      <w:r>
        <w:rPr>
          <w:rFonts w:hint="eastAsia" w:ascii="仿宋_GB2312" w:hAnsi="Calibri" w:eastAsia="仿宋_GB2312" w:cs="仿宋_GB2312"/>
          <w:color w:val="auto"/>
          <w:kern w:val="0"/>
          <w:sz w:val="32"/>
          <w:szCs w:val="32"/>
          <w:lang w:val="en-US" w:eastAsia="zh-CN" w:bidi="ar"/>
        </w:rPr>
        <w:t>202</w:t>
      </w:r>
      <w:r>
        <w:rPr>
          <w:rFonts w:hint="eastAsia" w:ascii="仿宋_GB2312" w:eastAsia="仿宋_GB2312" w:cs="仿宋_GB2312"/>
          <w:color w:val="auto"/>
          <w:kern w:val="0"/>
          <w:sz w:val="32"/>
          <w:szCs w:val="32"/>
          <w:lang w:val="en-US" w:eastAsia="zh-CN" w:bidi="ar"/>
        </w:rPr>
        <w:t>2</w:t>
      </w:r>
      <w:r>
        <w:rPr>
          <w:rFonts w:hint="eastAsia" w:ascii="仿宋_GB2312" w:hAnsi="Calibri" w:eastAsia="仿宋_GB2312" w:cs="仿宋_GB2312"/>
          <w:color w:val="auto"/>
          <w:kern w:val="0"/>
          <w:sz w:val="32"/>
          <w:szCs w:val="32"/>
          <w:lang w:val="en-US" w:eastAsia="zh-CN" w:bidi="ar"/>
        </w:rPr>
        <w:t>年我镇组织各机构各站所学习了《中华人民共和国政府信息公开条例》，对照要求认真核对梳理了政务公开内容，通过培训和实践，要求各机构各站所安排专人对接，定期报送相关政务信息，确保各类政务信息及时公开。严格执行主动公开、依法依规申请公开、协同公开等制度。加强政府网站内容建设和信息发布审核，把好政治关、政策关、文字关。并认真实行监督检查制度，由镇政务公开领导小组对政务公开情况定期进行监督检查，确保上传信息的真实性和对群众个人信息等隐私保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Calibri" w:eastAsia="仿宋_GB2312" w:cs="仿宋_GB2312"/>
          <w:b/>
          <w:bCs/>
          <w:color w:val="auto"/>
          <w:kern w:val="0"/>
          <w:sz w:val="32"/>
          <w:szCs w:val="32"/>
          <w:lang w:val="en-US" w:eastAsia="zh-CN" w:bidi="ar"/>
        </w:rPr>
      </w:pPr>
      <w:r>
        <w:rPr>
          <w:rFonts w:hint="eastAsia" w:ascii="仿宋_GB2312" w:hAnsi="Calibri" w:eastAsia="仿宋_GB2312" w:cs="仿宋_GB2312"/>
          <w:b/>
          <w:bCs/>
          <w:color w:val="auto"/>
          <w:kern w:val="0"/>
          <w:sz w:val="32"/>
          <w:szCs w:val="32"/>
          <w:lang w:val="en-US" w:eastAsia="zh-CN" w:bidi="ar"/>
        </w:rPr>
        <w:t>（四）政府信息公开平台建设情况。</w:t>
      </w:r>
      <w:r>
        <w:rPr>
          <w:rFonts w:hint="eastAsia" w:ascii="仿宋_GB2312" w:hAnsi="Calibri" w:eastAsia="仿宋_GB2312" w:cs="仿宋_GB2312"/>
          <w:color w:val="auto"/>
          <w:kern w:val="0"/>
          <w:sz w:val="32"/>
          <w:szCs w:val="32"/>
          <w:lang w:val="en-US" w:eastAsia="zh-CN" w:bidi="ar"/>
        </w:rPr>
        <w:t>202</w:t>
      </w:r>
      <w:r>
        <w:rPr>
          <w:rFonts w:hint="eastAsia" w:ascii="仿宋_GB2312" w:eastAsia="仿宋_GB2312" w:cs="仿宋_GB2312"/>
          <w:color w:val="auto"/>
          <w:kern w:val="0"/>
          <w:sz w:val="32"/>
          <w:szCs w:val="32"/>
          <w:lang w:val="en-US" w:eastAsia="zh-CN" w:bidi="ar"/>
        </w:rPr>
        <w:t>2</w:t>
      </w:r>
      <w:r>
        <w:rPr>
          <w:rFonts w:hint="eastAsia" w:ascii="仿宋_GB2312" w:hAnsi="Calibri" w:eastAsia="仿宋_GB2312" w:cs="仿宋_GB2312"/>
          <w:color w:val="auto"/>
          <w:kern w:val="0"/>
          <w:sz w:val="32"/>
          <w:szCs w:val="32"/>
          <w:lang w:val="en-US" w:eastAsia="zh-CN" w:bidi="ar"/>
        </w:rPr>
        <w:t>年我镇严格按照</w:t>
      </w:r>
      <w:r>
        <w:rPr>
          <w:rFonts w:hint="eastAsia" w:ascii="仿宋_GB2312" w:eastAsia="仿宋_GB2312" w:cs="仿宋_GB2312"/>
          <w:color w:val="auto"/>
          <w:kern w:val="0"/>
          <w:sz w:val="32"/>
          <w:szCs w:val="32"/>
          <w:lang w:val="en-US" w:eastAsia="zh-CN" w:bidi="ar"/>
        </w:rPr>
        <w:t>上级</w:t>
      </w:r>
      <w:r>
        <w:rPr>
          <w:rFonts w:hint="eastAsia" w:ascii="仿宋_GB2312" w:hAnsi="Calibri" w:eastAsia="仿宋_GB2312" w:cs="仿宋_GB2312"/>
          <w:color w:val="auto"/>
          <w:kern w:val="0"/>
          <w:sz w:val="32"/>
          <w:szCs w:val="32"/>
          <w:lang w:val="en-US" w:eastAsia="zh-CN" w:bidi="ar"/>
        </w:rPr>
        <w:t>要求，以“三措举”推进两化栏目</w:t>
      </w:r>
      <w:r>
        <w:rPr>
          <w:rFonts w:hint="eastAsia" w:ascii="仿宋_GB2312" w:eastAsia="仿宋_GB2312" w:cs="仿宋_GB2312"/>
          <w:color w:val="auto"/>
          <w:kern w:val="0"/>
          <w:sz w:val="32"/>
          <w:szCs w:val="32"/>
          <w:lang w:val="en-US" w:eastAsia="zh-CN" w:bidi="ar"/>
        </w:rPr>
        <w:t>以及</w:t>
      </w:r>
      <w:r>
        <w:rPr>
          <w:rFonts w:hint="eastAsia" w:ascii="仿宋_GB2312" w:hAnsi="Calibri" w:eastAsia="仿宋_GB2312" w:cs="仿宋_GB2312"/>
          <w:color w:val="auto"/>
          <w:kern w:val="0"/>
          <w:sz w:val="32"/>
          <w:szCs w:val="32"/>
          <w:lang w:val="en-US" w:eastAsia="zh-CN" w:bidi="ar"/>
        </w:rPr>
        <w:t>村务公开在规定时间及时上线。一是压实责任，我镇要求下辖</w:t>
      </w:r>
      <w:r>
        <w:rPr>
          <w:rFonts w:hint="eastAsia" w:ascii="仿宋_GB2312" w:eastAsia="仿宋_GB2312" w:cs="仿宋_GB2312"/>
          <w:color w:val="auto"/>
          <w:kern w:val="0"/>
          <w:sz w:val="32"/>
          <w:szCs w:val="32"/>
          <w:lang w:val="en-US" w:eastAsia="zh-CN" w:bidi="ar"/>
        </w:rPr>
        <w:t>11</w:t>
      </w:r>
      <w:r>
        <w:rPr>
          <w:rFonts w:hint="eastAsia" w:ascii="仿宋_GB2312" w:hAnsi="Calibri" w:eastAsia="仿宋_GB2312" w:cs="仿宋_GB2312"/>
          <w:color w:val="auto"/>
          <w:kern w:val="0"/>
          <w:sz w:val="32"/>
          <w:szCs w:val="32"/>
          <w:lang w:val="en-US" w:eastAsia="zh-CN" w:bidi="ar"/>
        </w:rPr>
        <w:t>个村村委设立村务信息公开专岗。二是集中培训，对于选定的村务公开信息专员进行专业培训。三是行成机制，对于村务公开信息，要求各村村务公开信息专员每月定时</w:t>
      </w:r>
      <w:r>
        <w:rPr>
          <w:rFonts w:hint="eastAsia" w:ascii="仿宋_GB2312" w:eastAsia="仿宋_GB2312" w:cs="仿宋_GB2312"/>
          <w:color w:val="auto"/>
          <w:kern w:val="0"/>
          <w:sz w:val="32"/>
          <w:szCs w:val="32"/>
          <w:lang w:val="en-US" w:eastAsia="zh-CN" w:bidi="ar"/>
        </w:rPr>
        <w:t>上传张贴</w:t>
      </w:r>
      <w:r>
        <w:rPr>
          <w:rFonts w:hint="eastAsia" w:ascii="仿宋_GB2312" w:hAnsi="Calibri" w:eastAsia="仿宋_GB2312" w:cs="仿宋_GB2312"/>
          <w:color w:val="auto"/>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Calibri" w:eastAsia="仿宋_GB2312" w:cs="仿宋_GB2312"/>
          <w:color w:val="auto"/>
          <w:kern w:val="0"/>
          <w:sz w:val="32"/>
          <w:szCs w:val="32"/>
          <w:lang w:val="en-US" w:eastAsia="zh-CN" w:bidi="ar"/>
        </w:rPr>
      </w:pPr>
      <w:r>
        <w:rPr>
          <w:rFonts w:hint="eastAsia" w:ascii="仿宋_GB2312" w:hAnsi="Calibri" w:eastAsia="仿宋_GB2312" w:cs="仿宋_GB2312"/>
          <w:b/>
          <w:bCs/>
          <w:color w:val="auto"/>
          <w:kern w:val="0"/>
          <w:sz w:val="32"/>
          <w:szCs w:val="32"/>
          <w:lang w:val="en-US" w:eastAsia="zh-CN" w:bidi="ar"/>
        </w:rPr>
        <w:t>（五）</w:t>
      </w:r>
      <w:r>
        <w:rPr>
          <w:rFonts w:hint="default" w:ascii="仿宋_GB2312" w:hAnsi="Calibri" w:eastAsia="仿宋_GB2312" w:cs="仿宋_GB2312"/>
          <w:b/>
          <w:bCs/>
          <w:color w:val="auto"/>
          <w:kern w:val="0"/>
          <w:sz w:val="32"/>
          <w:szCs w:val="32"/>
          <w:lang w:val="en-US" w:eastAsia="zh-CN" w:bidi="ar"/>
        </w:rPr>
        <w:t>监督保障</w:t>
      </w:r>
      <w:r>
        <w:rPr>
          <w:rFonts w:hint="eastAsia" w:ascii="仿宋_GB2312" w:hAnsi="Calibri" w:eastAsia="仿宋_GB2312" w:cs="仿宋_GB2312"/>
          <w:b/>
          <w:bCs/>
          <w:color w:val="auto"/>
          <w:kern w:val="0"/>
          <w:sz w:val="32"/>
          <w:szCs w:val="32"/>
          <w:lang w:val="en-US" w:eastAsia="zh-CN" w:bidi="ar"/>
        </w:rPr>
        <w:t>。</w:t>
      </w:r>
      <w:r>
        <w:rPr>
          <w:rFonts w:hint="eastAsia" w:ascii="仿宋_GB2312" w:hAnsi="Calibri" w:eastAsia="仿宋_GB2312" w:cs="仿宋_GB2312"/>
          <w:color w:val="auto"/>
          <w:kern w:val="0"/>
          <w:sz w:val="32"/>
          <w:szCs w:val="32"/>
          <w:lang w:val="en-US" w:eastAsia="zh-CN" w:bidi="ar"/>
        </w:rPr>
        <w:t>在信息公开的过程中，为进一步做好相关工作，我镇由政府主要领导牵头，成立了政府信息公开领导小组，专门负责推进政府信息公开工作</w:t>
      </w:r>
      <w:r>
        <w:rPr>
          <w:rFonts w:hint="eastAsia" w:ascii="仿宋_GB2312" w:eastAsia="仿宋_GB2312" w:cs="仿宋_GB2312"/>
          <w:color w:val="auto"/>
          <w:kern w:val="0"/>
          <w:sz w:val="32"/>
          <w:szCs w:val="32"/>
          <w:lang w:val="en-US" w:eastAsia="zh-CN" w:bidi="ar"/>
        </w:rPr>
        <w:t>，</w:t>
      </w:r>
      <w:r>
        <w:rPr>
          <w:rFonts w:hint="eastAsia" w:ascii="仿宋_GB2312" w:hAnsi="Calibri" w:eastAsia="仿宋_GB2312" w:cs="仿宋_GB2312"/>
          <w:color w:val="auto"/>
          <w:kern w:val="0"/>
          <w:sz w:val="32"/>
          <w:szCs w:val="32"/>
          <w:lang w:val="en-US" w:eastAsia="zh-CN" w:bidi="ar"/>
        </w:rPr>
        <w:t>对照监测结果及时进行整改并分析原因，高度重视政府信息公开考核工作</w:t>
      </w:r>
      <w:r>
        <w:rPr>
          <w:rFonts w:hint="eastAsia" w:ascii="仿宋_GB2312" w:eastAsia="仿宋_GB2312" w:cs="仿宋_GB2312"/>
          <w:color w:val="auto"/>
          <w:kern w:val="0"/>
          <w:sz w:val="32"/>
          <w:szCs w:val="32"/>
          <w:lang w:val="en-US" w:eastAsia="zh-CN" w:bidi="ar"/>
        </w:rPr>
        <w:t>。</w:t>
      </w:r>
      <w:r>
        <w:rPr>
          <w:rFonts w:hint="eastAsia" w:ascii="仿宋_GB2312" w:hAnsi="Calibri" w:eastAsia="仿宋_GB2312" w:cs="仿宋_GB2312"/>
          <w:color w:val="auto"/>
          <w:kern w:val="0"/>
          <w:sz w:val="32"/>
          <w:szCs w:val="32"/>
          <w:lang w:val="en-US" w:eastAsia="zh-CN" w:bidi="ar"/>
        </w:rPr>
        <w:t>202</w:t>
      </w:r>
      <w:r>
        <w:rPr>
          <w:rFonts w:hint="eastAsia" w:ascii="仿宋_GB2312" w:eastAsia="仿宋_GB2312" w:cs="仿宋_GB2312"/>
          <w:color w:val="auto"/>
          <w:kern w:val="0"/>
          <w:sz w:val="32"/>
          <w:szCs w:val="32"/>
          <w:lang w:val="en-US" w:eastAsia="zh-CN" w:bidi="ar"/>
        </w:rPr>
        <w:t>2</w:t>
      </w:r>
      <w:r>
        <w:rPr>
          <w:rFonts w:hint="eastAsia" w:ascii="仿宋_GB2312" w:hAnsi="Calibri" w:eastAsia="仿宋_GB2312" w:cs="仿宋_GB2312"/>
          <w:color w:val="auto"/>
          <w:kern w:val="0"/>
          <w:sz w:val="32"/>
          <w:szCs w:val="32"/>
          <w:lang w:val="en-US" w:eastAsia="zh-CN" w:bidi="ar"/>
        </w:rPr>
        <w:t>年度我镇社会评议良好，未产生责任追究相关问题和结果。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333333"/>
          <w:kern w:val="0"/>
          <w:sz w:val="32"/>
          <w:szCs w:val="32"/>
          <w:shd w:val="clear" w:color="auto" w:fill="FFFFFF"/>
          <w:lang w:bidi="ar"/>
        </w:rPr>
      </w:pPr>
      <w:r>
        <w:rPr>
          <w:rFonts w:hint="eastAsia" w:ascii="黑体" w:hAnsi="黑体" w:eastAsia="黑体" w:cs="黑体"/>
          <w:b/>
          <w:bCs/>
          <w:color w:val="333333"/>
          <w:kern w:val="0"/>
          <w:sz w:val="32"/>
          <w:szCs w:val="32"/>
          <w:shd w:val="clear" w:color="auto" w:fill="FFFFFF"/>
          <w:lang w:bidi="ar"/>
        </w:rPr>
        <w:t>二、主动公开政府信息情况</w:t>
      </w:r>
    </w:p>
    <w:tbl>
      <w:tblPr>
        <w:tblStyle w:val="4"/>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auto"/>
            <w:noWrap w:val="0"/>
            <w:tcMar>
              <w:left w:w="57" w:type="dxa"/>
              <w:right w:w="57" w:type="dxa"/>
            </w:tcMar>
            <w:vAlign w:val="center"/>
          </w:tcPr>
          <w:p>
            <w:pPr>
              <w:pStyle w:val="3"/>
              <w:widowControl/>
              <w:shd w:val="clear" w:color="auto" w:fill="FFFFFF"/>
              <w:spacing w:before="0" w:beforeAutospacing="0" w:after="0" w:afterAutospacing="0"/>
              <w:ind w:firstLine="420"/>
              <w:jc w:val="both"/>
              <w:rPr>
                <w:rFonts w:ascii="仿宋_GB2312" w:hAnsi="Times New Roman" w:eastAsia="仿宋_GB2312" w:cs="仿宋_GB2312"/>
                <w:sz w:val="32"/>
                <w:szCs w:val="32"/>
              </w:rPr>
            </w:pPr>
            <w:r>
              <w:rPr>
                <w:rFonts w:hint="eastAsia" w:ascii="宋体" w:hAnsi="宋体" w:cs="宋体"/>
                <w:color w:val="333333"/>
                <w:shd w:val="clear" w:color="auto" w:fill="FFFFFF"/>
                <w:lang w:bidi="ar"/>
              </w:rPr>
              <w:t xml:space="preserve"> </w:t>
            </w: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仿宋_GB2312"/>
                <w:sz w:val="32"/>
                <w:szCs w:val="32"/>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hAnsi="Times New Roman" w:eastAsia="仿宋_GB2312" w:cs="仿宋_GB2312"/>
                <w:sz w:val="24"/>
                <w:lang w:val="en-US" w:eastAsia="zh-CN"/>
              </w:rPr>
            </w:pPr>
            <w:r>
              <w:rPr>
                <w:rFonts w:hint="eastAsia" w:ascii="宋体" w:hAnsi="宋体" w:cs="宋体"/>
                <w:color w:val="000000"/>
                <w:kern w:val="0"/>
                <w:sz w:val="20"/>
                <w:szCs w:val="20"/>
                <w:lang w:val="en-US" w:eastAsia="zh-CN" w:bidi="ar"/>
              </w:rPr>
              <w:t>0</w:t>
            </w:r>
          </w:p>
        </w:tc>
      </w:tr>
    </w:tbl>
    <w:p>
      <w:pPr>
        <w:widowControl/>
        <w:jc w:val="left"/>
        <w:rPr>
          <w:rFonts w:hint="eastAsia" w:ascii="宋体" w:hAnsi="宋体" w:cs="宋体"/>
          <w:color w:val="333333"/>
          <w:shd w:val="clear" w:color="auto" w:fill="FFFFFF"/>
        </w:rPr>
      </w:pPr>
      <w:r>
        <w:rPr>
          <w:rFonts w:ascii="仿宋_GB2312" w:eastAsia="仿宋_GB2312" w:cs="仿宋_GB2312"/>
          <w:sz w:val="32"/>
          <w:szCs w:val="32"/>
          <w:lang w:bidi="ar"/>
        </w:rPr>
        <w:t xml:space="preserve"> </w:t>
      </w:r>
      <w:r>
        <w:rPr>
          <w:rFonts w:hint="eastAsia" w:ascii="黑体" w:hAnsi="黑体" w:eastAsia="黑体" w:cs="黑体"/>
          <w:b/>
          <w:bCs/>
          <w:color w:val="333333"/>
          <w:kern w:val="0"/>
          <w:sz w:val="32"/>
          <w:szCs w:val="32"/>
          <w:shd w:val="clear" w:color="auto" w:fill="FFFFFF"/>
          <w:lang w:bidi="ar"/>
        </w:rPr>
        <w:t>三、收到和处理政府信息公开申请情况</w:t>
      </w:r>
    </w:p>
    <w:tbl>
      <w:tblPr>
        <w:tblStyle w:val="4"/>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rPr>
                <w:rFonts w:ascii="仿宋_GB2312" w:hAnsi="Times New Roman" w:eastAsia="仿宋_GB2312" w:cs="仿宋_GB2312"/>
                <w:sz w:val="32"/>
                <w:szCs w:val="32"/>
              </w:rPr>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法人或其他组织</w:t>
            </w:r>
          </w:p>
        </w:tc>
        <w:tc>
          <w:tcPr>
            <w:tcW w:w="688" w:type="dxa"/>
            <w:vMerge w:val="restart"/>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商业</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科研</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其他</w:t>
            </w:r>
          </w:p>
        </w:tc>
        <w:tc>
          <w:tcPr>
            <w:tcW w:w="688" w:type="dxa"/>
            <w:vMerge w:val="continue"/>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三、本年度办理结果</w:t>
            </w: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（一）予以公开</w:t>
            </w:r>
          </w:p>
        </w:tc>
        <w:tc>
          <w:tcPr>
            <w:tcW w:w="688" w:type="dxa"/>
            <w:tcBorders>
              <w:top w:val="single" w:color="auto" w:sz="0" w:space="0"/>
              <w:left w:val="doub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single" w:color="auto" w:sz="0" w:space="0"/>
              <w:left w:val="doub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（三）不予公开</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1.属于国家秘密</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2.其他法律行政法规禁止公开</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3.危及“三安全一稳定”</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4.保护第三方合法权益</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5.属于三类内部事务信息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6.属于四类过程性信息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7.属于行政执法案卷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8.属于行政查询事项</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（四）无法提供</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1.本机关不掌握相关政府信息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2.没有现成信息需要另行制作</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3.补正后申请内容仍不明确</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（五）不予处理</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1.信访举报投诉类申请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2.重复申请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3.要求提供公开出版物</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4.无正当理由大量反复申请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rPr>
                <w:rFonts w:ascii="仿宋_GB2312" w:hAnsi="Times New Roman" w:eastAsia="仿宋_GB2312" w:cs="仿宋_GB2312"/>
                <w:sz w:val="32"/>
                <w:szCs w:val="32"/>
              </w:rPr>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（六）其他处理</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rPr>
                <w:rFonts w:ascii="仿宋_GB2312" w:hAnsi="Times New Roman" w:eastAsia="仿宋_GB2312" w:cs="仿宋_GB2312"/>
                <w:sz w:val="32"/>
                <w:szCs w:val="32"/>
              </w:rPr>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rPr>
                <w:rFonts w:ascii="仿宋_GB2312" w:hAnsi="Times New Roman" w:eastAsia="仿宋_GB2312" w:cs="仿宋_GB2312"/>
                <w:sz w:val="32"/>
                <w:szCs w:val="32"/>
              </w:rPr>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3.其他</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（七）总计</w:t>
            </w:r>
          </w:p>
        </w:tc>
        <w:tc>
          <w:tcPr>
            <w:tcW w:w="688" w:type="dxa"/>
            <w:tcBorders>
              <w:top w:val="nil"/>
              <w:left w:val="doub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thickThinMediumGap" w:color="auto" w:sz="8" w:space="0"/>
              <w:right w:val="doub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double" w:color="auto" w:sz="0"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宋体" w:hAnsi="Times New Roman" w:eastAsia="仿宋_GB2312" w:cs="仿宋_GB2312"/>
                <w:sz w:val="24"/>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bl>
    <w:p>
      <w:pPr>
        <w:widowControl/>
        <w:shd w:val="clear" w:color="auto"/>
        <w:jc w:val="both"/>
        <w:rPr>
          <w:rFonts w:hint="eastAsia" w:ascii="黑体" w:hAnsi="黑体" w:eastAsia="黑体" w:cs="黑体"/>
          <w:b/>
          <w:bCs/>
          <w:color w:val="333333"/>
          <w:kern w:val="0"/>
          <w:sz w:val="32"/>
          <w:szCs w:val="32"/>
          <w:shd w:val="clear" w:color="auto" w:fill="FFFFFF"/>
          <w:lang w:bidi="ar"/>
        </w:rPr>
      </w:pPr>
      <w:r>
        <w:rPr>
          <w:rFonts w:hint="eastAsia" w:ascii="黑体" w:hAnsi="黑体" w:eastAsia="黑体" w:cs="黑体"/>
          <w:b/>
          <w:bCs/>
          <w:color w:val="333333"/>
          <w:kern w:val="0"/>
          <w:sz w:val="32"/>
          <w:szCs w:val="32"/>
          <w:shd w:val="clear" w:color="auto" w:fill="FFFFFF"/>
          <w:lang w:bidi="ar"/>
        </w:rPr>
        <w:t>四、政府信息公开行政复议、行政诉讼情况</w:t>
      </w:r>
    </w:p>
    <w:p>
      <w:pPr>
        <w:widowControl/>
        <w:shd w:val="clear" w:color="auto"/>
        <w:jc w:val="center"/>
        <w:rPr>
          <w:rFonts w:hint="eastAsia" w:ascii="宋体" w:hAnsi="宋体" w:cs="宋体"/>
          <w:color w:val="333333"/>
          <w:sz w:val="24"/>
          <w:shd w:val="clear" w:color="auto" w:fill="FFFFFF"/>
        </w:rPr>
      </w:pPr>
      <w:r>
        <w:rPr>
          <w:rFonts w:hint="eastAsia" w:ascii="宋体" w:hAnsi="宋体" w:cs="宋体"/>
          <w:color w:val="333333"/>
          <w:sz w:val="24"/>
          <w:shd w:val="clear" w:color="auto" w:fill="FFFFFF"/>
          <w:lang w:bidi="ar"/>
        </w:rPr>
        <w:t xml:space="preserve"> </w:t>
      </w:r>
    </w:p>
    <w:tbl>
      <w:tblPr>
        <w:tblStyle w:val="4"/>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行政复议</w:t>
            </w:r>
          </w:p>
        </w:tc>
        <w:tc>
          <w:tcPr>
            <w:tcW w:w="6498"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结果维持</w:t>
            </w:r>
          </w:p>
        </w:tc>
        <w:tc>
          <w:tcPr>
            <w:tcW w:w="649"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纠正</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其他</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审结</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总计</w:t>
            </w:r>
          </w:p>
        </w:tc>
        <w:tc>
          <w:tcPr>
            <w:tcW w:w="3248"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未经复议直接起诉</w:t>
            </w:r>
          </w:p>
        </w:tc>
        <w:tc>
          <w:tcPr>
            <w:tcW w:w="325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维持</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纠正</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其他</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审结</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总计</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维持</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纠正</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其他</w:t>
            </w:r>
          </w:p>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结果</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审结</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黑体" w:cs="仿宋_GB2312"/>
                <w:sz w:val="32"/>
                <w:szCs w:val="32"/>
                <w:lang w:val="en-US" w:eastAsia="zh-CN"/>
              </w:rPr>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宋体" w:cs="仿宋_GB2312"/>
                <w:sz w:val="32"/>
                <w:szCs w:val="32"/>
                <w:lang w:val="en-US" w:eastAsia="zh-CN"/>
              </w:rPr>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宋体" w:cs="仿宋_GB2312"/>
                <w:sz w:val="32"/>
                <w:szCs w:val="32"/>
                <w:lang w:val="en-US" w:eastAsia="zh-CN"/>
              </w:rPr>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宋体" w:cs="仿宋_GB2312"/>
                <w:sz w:val="32"/>
                <w:szCs w:val="32"/>
                <w:lang w:val="en-US" w:eastAsia="zh-CN"/>
              </w:rPr>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rPr>
                <w:rFonts w:ascii="宋体" w:hAnsi="Times New Roman" w:eastAsia="仿宋_GB2312" w:cs="仿宋_GB2312"/>
                <w:sz w:val="24"/>
              </w:rPr>
            </w:pPr>
            <w:r>
              <w:rPr>
                <w:rFonts w:hint="eastAsia" w:ascii="黑体" w:hAnsi="宋体" w:eastAsia="黑体" w:cs="黑体"/>
                <w:kern w:val="0"/>
                <w:sz w:val="20"/>
                <w:szCs w:val="20"/>
                <w:lang w:val="en-US" w:eastAsia="zh-CN" w:bidi="ar"/>
              </w:rPr>
              <w:t>0</w:t>
            </w:r>
          </w:p>
        </w:tc>
      </w:tr>
    </w:tbl>
    <w:p>
      <w:pPr>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jc w:val="both"/>
        <w:textAlignment w:val="auto"/>
        <w:rPr>
          <w:rFonts w:hint="eastAsia" w:ascii="黑体" w:hAnsi="黑体" w:eastAsia="黑体" w:cs="黑体"/>
          <w:b/>
          <w:bCs/>
          <w:color w:val="auto"/>
          <w:kern w:val="0"/>
          <w:sz w:val="32"/>
          <w:szCs w:val="32"/>
          <w:shd w:val="clear" w:color="auto" w:fill="FFFFFF"/>
          <w:lang w:val="en-US" w:eastAsia="zh-CN" w:bidi="ar"/>
        </w:rPr>
      </w:pPr>
      <w:r>
        <w:rPr>
          <w:rFonts w:hint="eastAsia" w:ascii="黑体" w:hAnsi="黑体" w:eastAsia="黑体" w:cs="黑体"/>
          <w:b/>
          <w:bCs/>
          <w:color w:val="auto"/>
          <w:kern w:val="0"/>
          <w:sz w:val="32"/>
          <w:szCs w:val="32"/>
          <w:shd w:val="clear" w:color="auto" w:fill="FFFFFF"/>
          <w:lang w:val="en-US" w:eastAsia="zh-CN" w:bidi="ar"/>
        </w:rPr>
        <w:t>五、</w:t>
      </w:r>
      <w:r>
        <w:rPr>
          <w:rFonts w:hint="eastAsia" w:ascii="黑体" w:hAnsi="黑体" w:eastAsia="黑体" w:cs="黑体"/>
          <w:b/>
          <w:bCs/>
          <w:color w:val="auto"/>
          <w:kern w:val="0"/>
          <w:sz w:val="32"/>
          <w:szCs w:val="32"/>
          <w:shd w:val="clear" w:color="auto" w:fill="FFFFFF"/>
          <w:lang w:bidi="ar"/>
        </w:rPr>
        <w:t>存在的主要问题及改进情况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Calibri" w:eastAsia="仿宋_GB2312" w:cs="仿宋_GB2312"/>
          <w:color w:val="auto"/>
          <w:kern w:val="0"/>
          <w:sz w:val="32"/>
          <w:szCs w:val="32"/>
          <w:lang w:val="en-US" w:eastAsia="zh-CN" w:bidi="ar"/>
        </w:rPr>
      </w:pPr>
      <w:r>
        <w:rPr>
          <w:rFonts w:hint="eastAsia" w:ascii="仿宋_GB2312" w:eastAsia="仿宋_GB2312" w:cs="仿宋_GB2312"/>
          <w:b/>
          <w:bCs/>
          <w:color w:val="auto"/>
          <w:sz w:val="32"/>
          <w:szCs w:val="32"/>
          <w:lang w:val="en-US" w:eastAsia="zh-CN" w:bidi="ar"/>
        </w:rPr>
        <w:t>（一）</w:t>
      </w:r>
      <w:r>
        <w:rPr>
          <w:rFonts w:hint="eastAsia" w:ascii="仿宋_GB2312" w:eastAsia="仿宋_GB2312" w:cs="仿宋_GB2312"/>
          <w:b/>
          <w:bCs/>
          <w:color w:val="auto"/>
          <w:kern w:val="0"/>
          <w:sz w:val="32"/>
          <w:szCs w:val="32"/>
          <w:lang w:val="en-US" w:eastAsia="zh-CN" w:bidi="ar"/>
        </w:rPr>
        <w:t>当年存在的问题及整改措施</w:t>
      </w:r>
      <w:r>
        <w:rPr>
          <w:rFonts w:hint="eastAsia" w:ascii="仿宋_GB2312" w:hAnsi="Calibri" w:eastAsia="仿宋_GB2312" w:cs="仿宋_GB2312"/>
          <w:b/>
          <w:bCs/>
          <w:color w:val="auto"/>
          <w:kern w:val="0"/>
          <w:sz w:val="32"/>
          <w:szCs w:val="32"/>
          <w:lang w:val="en-US" w:eastAsia="zh-CN" w:bidi="ar"/>
        </w:rPr>
        <w:t>：</w:t>
      </w:r>
      <w:r>
        <w:rPr>
          <w:rFonts w:hint="eastAsia" w:ascii="仿宋_GB2312" w:hAnsi="Calibri" w:eastAsia="仿宋_GB2312" w:cs="仿宋_GB2312"/>
          <w:color w:val="auto"/>
          <w:kern w:val="0"/>
          <w:sz w:val="32"/>
          <w:szCs w:val="32"/>
          <w:lang w:val="en-US" w:eastAsia="zh-CN" w:bidi="ar"/>
        </w:rPr>
        <w:t>相关队伍建设有待加强。工作人员业务知识水平较低，主动性较差，没有完全掌握最新出台的政策方针。</w:t>
      </w:r>
      <w:r>
        <w:rPr>
          <w:rFonts w:hint="eastAsia" w:ascii="仿宋_GB2312" w:eastAsia="仿宋_GB2312" w:cs="仿宋_GB2312"/>
          <w:color w:val="auto"/>
          <w:kern w:val="0"/>
          <w:sz w:val="32"/>
          <w:szCs w:val="32"/>
          <w:lang w:val="en-US" w:eastAsia="zh-CN" w:bidi="ar"/>
        </w:rPr>
        <w:t>下一步将加强政务公开工作人员及部门人员的培训力度，提高其对政务公开工作重要性的认识，提高工作人员的素质和业务水平。</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Calibri" w:eastAsia="仿宋_GB2312" w:cs="仿宋_GB2312"/>
          <w:b/>
          <w:bCs/>
          <w:color w:val="auto"/>
          <w:kern w:val="0"/>
          <w:sz w:val="32"/>
          <w:szCs w:val="32"/>
          <w:lang w:val="en-US" w:eastAsia="zh-CN" w:bidi="ar"/>
        </w:rPr>
      </w:pPr>
      <w:r>
        <w:rPr>
          <w:rFonts w:hint="eastAsia" w:ascii="仿宋_GB2312" w:eastAsia="仿宋_GB2312" w:cs="仿宋_GB2312"/>
          <w:b/>
          <w:bCs/>
          <w:color w:val="auto"/>
          <w:sz w:val="32"/>
          <w:szCs w:val="32"/>
          <w:lang w:val="en-US" w:eastAsia="zh-CN" w:bidi="ar"/>
        </w:rPr>
        <w:t>（二）</w:t>
      </w:r>
      <w:r>
        <w:rPr>
          <w:rFonts w:hint="eastAsia" w:ascii="仿宋_GB2312" w:eastAsia="仿宋_GB2312" w:cs="仿宋_GB2312"/>
          <w:b/>
          <w:bCs/>
          <w:color w:val="auto"/>
          <w:kern w:val="0"/>
          <w:sz w:val="32"/>
          <w:szCs w:val="32"/>
          <w:lang w:val="en-US" w:eastAsia="zh-CN" w:bidi="ar"/>
        </w:rPr>
        <w:t>当前存在的问题及下一步整改措施：</w:t>
      </w:r>
      <w:r>
        <w:rPr>
          <w:rFonts w:hint="eastAsia" w:ascii="仿宋_GB2312" w:eastAsia="仿宋_GB2312" w:cs="仿宋_GB2312"/>
          <w:b w:val="0"/>
          <w:bCs w:val="0"/>
          <w:color w:val="auto"/>
          <w:kern w:val="0"/>
          <w:sz w:val="32"/>
          <w:szCs w:val="32"/>
          <w:lang w:val="en-US" w:eastAsia="zh-CN" w:bidi="ar"/>
        </w:rPr>
        <w:t>一是政策解读的质量不高，解读方式单一；二是公开信息的覆盖面有待提升。</w:t>
      </w:r>
      <w:r>
        <w:rPr>
          <w:rFonts w:hint="eastAsia" w:ascii="仿宋_GB2312" w:hAnsi="Calibri" w:eastAsia="仿宋_GB2312" w:cs="仿宋_GB2312"/>
          <w:color w:val="auto"/>
          <w:kern w:val="0"/>
          <w:sz w:val="32"/>
          <w:szCs w:val="32"/>
          <w:lang w:val="en-US" w:eastAsia="zh-CN" w:bidi="ar"/>
        </w:rPr>
        <w:t>下步工作中，我镇将加大对规范性文件的解读力度，提高解读水平；加强对各部门的调度，要求各部门将产生的信息及时交由政务公开信息员发布，确保信息公开质量和覆盖面。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color w:val="auto"/>
          <w:kern w:val="0"/>
          <w:sz w:val="32"/>
          <w:szCs w:val="32"/>
          <w:shd w:val="clear" w:color="auto" w:fill="FFFFFF"/>
          <w:lang w:bidi="ar"/>
        </w:rPr>
      </w:pPr>
      <w:r>
        <w:rPr>
          <w:rFonts w:hint="eastAsia" w:ascii="黑体" w:hAnsi="黑体" w:eastAsia="黑体" w:cs="黑体"/>
          <w:b/>
          <w:bCs/>
          <w:color w:val="auto"/>
          <w:kern w:val="0"/>
          <w:sz w:val="32"/>
          <w:szCs w:val="32"/>
          <w:shd w:val="clear" w:color="auto" w:fill="FFFFFF"/>
          <w:lang w:val="en-US" w:eastAsia="zh-CN" w:bidi="ar"/>
        </w:rPr>
        <w:t>六、</w:t>
      </w:r>
      <w:r>
        <w:rPr>
          <w:rFonts w:hint="eastAsia" w:ascii="黑体" w:hAnsi="黑体" w:eastAsia="黑体" w:cs="黑体"/>
          <w:b/>
          <w:bCs/>
          <w:color w:val="auto"/>
          <w:kern w:val="0"/>
          <w:sz w:val="32"/>
          <w:szCs w:val="32"/>
          <w:shd w:val="clear" w:color="auto" w:fill="FFFFFF"/>
          <w:lang w:bidi="ar"/>
        </w:rPr>
        <w:t>其他需要报告的事项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按照《国务院办公厅关于印发&lt;政府信息公开信息处理收费管理办法&gt;的通知》（国办函</w:t>
      </w:r>
      <w:r>
        <w:rPr>
          <w:rFonts w:hint="eastAsia" w:ascii="仿宋" w:hAnsi="仿宋" w:eastAsia="仿宋" w:cs="仿宋"/>
          <w:sz w:val="32"/>
          <w:szCs w:val="32"/>
          <w:lang w:val="en-US" w:eastAsia="zh-CN"/>
        </w:rPr>
        <w:t>〔2020〕</w:t>
      </w:r>
      <w:r>
        <w:rPr>
          <w:rFonts w:hint="eastAsia" w:ascii="仿宋_GB2312" w:hAnsi="Times New Roman" w:eastAsia="仿宋_GB2312" w:cs="仿宋_GB2312"/>
          <w:color w:val="auto"/>
          <w:kern w:val="2"/>
          <w:sz w:val="32"/>
          <w:szCs w:val="32"/>
          <w:lang w:val="en-US" w:eastAsia="zh-CN" w:bidi="ar"/>
        </w:rPr>
        <w:t>109号）规定的按件、按量收费标准，本年度没有产生信息公开处理费。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仿宋_GB2312" w:hAnsi="Times New Roman" w:eastAsia="仿宋_GB2312" w:cs="仿宋_GB2312"/>
          <w:color w:val="auto"/>
          <w:kern w:val="2"/>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仿宋_GB2312" w:hAnsi="Times New Roman" w:eastAsia="仿宋_GB2312" w:cs="仿宋_GB2312"/>
          <w:color w:val="auto"/>
          <w:kern w:val="2"/>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仿宋_GB2312" w:hAnsi="Times New Roman" w:eastAsia="仿宋_GB2312" w:cs="仿宋_GB2312"/>
          <w:color w:val="auto"/>
          <w:kern w:val="2"/>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仿宋_GB2312" w:hAnsi="Times New Roman" w:eastAsia="仿宋_GB2312" w:cs="仿宋_GB2312"/>
          <w:color w:val="auto"/>
          <w:kern w:val="2"/>
          <w:sz w:val="32"/>
          <w:szCs w:val="32"/>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wZjhiYmRlOWEyMzkwZWJkMmE5MDQzZGI1Y2MyM2YifQ=="/>
  </w:docVars>
  <w:rsids>
    <w:rsidRoot w:val="639D1880"/>
    <w:rsid w:val="031051F5"/>
    <w:rsid w:val="0B9874FD"/>
    <w:rsid w:val="0E8A1CCB"/>
    <w:rsid w:val="16A80517"/>
    <w:rsid w:val="181F6CF0"/>
    <w:rsid w:val="19DC02DC"/>
    <w:rsid w:val="1AE318B7"/>
    <w:rsid w:val="1E0F0927"/>
    <w:rsid w:val="21A83905"/>
    <w:rsid w:val="21C861B4"/>
    <w:rsid w:val="233D1EA6"/>
    <w:rsid w:val="26E13D63"/>
    <w:rsid w:val="2FC8743B"/>
    <w:rsid w:val="31A8235D"/>
    <w:rsid w:val="3362433B"/>
    <w:rsid w:val="362A567A"/>
    <w:rsid w:val="36E050FA"/>
    <w:rsid w:val="39505D56"/>
    <w:rsid w:val="3B866D0B"/>
    <w:rsid w:val="4114428E"/>
    <w:rsid w:val="416012A7"/>
    <w:rsid w:val="443B7D84"/>
    <w:rsid w:val="47E03CB2"/>
    <w:rsid w:val="4910358D"/>
    <w:rsid w:val="4DC66910"/>
    <w:rsid w:val="4EF82670"/>
    <w:rsid w:val="505D1455"/>
    <w:rsid w:val="51CB4B02"/>
    <w:rsid w:val="58C148A4"/>
    <w:rsid w:val="59826A28"/>
    <w:rsid w:val="5B02743A"/>
    <w:rsid w:val="5C4E5547"/>
    <w:rsid w:val="605E6E7C"/>
    <w:rsid w:val="606C1599"/>
    <w:rsid w:val="625B2A72"/>
    <w:rsid w:val="63657EB6"/>
    <w:rsid w:val="639D1880"/>
    <w:rsid w:val="64771E53"/>
    <w:rsid w:val="65B21F4C"/>
    <w:rsid w:val="6A3C7A0F"/>
    <w:rsid w:val="6C30791F"/>
    <w:rsid w:val="712768C6"/>
    <w:rsid w:val="7AC748DA"/>
    <w:rsid w:val="7AD25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BodyText1I2"/>
    <w:qFormat/>
    <w:uiPriority w:val="0"/>
    <w:pPr>
      <w:widowControl w:val="0"/>
      <w:spacing w:line="360" w:lineRule="auto"/>
      <w:ind w:firstLine="420" w:firstLineChars="20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2470</Words>
  <Characters>2568</Characters>
  <Lines>0</Lines>
  <Paragraphs>0</Paragraphs>
  <TotalTime>10</TotalTime>
  <ScaleCrop>false</ScaleCrop>
  <LinksUpToDate>false</LinksUpToDate>
  <CharactersWithSpaces>2752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2022-01-04T01:19:00Z</dcterms:created>
  <dc:creator>呦唲ヅ圜妮</dc:creator>
  <cp:lastModifiedBy>花园镇收文员</cp:lastModifiedBy>
  <dcterms:modified xsi:type="dcterms:W3CDTF">2023-01-31T00:42:16Z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6A4700C1B2F745F6814825384847384B</vt:lpwstr>
  </property>
</Properties>
</file>