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fill="FFFFFF"/>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rPr>
        <w:t>霍邱县发改委（粮食物资局、公管局）2021年度政府信息公开工作年度报告</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fill="FFFFFF"/>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fill="FFFFFF"/>
        </w:rPr>
      </w:pPr>
      <w:r>
        <w:rPr>
          <w:rFonts w:hint="default" w:ascii="Times New Roman" w:hAnsi="Times New Roman" w:eastAsia="仿宋_GB2312" w:cs="Times New Roman"/>
          <w:color w:val="000000"/>
          <w:kern w:val="0"/>
          <w:sz w:val="32"/>
          <w:szCs w:val="32"/>
          <w:shd w:val="clear" w:fill="FFFFFF"/>
        </w:rPr>
        <w:t>根据新修订《中华人民共和国政府信息公开条例》（以下简称《条例》），结合上级有关文件精神等要求，编制</w:t>
      </w:r>
      <w:r>
        <w:rPr>
          <w:rFonts w:hint="default" w:ascii="Times New Roman" w:hAnsi="Times New Roman" w:eastAsia="仿宋_GB2312" w:cs="Times New Roman"/>
          <w:color w:val="000000"/>
          <w:kern w:val="0"/>
          <w:sz w:val="32"/>
          <w:szCs w:val="32"/>
          <w:shd w:val="clear" w:fill="FFFFFF"/>
          <w:lang w:val="en-US" w:eastAsia="zh-CN"/>
        </w:rPr>
        <w:t>2021</w:t>
      </w:r>
      <w:r>
        <w:rPr>
          <w:rFonts w:hint="default" w:ascii="Times New Roman" w:hAnsi="Times New Roman" w:eastAsia="仿宋_GB2312" w:cs="Times New Roman"/>
          <w:color w:val="000000"/>
          <w:kern w:val="0"/>
          <w:sz w:val="32"/>
          <w:szCs w:val="32"/>
          <w:shd w:val="clear" w:fill="FFFFFF"/>
        </w:rPr>
        <w:t>年度霍邱县发改委信息公开年度报告。全文包括总体情况、主动公开政府信息情况、收到和处理政府信息公开申请情况、存在的主要问题及改进情况和其他需要报告的事项。本年度报告中使用数据统计期限为202</w:t>
      </w:r>
      <w:r>
        <w:rPr>
          <w:rFonts w:hint="default" w:ascii="Times New Roman" w:hAnsi="Times New Roman" w:eastAsia="仿宋_GB2312" w:cs="Times New Roman"/>
          <w:color w:val="000000"/>
          <w:kern w:val="0"/>
          <w:sz w:val="32"/>
          <w:szCs w:val="32"/>
          <w:shd w:val="clear" w:fill="FFFFFF"/>
          <w:lang w:val="en-US" w:eastAsia="zh-CN"/>
        </w:rPr>
        <w:t>1</w:t>
      </w:r>
      <w:r>
        <w:rPr>
          <w:rFonts w:hint="default" w:ascii="Times New Roman" w:hAnsi="Times New Roman" w:eastAsia="仿宋_GB2312" w:cs="Times New Roman"/>
          <w:color w:val="000000"/>
          <w:kern w:val="0"/>
          <w:sz w:val="32"/>
          <w:szCs w:val="32"/>
          <w:shd w:val="clear" w:fill="FFFFFF"/>
        </w:rPr>
        <w:t>年1月1日至202</w:t>
      </w:r>
      <w:r>
        <w:rPr>
          <w:rFonts w:hint="default" w:ascii="Times New Roman" w:hAnsi="Times New Roman" w:eastAsia="仿宋_GB2312" w:cs="Times New Roman"/>
          <w:color w:val="000000"/>
          <w:kern w:val="0"/>
          <w:sz w:val="32"/>
          <w:szCs w:val="32"/>
          <w:shd w:val="clear" w:fill="FFFFFF"/>
          <w:lang w:val="en-US" w:eastAsia="zh-CN"/>
        </w:rPr>
        <w:t>1</w:t>
      </w:r>
      <w:r>
        <w:rPr>
          <w:rFonts w:hint="default" w:ascii="Times New Roman" w:hAnsi="Times New Roman" w:eastAsia="仿宋_GB2312" w:cs="Times New Roman"/>
          <w:color w:val="000000"/>
          <w:kern w:val="0"/>
          <w:sz w:val="32"/>
          <w:szCs w:val="32"/>
          <w:shd w:val="clear" w:fill="FFFFFF"/>
        </w:rPr>
        <w:t>年12月31日，本年度报告电子版可在霍邱县发改委信息公开平台下载。如对本报告有任何疑问，请与霍邱县发改委办公室联系（地址：霍邱县行政中心A区14层1403室；邮编：237000；联系电话：0564—6080217）。</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kern w:val="0"/>
          <w:sz w:val="32"/>
          <w:szCs w:val="32"/>
          <w:shd w:val="clear" w:fill="FFFFFF"/>
          <w:lang w:val="en-US" w:eastAsia="zh-CN"/>
        </w:rPr>
      </w:pPr>
      <w:r>
        <w:rPr>
          <w:rFonts w:hint="default" w:ascii="Times New Roman" w:hAnsi="Times New Roman" w:eastAsia="仿宋_GB2312" w:cs="Times New Roman"/>
          <w:color w:val="000000"/>
          <w:kern w:val="0"/>
          <w:sz w:val="32"/>
          <w:szCs w:val="32"/>
          <w:shd w:val="clear" w:fill="FFFFFF"/>
          <w:lang w:val="en-US" w:eastAsia="zh-CN"/>
        </w:rPr>
        <w:t>2021</w:t>
      </w:r>
      <w:r>
        <w:rPr>
          <w:rFonts w:hint="default" w:ascii="Times New Roman" w:hAnsi="Times New Roman" w:eastAsia="仿宋_GB2312" w:cs="Times New Roman"/>
          <w:color w:val="000000"/>
          <w:kern w:val="0"/>
          <w:sz w:val="32"/>
          <w:szCs w:val="32"/>
          <w:shd w:val="clear" w:fill="FFFFFF"/>
        </w:rPr>
        <w:t>年，在县政府及政务公开办的</w:t>
      </w:r>
      <w:r>
        <w:rPr>
          <w:rFonts w:hint="default" w:ascii="Times New Roman" w:hAnsi="Times New Roman" w:eastAsia="仿宋_GB2312" w:cs="Times New Roman"/>
          <w:color w:val="000000"/>
          <w:kern w:val="0"/>
          <w:sz w:val="32"/>
          <w:szCs w:val="32"/>
          <w:shd w:val="clear" w:fill="FFFFFF"/>
          <w:lang w:eastAsia="zh-CN"/>
        </w:rPr>
        <w:t>正确领导</w:t>
      </w:r>
      <w:r>
        <w:rPr>
          <w:rFonts w:hint="default" w:ascii="Times New Roman" w:hAnsi="Times New Roman" w:eastAsia="仿宋_GB2312" w:cs="Times New Roman"/>
          <w:color w:val="000000"/>
          <w:kern w:val="0"/>
          <w:sz w:val="32"/>
          <w:szCs w:val="32"/>
          <w:shd w:val="clear" w:fill="FFFFFF"/>
        </w:rPr>
        <w:t>下，结合发改委信息公开工作要求，我委认真贯彻落实《中华人民共和国政府信息公开条例》和《安徽省政府信息公开办法》有关精神，准确及时公开了规范性文件、权力清单、依申请公开、重点领域公开等。依法保障群众知情权、参与权和监督权。现将有关工作情况报告如下：</w:t>
      </w:r>
      <w:r>
        <w:rPr>
          <w:rFonts w:hint="default" w:ascii="Times New Roman" w:hAnsi="Times New Roman" w:eastAsia="仿宋_GB2312" w:cs="Times New Roman"/>
          <w:color w:val="000000"/>
          <w:kern w:val="0"/>
          <w:sz w:val="32"/>
          <w:szCs w:val="32"/>
          <w:shd w:val="clear" w:fill="FFFFFF"/>
          <w:lang w:val="en-US" w:eastAsia="zh-CN"/>
        </w:rPr>
        <w:t xml:space="preserve">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Times New Roman" w:hAnsi="Times New Roman" w:eastAsia="仿宋_GB2312" w:cs="Times New Roman"/>
          <w:color w:val="000000"/>
          <w:kern w:val="0"/>
          <w:sz w:val="32"/>
          <w:szCs w:val="32"/>
          <w:shd w:val="clear" w:fill="FFFFFF"/>
        </w:rPr>
      </w:pPr>
      <w:r>
        <w:rPr>
          <w:rFonts w:hint="default" w:ascii="Times New Roman" w:hAnsi="Times New Roman" w:eastAsia="楷体_GB2312" w:cs="Times New Roman"/>
          <w:b/>
          <w:bCs/>
          <w:color w:val="000000"/>
          <w:kern w:val="0"/>
          <w:sz w:val="32"/>
          <w:szCs w:val="32"/>
          <w:shd w:val="clear" w:fill="FFFFFF"/>
          <w:lang w:eastAsia="zh-CN"/>
        </w:rPr>
        <w:t>（一）</w:t>
      </w:r>
      <w:r>
        <w:rPr>
          <w:rFonts w:hint="default" w:ascii="Times New Roman" w:hAnsi="Times New Roman" w:eastAsia="楷体_GB2312" w:cs="Times New Roman"/>
          <w:b/>
          <w:bCs/>
          <w:color w:val="000000"/>
          <w:kern w:val="0"/>
          <w:sz w:val="32"/>
          <w:szCs w:val="32"/>
          <w:shd w:val="clear" w:fill="FFFFFF"/>
        </w:rPr>
        <w:t>主动公开情况。</w:t>
      </w:r>
      <w:r>
        <w:rPr>
          <w:rFonts w:hint="default" w:ascii="Times New Roman" w:hAnsi="Times New Roman" w:eastAsia="仿宋_GB2312" w:cs="Times New Roman"/>
          <w:color w:val="000000"/>
          <w:kern w:val="0"/>
          <w:sz w:val="32"/>
          <w:szCs w:val="32"/>
          <w:shd w:val="clear" w:fill="FFFFFF"/>
        </w:rPr>
        <w:t>根据《</w:t>
      </w:r>
      <w:r>
        <w:rPr>
          <w:rFonts w:hint="default" w:ascii="Times New Roman" w:hAnsi="Times New Roman" w:eastAsia="仿宋_GB2312" w:cs="Times New Roman"/>
          <w:color w:val="000000"/>
          <w:kern w:val="0"/>
          <w:sz w:val="32"/>
          <w:szCs w:val="32"/>
          <w:shd w:val="clear" w:fill="FFFFFF"/>
          <w:lang w:eastAsia="zh-CN"/>
        </w:rPr>
        <w:t>国家</w:t>
      </w:r>
      <w:r>
        <w:rPr>
          <w:rFonts w:hint="default" w:ascii="Times New Roman" w:hAnsi="Times New Roman" w:eastAsia="仿宋_GB2312" w:cs="Times New Roman"/>
          <w:color w:val="000000"/>
          <w:kern w:val="0"/>
          <w:sz w:val="32"/>
          <w:szCs w:val="32"/>
          <w:shd w:val="clear" w:fill="FFFFFF"/>
        </w:rPr>
        <w:t>发展和改革委员会关于印发重大建设项目领域基层政务公开标准指引的通知》要求，</w:t>
      </w:r>
      <w:r>
        <w:rPr>
          <w:rFonts w:hint="default" w:ascii="Times New Roman" w:hAnsi="Times New Roman" w:eastAsia="仿宋_GB2312" w:cs="Times New Roman"/>
          <w:color w:val="000000"/>
          <w:kern w:val="0"/>
          <w:sz w:val="32"/>
          <w:szCs w:val="32"/>
          <w:shd w:val="clear" w:fill="FFFFFF"/>
          <w:lang w:eastAsia="zh-CN"/>
        </w:rPr>
        <w:t>对</w:t>
      </w:r>
      <w:r>
        <w:rPr>
          <w:rFonts w:hint="default" w:ascii="Times New Roman" w:hAnsi="Times New Roman" w:eastAsia="仿宋_GB2312" w:cs="Times New Roman"/>
          <w:color w:val="000000"/>
          <w:kern w:val="0"/>
          <w:sz w:val="32"/>
          <w:szCs w:val="32"/>
          <w:shd w:val="clear" w:fill="FFFFFF"/>
        </w:rPr>
        <w:t>政府投资项目建议书、可行性研究报告、初步设计审批、企业投资项目核准、备案、节能审查等非涉密项目</w:t>
      </w:r>
      <w:r>
        <w:rPr>
          <w:rFonts w:hint="default" w:ascii="Times New Roman" w:hAnsi="Times New Roman" w:eastAsia="仿宋_GB2312" w:cs="Times New Roman"/>
          <w:color w:val="000000"/>
          <w:kern w:val="0"/>
          <w:sz w:val="32"/>
          <w:szCs w:val="32"/>
          <w:shd w:val="clear" w:fill="FFFFFF"/>
          <w:lang w:eastAsia="zh-CN"/>
        </w:rPr>
        <w:t>进行</w:t>
      </w:r>
      <w:r>
        <w:rPr>
          <w:rFonts w:hint="default" w:ascii="Times New Roman" w:hAnsi="Times New Roman" w:eastAsia="仿宋_GB2312" w:cs="Times New Roman"/>
          <w:color w:val="000000"/>
          <w:kern w:val="0"/>
          <w:sz w:val="32"/>
          <w:szCs w:val="32"/>
          <w:shd w:val="clear" w:fill="FFFFFF"/>
        </w:rPr>
        <w:t>政务信息公开工作</w:t>
      </w:r>
      <w:r>
        <w:rPr>
          <w:rFonts w:hint="default" w:ascii="Times New Roman" w:hAnsi="Times New Roman" w:eastAsia="仿宋_GB2312" w:cs="Times New Roman"/>
          <w:color w:val="000000"/>
          <w:kern w:val="0"/>
          <w:sz w:val="32"/>
          <w:szCs w:val="32"/>
          <w:shd w:val="clear" w:fill="FFFFFF"/>
          <w:lang w:eastAsia="zh-CN"/>
        </w:rPr>
        <w:t>，</w:t>
      </w:r>
      <w:r>
        <w:rPr>
          <w:rFonts w:hint="default" w:ascii="Times New Roman" w:hAnsi="Times New Roman" w:eastAsia="仿宋_GB2312" w:cs="Times New Roman"/>
          <w:color w:val="000000"/>
          <w:kern w:val="0"/>
          <w:sz w:val="32"/>
          <w:szCs w:val="32"/>
          <w:shd w:val="clear" w:fill="FFFFFF"/>
        </w:rPr>
        <w:t>重点做好办事指南、办理过程信息、咨询监督</w:t>
      </w:r>
      <w:r>
        <w:rPr>
          <w:rFonts w:hint="default" w:ascii="Times New Roman" w:hAnsi="Times New Roman" w:eastAsia="仿宋_GB2312" w:cs="Times New Roman"/>
          <w:color w:val="000000"/>
          <w:kern w:val="0"/>
          <w:sz w:val="32"/>
          <w:szCs w:val="32"/>
          <w:shd w:val="clear" w:fill="FFFFFF"/>
          <w:lang w:eastAsia="zh-CN"/>
        </w:rPr>
        <w:t>等工作</w:t>
      </w:r>
      <w:r>
        <w:rPr>
          <w:rFonts w:hint="default" w:ascii="Times New Roman" w:hAnsi="Times New Roman" w:eastAsia="仿宋_GB2312" w:cs="Times New Roman"/>
          <w:color w:val="000000"/>
          <w:kern w:val="0"/>
          <w:sz w:val="32"/>
          <w:szCs w:val="32"/>
          <w:shd w:val="clear" w:fill="FFFFFF"/>
        </w:rPr>
        <w:t>。</w:t>
      </w:r>
      <w:r>
        <w:rPr>
          <w:rFonts w:hint="default" w:ascii="Times New Roman" w:hAnsi="Times New Roman" w:eastAsia="仿宋_GB2312" w:cs="Times New Roman"/>
          <w:color w:val="000000"/>
          <w:kern w:val="0"/>
          <w:sz w:val="32"/>
          <w:szCs w:val="32"/>
          <w:shd w:val="clear" w:fill="FFFFFF"/>
          <w:lang w:val="en-US" w:eastAsia="zh-CN"/>
        </w:rPr>
        <w:t>2021</w:t>
      </w:r>
      <w:r>
        <w:rPr>
          <w:rFonts w:hint="default" w:ascii="Times New Roman" w:hAnsi="Times New Roman" w:eastAsia="仿宋_GB2312" w:cs="Times New Roman"/>
          <w:color w:val="000000"/>
          <w:kern w:val="0"/>
          <w:sz w:val="32"/>
          <w:szCs w:val="32"/>
          <w:shd w:val="clear" w:fill="FFFFFF"/>
        </w:rPr>
        <w:t>年我委按规定主动公开的项目批准、变更结果信息共</w:t>
      </w:r>
      <w:r>
        <w:rPr>
          <w:rFonts w:hint="default" w:ascii="Times New Roman" w:hAnsi="Times New Roman" w:eastAsia="仿宋_GB2312" w:cs="Times New Roman"/>
          <w:color w:val="000000"/>
          <w:kern w:val="0"/>
          <w:sz w:val="32"/>
          <w:szCs w:val="32"/>
          <w:shd w:val="clear" w:fill="FFFFFF"/>
          <w:lang w:val="en-US" w:eastAsia="zh-CN"/>
        </w:rPr>
        <w:t>277</w:t>
      </w:r>
      <w:r>
        <w:rPr>
          <w:rFonts w:hint="default" w:ascii="Times New Roman" w:hAnsi="Times New Roman" w:eastAsia="仿宋_GB2312" w:cs="Times New Roman"/>
          <w:color w:val="000000"/>
          <w:kern w:val="0"/>
          <w:sz w:val="32"/>
          <w:szCs w:val="32"/>
          <w:shd w:val="clear" w:fill="FFFFFF"/>
        </w:rPr>
        <w:t>件，其中政府投资项目审批</w:t>
      </w:r>
      <w:r>
        <w:rPr>
          <w:rFonts w:hint="default" w:ascii="Times New Roman" w:hAnsi="Times New Roman" w:eastAsia="仿宋_GB2312" w:cs="Times New Roman"/>
          <w:color w:val="000000"/>
          <w:kern w:val="0"/>
          <w:sz w:val="32"/>
          <w:szCs w:val="32"/>
          <w:shd w:val="clear" w:fill="FFFFFF"/>
          <w:lang w:val="en-US" w:eastAsia="zh-CN"/>
        </w:rPr>
        <w:t>137</w:t>
      </w:r>
      <w:r>
        <w:rPr>
          <w:rFonts w:hint="default" w:ascii="Times New Roman" w:hAnsi="Times New Roman" w:eastAsia="仿宋_GB2312" w:cs="Times New Roman"/>
          <w:color w:val="000000"/>
          <w:kern w:val="0"/>
          <w:sz w:val="32"/>
          <w:szCs w:val="32"/>
          <w:shd w:val="clear" w:fill="FFFFFF"/>
        </w:rPr>
        <w:t>件、企业投资项目核准</w:t>
      </w:r>
      <w:r>
        <w:rPr>
          <w:rFonts w:hint="default" w:ascii="Times New Roman" w:hAnsi="Times New Roman" w:eastAsia="仿宋_GB2312" w:cs="Times New Roman"/>
          <w:color w:val="000000"/>
          <w:kern w:val="0"/>
          <w:sz w:val="32"/>
          <w:szCs w:val="32"/>
          <w:shd w:val="clear" w:fill="FFFFFF"/>
          <w:lang w:eastAsia="zh-CN"/>
        </w:rPr>
        <w:t>、备案</w:t>
      </w:r>
      <w:r>
        <w:rPr>
          <w:rFonts w:hint="default" w:ascii="Times New Roman" w:hAnsi="Times New Roman" w:eastAsia="仿宋_GB2312" w:cs="Times New Roman"/>
          <w:color w:val="000000"/>
          <w:kern w:val="0"/>
          <w:sz w:val="32"/>
          <w:szCs w:val="32"/>
          <w:shd w:val="clear" w:fill="FFFFFF"/>
          <w:lang w:val="en-US" w:eastAsia="zh-CN"/>
        </w:rPr>
        <w:t>129</w:t>
      </w:r>
      <w:r>
        <w:rPr>
          <w:rFonts w:hint="default" w:ascii="Times New Roman" w:hAnsi="Times New Roman" w:eastAsia="仿宋_GB2312" w:cs="Times New Roman"/>
          <w:color w:val="000000"/>
          <w:kern w:val="0"/>
          <w:sz w:val="32"/>
          <w:szCs w:val="32"/>
          <w:shd w:val="clear" w:fill="FFFFFF"/>
        </w:rPr>
        <w:t>件、节能审查</w:t>
      </w:r>
      <w:r>
        <w:rPr>
          <w:rFonts w:hint="default" w:ascii="Times New Roman" w:hAnsi="Times New Roman" w:eastAsia="仿宋_GB2312" w:cs="Times New Roman"/>
          <w:color w:val="000000"/>
          <w:kern w:val="0"/>
          <w:sz w:val="32"/>
          <w:szCs w:val="32"/>
          <w:shd w:val="clear" w:fill="FFFFFF"/>
          <w:lang w:val="en-US" w:eastAsia="zh-CN"/>
        </w:rPr>
        <w:t>11</w:t>
      </w:r>
      <w:r>
        <w:rPr>
          <w:rFonts w:hint="default" w:ascii="Times New Roman" w:hAnsi="Times New Roman" w:eastAsia="仿宋_GB2312" w:cs="Times New Roman"/>
          <w:color w:val="000000"/>
          <w:kern w:val="0"/>
          <w:sz w:val="32"/>
          <w:szCs w:val="32"/>
          <w:shd w:val="clear" w:fill="FFFFFF"/>
        </w:rPr>
        <w:t>件。同时，</w:t>
      </w:r>
      <w:r>
        <w:rPr>
          <w:rFonts w:hint="default" w:ascii="Times New Roman" w:hAnsi="Times New Roman" w:eastAsia="仿宋_GB2312" w:cs="Times New Roman"/>
          <w:color w:val="000000"/>
          <w:kern w:val="0"/>
          <w:sz w:val="32"/>
          <w:szCs w:val="32"/>
          <w:shd w:val="clear" w:fill="FFFFFF"/>
          <w:lang w:eastAsia="zh-CN"/>
        </w:rPr>
        <w:t>为</w:t>
      </w:r>
      <w:r>
        <w:rPr>
          <w:rFonts w:hint="default" w:ascii="Times New Roman" w:hAnsi="Times New Roman" w:eastAsia="仿宋_GB2312" w:cs="Times New Roman"/>
          <w:color w:val="000000"/>
          <w:kern w:val="0"/>
          <w:sz w:val="32"/>
          <w:szCs w:val="32"/>
          <w:shd w:val="clear" w:fill="FFFFFF"/>
        </w:rPr>
        <w:t>加强民生信息公开，建立民生价格采集、监测、发布制度，我委主动公开机构职能类信息、政策规范性文件类信息、行政许可类信息、意见征集类信息等重点工作。全年我委主动公开各类政府信息</w:t>
      </w:r>
      <w:r>
        <w:rPr>
          <w:rFonts w:hint="default" w:ascii="Times New Roman" w:hAnsi="Times New Roman" w:eastAsia="仿宋_GB2312" w:cs="Times New Roman"/>
          <w:color w:val="000000"/>
          <w:kern w:val="0"/>
          <w:sz w:val="32"/>
          <w:szCs w:val="32"/>
          <w:shd w:val="clear" w:fill="FFFFFF"/>
          <w:lang w:val="en-US" w:eastAsia="zh-CN"/>
        </w:rPr>
        <w:t>742</w:t>
      </w:r>
      <w:r>
        <w:rPr>
          <w:rFonts w:hint="default" w:ascii="Times New Roman" w:hAnsi="Times New Roman" w:eastAsia="仿宋_GB2312" w:cs="Times New Roman"/>
          <w:color w:val="000000"/>
          <w:kern w:val="0"/>
          <w:sz w:val="32"/>
          <w:szCs w:val="32"/>
          <w:shd w:val="clear" w:fill="FFFFFF"/>
        </w:rPr>
        <w:t>余条。</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Times New Roman" w:hAnsi="Times New Roman" w:cs="Times New Roman"/>
        </w:rPr>
      </w:pPr>
      <w:r>
        <w:rPr>
          <w:rFonts w:hint="default" w:ascii="Times New Roman" w:hAnsi="Times New Roman" w:eastAsia="楷体_GB2312" w:cs="Times New Roman"/>
          <w:b/>
          <w:bCs/>
          <w:color w:val="000000"/>
          <w:kern w:val="0"/>
          <w:sz w:val="32"/>
          <w:szCs w:val="32"/>
          <w:shd w:val="clear" w:fill="FFFFFF"/>
          <w:lang w:eastAsia="zh-CN"/>
        </w:rPr>
        <w:t>（二）</w:t>
      </w:r>
      <w:r>
        <w:rPr>
          <w:rFonts w:hint="default" w:ascii="Times New Roman" w:hAnsi="Times New Roman" w:eastAsia="楷体_GB2312" w:cs="Times New Roman"/>
          <w:b/>
          <w:bCs/>
          <w:color w:val="000000"/>
          <w:kern w:val="0"/>
          <w:sz w:val="32"/>
          <w:szCs w:val="32"/>
          <w:shd w:val="clear" w:fill="FFFFFF"/>
        </w:rPr>
        <w:t>依申请公开情况。</w:t>
      </w:r>
      <w:r>
        <w:rPr>
          <w:rFonts w:hint="default" w:ascii="Times New Roman" w:hAnsi="Times New Roman" w:eastAsia="仿宋_GB2312" w:cs="Times New Roman"/>
          <w:color w:val="000000"/>
          <w:kern w:val="0"/>
          <w:sz w:val="32"/>
          <w:szCs w:val="32"/>
          <w:shd w:val="clear" w:fill="FFFFFF"/>
          <w:lang w:val="en-US" w:eastAsia="zh-CN"/>
        </w:rPr>
        <w:t>2021</w:t>
      </w:r>
      <w:r>
        <w:rPr>
          <w:rFonts w:hint="default" w:ascii="Times New Roman" w:hAnsi="Times New Roman" w:eastAsia="仿宋_GB2312" w:cs="Times New Roman"/>
          <w:color w:val="000000"/>
          <w:kern w:val="0"/>
          <w:sz w:val="32"/>
          <w:szCs w:val="32"/>
          <w:shd w:val="clear" w:fill="FFFFFF"/>
        </w:rPr>
        <w:t>年，我委受理</w:t>
      </w:r>
      <w:r>
        <w:rPr>
          <w:rFonts w:hint="default" w:ascii="Times New Roman" w:hAnsi="Times New Roman" w:eastAsia="仿宋_GB2312" w:cs="Times New Roman"/>
          <w:color w:val="000000"/>
          <w:kern w:val="0"/>
          <w:sz w:val="32"/>
          <w:szCs w:val="32"/>
          <w:shd w:val="clear" w:fill="FFFFFF"/>
          <w:lang w:eastAsia="zh-CN"/>
        </w:rPr>
        <w:t>来信</w:t>
      </w:r>
      <w:r>
        <w:rPr>
          <w:rFonts w:hint="default" w:ascii="Times New Roman" w:hAnsi="Times New Roman" w:eastAsia="仿宋_GB2312" w:cs="Times New Roman"/>
          <w:color w:val="000000"/>
          <w:kern w:val="0"/>
          <w:sz w:val="32"/>
          <w:szCs w:val="32"/>
          <w:shd w:val="clear" w:fill="FFFFFF"/>
        </w:rPr>
        <w:t>公开申请</w:t>
      </w:r>
      <w:r>
        <w:rPr>
          <w:rFonts w:hint="eastAsia" w:ascii="Times New Roman" w:hAnsi="Times New Roman" w:eastAsia="仿宋_GB2312" w:cs="Times New Roman"/>
          <w:color w:val="000000"/>
          <w:kern w:val="0"/>
          <w:sz w:val="32"/>
          <w:szCs w:val="32"/>
          <w:shd w:val="clear" w:fill="FFFFFF"/>
          <w:lang w:val="en-US" w:eastAsia="zh-CN"/>
        </w:rPr>
        <w:t>1</w:t>
      </w:r>
      <w:r>
        <w:rPr>
          <w:rFonts w:hint="default" w:ascii="Times New Roman" w:hAnsi="Times New Roman" w:eastAsia="仿宋_GB2312" w:cs="Times New Roman"/>
          <w:color w:val="000000"/>
          <w:kern w:val="0"/>
          <w:sz w:val="32"/>
          <w:szCs w:val="32"/>
          <w:shd w:val="clear" w:fill="FFFFFF"/>
        </w:rPr>
        <w:t>件，办结</w:t>
      </w:r>
      <w:r>
        <w:rPr>
          <w:rFonts w:hint="eastAsia" w:ascii="Times New Roman" w:hAnsi="Times New Roman" w:eastAsia="仿宋_GB2312" w:cs="Times New Roman"/>
          <w:color w:val="000000"/>
          <w:kern w:val="0"/>
          <w:sz w:val="32"/>
          <w:szCs w:val="32"/>
          <w:shd w:val="clear" w:fill="FFFFFF"/>
          <w:lang w:val="en-US" w:eastAsia="zh-CN"/>
        </w:rPr>
        <w:t>1</w:t>
      </w:r>
      <w:r>
        <w:rPr>
          <w:rFonts w:hint="default" w:ascii="Times New Roman" w:hAnsi="Times New Roman" w:eastAsia="仿宋_GB2312" w:cs="Times New Roman"/>
          <w:color w:val="000000"/>
          <w:kern w:val="0"/>
          <w:sz w:val="32"/>
          <w:szCs w:val="32"/>
          <w:shd w:val="clear" w:fill="FFFFFF"/>
        </w:rPr>
        <w:t>件，我委在答复申请时，严格按照《中华人民共和国政府信息公开条例》规定出具告知书，规范格式和内容，确保用词准确、严谨、规范，依法保障公民、法人和其他组织获取政府信息的权利，维护政府部门的形象。</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default" w:ascii="Times New Roman" w:hAnsi="Times New Roman" w:cs="Times New Roman"/>
        </w:rPr>
      </w:pPr>
      <w:r>
        <w:rPr>
          <w:rFonts w:hint="default" w:ascii="Times New Roman" w:hAnsi="Times New Roman" w:eastAsia="楷体_GB2312" w:cs="Times New Roman"/>
          <w:b/>
          <w:bCs/>
          <w:color w:val="000000"/>
          <w:kern w:val="0"/>
          <w:sz w:val="32"/>
          <w:szCs w:val="32"/>
          <w:shd w:val="clear" w:fill="FFFFFF"/>
        </w:rPr>
        <w:t>（三）政府信息管理。</w:t>
      </w:r>
      <w:r>
        <w:rPr>
          <w:rFonts w:hint="default" w:ascii="Times New Roman" w:hAnsi="Times New Roman" w:eastAsia="仿宋_GB2312" w:cs="Times New Roman"/>
          <w:color w:val="000000"/>
          <w:kern w:val="0"/>
          <w:sz w:val="32"/>
          <w:szCs w:val="32"/>
          <w:shd w:val="clear" w:fill="FFFFFF"/>
          <w:lang w:eastAsia="zh-CN"/>
        </w:rPr>
        <w:t>为加强</w:t>
      </w:r>
      <w:r>
        <w:rPr>
          <w:rFonts w:hint="default" w:ascii="Times New Roman" w:hAnsi="Times New Roman" w:eastAsia="仿宋_GB2312" w:cs="Times New Roman"/>
          <w:color w:val="000000"/>
          <w:kern w:val="0"/>
          <w:sz w:val="32"/>
          <w:szCs w:val="32"/>
          <w:shd w:val="clear" w:fill="FFFFFF"/>
        </w:rPr>
        <w:t>政府信息公开</w:t>
      </w:r>
      <w:r>
        <w:rPr>
          <w:rFonts w:hint="default" w:ascii="Times New Roman" w:hAnsi="Times New Roman" w:eastAsia="仿宋_GB2312" w:cs="Times New Roman"/>
          <w:color w:val="000000"/>
          <w:kern w:val="0"/>
          <w:sz w:val="32"/>
          <w:szCs w:val="32"/>
          <w:shd w:val="clear" w:fill="FFFFFF"/>
          <w:lang w:eastAsia="zh-CN"/>
        </w:rPr>
        <w:t>，我委成立了</w:t>
      </w:r>
      <w:r>
        <w:rPr>
          <w:rFonts w:hint="default" w:ascii="Times New Roman" w:hAnsi="Times New Roman" w:eastAsia="仿宋_GB2312" w:cs="Times New Roman"/>
          <w:color w:val="000000"/>
          <w:kern w:val="0"/>
          <w:sz w:val="32"/>
          <w:szCs w:val="32"/>
          <w:shd w:val="clear" w:fill="FFFFFF"/>
        </w:rPr>
        <w:t>政府信息公开领导小组</w:t>
      </w:r>
      <w:r>
        <w:rPr>
          <w:rFonts w:hint="default" w:ascii="Times New Roman" w:hAnsi="Times New Roman" w:eastAsia="仿宋_GB2312" w:cs="Times New Roman"/>
          <w:color w:val="000000"/>
          <w:kern w:val="0"/>
          <w:sz w:val="32"/>
          <w:szCs w:val="32"/>
          <w:shd w:val="clear" w:fill="FFFFFF"/>
          <w:lang w:eastAsia="zh-CN"/>
        </w:rPr>
        <w:t>，</w:t>
      </w:r>
      <w:r>
        <w:rPr>
          <w:rFonts w:hint="default" w:ascii="Times New Roman" w:hAnsi="Times New Roman" w:eastAsia="仿宋_GB2312" w:cs="Times New Roman"/>
          <w:color w:val="000000"/>
          <w:kern w:val="0"/>
          <w:sz w:val="32"/>
          <w:szCs w:val="32"/>
          <w:shd w:val="clear" w:fill="FFFFFF"/>
        </w:rPr>
        <w:t>结合工作实际，努力实现政务信息工作的规范化、制度化，不断提升政务信息公开工作整体水平。并认真做好年度报告编制、年度信息公开统计和报送工作。由分管领导审核把关，确保信息的准确性。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000000"/>
          <w:kern w:val="0"/>
          <w:sz w:val="32"/>
          <w:szCs w:val="32"/>
          <w:shd w:val="clear" w:fill="FFFFFF"/>
        </w:rPr>
      </w:pPr>
      <w:r>
        <w:rPr>
          <w:rFonts w:hint="default" w:ascii="Times New Roman" w:hAnsi="Times New Roman" w:eastAsia="楷体_GB2312" w:cs="Times New Roman"/>
          <w:b/>
          <w:bCs/>
          <w:color w:val="000000"/>
          <w:kern w:val="0"/>
          <w:sz w:val="32"/>
          <w:szCs w:val="32"/>
          <w:shd w:val="clear" w:fill="FFFFFF"/>
        </w:rPr>
        <w:t>（四）</w:t>
      </w:r>
      <w:r>
        <w:rPr>
          <w:rFonts w:hint="eastAsia" w:ascii="Times New Roman" w:hAnsi="Times New Roman" w:eastAsia="楷体_GB2312" w:cs="Times New Roman"/>
          <w:b/>
          <w:bCs/>
          <w:color w:val="000000"/>
          <w:kern w:val="0"/>
          <w:sz w:val="32"/>
          <w:szCs w:val="32"/>
          <w:shd w:val="clear" w:fill="FFFFFF"/>
          <w:lang w:eastAsia="zh-CN"/>
        </w:rPr>
        <w:t>政府信息公开</w:t>
      </w:r>
      <w:r>
        <w:rPr>
          <w:rFonts w:hint="default" w:ascii="Times New Roman" w:hAnsi="Times New Roman" w:eastAsia="楷体_GB2312" w:cs="Times New Roman"/>
          <w:b/>
          <w:bCs/>
          <w:color w:val="000000"/>
          <w:kern w:val="0"/>
          <w:sz w:val="32"/>
          <w:szCs w:val="32"/>
          <w:shd w:val="clear" w:fill="FFFFFF"/>
        </w:rPr>
        <w:t>平台建设情况。</w:t>
      </w:r>
      <w:r>
        <w:rPr>
          <w:rFonts w:hint="default" w:ascii="Times New Roman" w:hAnsi="Times New Roman" w:eastAsia="仿宋_GB2312" w:cs="Times New Roman"/>
          <w:color w:val="000000"/>
          <w:kern w:val="0"/>
          <w:sz w:val="32"/>
          <w:szCs w:val="32"/>
          <w:shd w:val="clear" w:fill="FFFFFF"/>
          <w:lang w:eastAsia="zh-CN"/>
        </w:rPr>
        <w:t>为进一步加强政府信息公开质量，我委</w:t>
      </w:r>
      <w:r>
        <w:rPr>
          <w:rFonts w:hint="default" w:ascii="Times New Roman" w:hAnsi="Times New Roman" w:eastAsia="仿宋_GB2312" w:cs="Times New Roman"/>
          <w:color w:val="000000"/>
          <w:kern w:val="0"/>
          <w:sz w:val="32"/>
          <w:szCs w:val="32"/>
          <w:shd w:val="clear" w:fill="FFFFFF"/>
        </w:rPr>
        <w:t>制定管理制度，</w:t>
      </w:r>
      <w:r>
        <w:rPr>
          <w:rFonts w:hint="default" w:ascii="Times New Roman" w:hAnsi="Times New Roman" w:eastAsia="仿宋_GB2312" w:cs="Times New Roman"/>
          <w:color w:val="000000"/>
          <w:kern w:val="0"/>
          <w:sz w:val="32"/>
          <w:szCs w:val="32"/>
          <w:shd w:val="clear" w:fill="FFFFFF"/>
          <w:lang w:eastAsia="zh-CN"/>
        </w:rPr>
        <w:t>强化政府信息公开日常管理</w:t>
      </w:r>
      <w:r>
        <w:rPr>
          <w:rFonts w:hint="default" w:ascii="Times New Roman" w:hAnsi="Times New Roman" w:eastAsia="仿宋_GB2312" w:cs="Times New Roman"/>
          <w:color w:val="000000"/>
          <w:kern w:val="0"/>
          <w:sz w:val="32"/>
          <w:szCs w:val="32"/>
          <w:shd w:val="clear" w:fill="FFFFFF"/>
        </w:rPr>
        <w:t>，</w:t>
      </w:r>
      <w:r>
        <w:rPr>
          <w:rFonts w:hint="default" w:ascii="Times New Roman" w:hAnsi="Times New Roman" w:eastAsia="仿宋_GB2312" w:cs="Times New Roman"/>
          <w:color w:val="000000"/>
          <w:kern w:val="0"/>
          <w:sz w:val="32"/>
          <w:szCs w:val="32"/>
          <w:shd w:val="clear" w:fill="FFFFFF"/>
          <w:lang w:eastAsia="zh-CN"/>
        </w:rPr>
        <w:t>并确保政府信息公开的安全运行，防止泄密事件的发生。</w:t>
      </w:r>
      <w:r>
        <w:rPr>
          <w:rFonts w:hint="default" w:ascii="Times New Roman" w:hAnsi="Times New Roman" w:eastAsia="仿宋_GB2312" w:cs="Times New Roman"/>
          <w:color w:val="000000"/>
          <w:kern w:val="0"/>
          <w:sz w:val="32"/>
          <w:szCs w:val="32"/>
          <w:shd w:val="clear" w:fill="FFFFFF"/>
        </w:rPr>
        <w:t>保证政务公开及时、顺利推进，做好上级安全评估和审查。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cs="Times New Roman"/>
        </w:rPr>
      </w:pPr>
      <w:r>
        <w:rPr>
          <w:rFonts w:hint="default" w:ascii="Times New Roman" w:hAnsi="Times New Roman" w:eastAsia="楷体_GB2312" w:cs="Times New Roman"/>
          <w:b/>
          <w:bCs/>
          <w:color w:val="000000"/>
          <w:kern w:val="0"/>
          <w:sz w:val="32"/>
          <w:szCs w:val="32"/>
          <w:shd w:val="clear" w:fill="FFFFFF"/>
        </w:rPr>
        <w:t>（五）监督和保障情况。</w:t>
      </w:r>
      <w:r>
        <w:rPr>
          <w:rFonts w:hint="default" w:ascii="Times New Roman" w:hAnsi="Times New Roman" w:eastAsia="仿宋_GB2312" w:cs="Times New Roman"/>
          <w:color w:val="000000"/>
          <w:kern w:val="0"/>
          <w:sz w:val="32"/>
          <w:szCs w:val="32"/>
          <w:shd w:val="clear" w:fill="FFFFFF"/>
          <w:lang w:eastAsia="zh-CN"/>
        </w:rPr>
        <w:t>我委严格按照《中华人民共和国政府信息公开条例》</w:t>
      </w:r>
      <w:r>
        <w:rPr>
          <w:rFonts w:hint="default" w:ascii="Times New Roman" w:hAnsi="Times New Roman" w:eastAsia="仿宋_GB2312" w:cs="Times New Roman"/>
          <w:color w:val="000000"/>
          <w:kern w:val="0"/>
          <w:sz w:val="32"/>
          <w:szCs w:val="32"/>
          <w:shd w:val="clear" w:fill="FFFFFF"/>
          <w:lang w:val="en-US" w:eastAsia="zh-CN"/>
        </w:rPr>
        <w:t>坚持“公开为原则，不公开为例外”，依法推进政府信息公开工作</w:t>
      </w:r>
      <w:r>
        <w:rPr>
          <w:rFonts w:hint="default" w:ascii="Times New Roman" w:hAnsi="Times New Roman" w:eastAsia="仿宋_GB2312" w:cs="Times New Roman"/>
          <w:color w:val="000000"/>
          <w:kern w:val="0"/>
          <w:sz w:val="32"/>
          <w:szCs w:val="32"/>
          <w:shd w:val="clear" w:fill="FFFFFF"/>
          <w:lang w:eastAsia="zh-CN"/>
        </w:rPr>
        <w:t>，确保流程规范、合规。结合工作实际，努力实现政务信息工作的规划化、制度化，不断提升政务信息公开工作整体水平。</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kern w:val="0"/>
          <w:sz w:val="32"/>
          <w:szCs w:val="32"/>
          <w:shd w:val="clear" w:fill="FFFFFF"/>
        </w:rPr>
      </w:pPr>
      <w:r>
        <w:rPr>
          <w:rFonts w:hint="eastAsia" w:ascii="黑体" w:hAnsi="黑体" w:eastAsia="黑体" w:cs="黑体"/>
          <w:color w:val="000000"/>
          <w:kern w:val="0"/>
          <w:sz w:val="32"/>
          <w:szCs w:val="32"/>
          <w:shd w:val="clear" w:fill="FFFFFF"/>
        </w:rPr>
        <w:t>二、主动公开政府信息情况</w:t>
      </w:r>
    </w:p>
    <w:p>
      <w:pPr>
        <w:pStyle w:val="3"/>
        <w:widowControl/>
        <w:shd w:val="clear" w:color="auto" w:fill="FFFFFF"/>
        <w:spacing w:before="0" w:beforeAutospacing="0" w:after="0" w:afterAutospacing="0"/>
        <w:ind w:firstLine="420"/>
        <w:jc w:val="both"/>
        <w:rPr>
          <w:rFonts w:hint="eastAsia" w:ascii="宋体" w:hAnsi="宋体" w:cs="宋体"/>
          <w:color w:val="333333"/>
          <w:shd w:val="clear" w:color="auto" w:fill="FFFFFF"/>
        </w:rPr>
      </w:pPr>
      <w:r>
        <w:rPr>
          <w:rFonts w:hint="eastAsia" w:ascii="宋体" w:hAnsi="宋体" w:cs="宋体"/>
          <w:color w:val="333333"/>
          <w:shd w:val="clear" w:color="auto" w:fill="FFFFFF"/>
          <w:lang w:bidi="ar"/>
        </w:rPr>
        <w:t xml:space="preserve"> </w:t>
      </w:r>
    </w:p>
    <w:tbl>
      <w:tblPr>
        <w:tblStyle w:val="4"/>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01" w:hRule="exac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 xml:space="preserve">0 </w:t>
            </w:r>
          </w:p>
          <w:p>
            <w:pPr>
              <w:widowControl/>
              <w:jc w:val="both"/>
              <w:rPr>
                <w:rFonts w:hint="eastAsia" w:ascii="宋体" w:hAnsi="宋体" w:cs="宋体"/>
                <w:color w:val="000000"/>
                <w:kern w:val="0"/>
                <w:sz w:val="20"/>
                <w:szCs w:val="20"/>
                <w:lang w:val="en-US" w:eastAsia="zh-CN" w:bidi="ar"/>
              </w:rPr>
            </w:pPr>
          </w:p>
          <w:p>
            <w:pPr>
              <w:widowControl/>
              <w:jc w:val="both"/>
              <w:rPr>
                <w:rFonts w:hint="eastAsia" w:ascii="宋体" w:hAnsi="宋体" w:cs="宋体"/>
                <w:color w:val="000000"/>
                <w:kern w:val="0"/>
                <w:sz w:val="20"/>
                <w:szCs w:val="20"/>
                <w:lang w:val="en-US" w:eastAsia="zh-CN" w:bidi="ar"/>
              </w:rPr>
            </w:pPr>
          </w:p>
          <w:p>
            <w:pPr>
              <w:widowControl/>
              <w:jc w:val="both"/>
              <w:rPr>
                <w:rFonts w:hint="eastAsia" w:ascii="宋体" w:hAnsi="宋体" w:cs="宋体"/>
                <w:color w:val="000000"/>
                <w:kern w:val="0"/>
                <w:sz w:val="20"/>
                <w:szCs w:val="20"/>
                <w:lang w:val="en-US" w:eastAsia="zh-CN" w:bidi="ar"/>
              </w:rPr>
            </w:pPr>
          </w:p>
          <w:p>
            <w:pPr>
              <w:widowControl/>
              <w:jc w:val="both"/>
              <w:rPr>
                <w:rFonts w:hint="eastAsia" w:ascii="宋体" w:hAnsi="宋体" w:cs="宋体"/>
                <w:color w:val="000000"/>
                <w:kern w:val="0"/>
                <w:sz w:val="20"/>
                <w:szCs w:val="20"/>
                <w:lang w:val="en-US" w:eastAsia="zh-CN" w:bidi="ar"/>
              </w:rPr>
            </w:pPr>
          </w:p>
          <w:p>
            <w:pPr>
              <w:widowControl/>
              <w:jc w:val="both"/>
              <w:rPr>
                <w:rFonts w:hint="eastAsia" w:ascii="宋体" w:hAnsi="宋体" w:cs="宋体"/>
                <w:color w:val="000000"/>
                <w:kern w:val="0"/>
                <w:sz w:val="20"/>
                <w:szCs w:val="20"/>
                <w:lang w:val="en-US" w:eastAsia="zh-CN" w:bidi="ar"/>
              </w:rPr>
            </w:pPr>
          </w:p>
          <w:p>
            <w:pPr>
              <w:widowControl/>
              <w:jc w:val="both"/>
              <w:rPr>
                <w:rFonts w:hint="eastAsia" w:ascii="宋体" w:hAnsi="宋体" w:cs="宋体"/>
                <w:color w:val="000000"/>
                <w:kern w:val="0"/>
                <w:sz w:val="20"/>
                <w:szCs w:val="20"/>
                <w:lang w:val="en-US" w:eastAsia="zh-CN" w:bidi="ar"/>
              </w:rPr>
            </w:pPr>
          </w:p>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default"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val="en-US" w:eastAsia="zh-CN"/>
              </w:rPr>
              <w:t>0</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default" w:ascii="仿宋_GB2312" w:hAnsi="Times New Roman" w:eastAsia="仿宋_GB2312" w:cs="仿宋_GB2312"/>
                <w:sz w:val="32"/>
                <w:szCs w:val="32"/>
                <w:lang w:val="en-US" w:eastAsia="zh-CN"/>
              </w:rPr>
            </w:pPr>
            <w:r>
              <w:rPr>
                <w:rFonts w:hint="eastAsia" w:eastAsia="仿宋_GB2312" w:cs="Calibri"/>
                <w:kern w:val="0"/>
                <w:szCs w:val="21"/>
                <w:lang w:val="en-US" w:eastAsia="zh-CN" w:bidi="ar"/>
              </w:rPr>
              <w:t>44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both"/>
              <w:rPr>
                <w:rFonts w:hint="eastAsia" w:ascii="宋体" w:hAnsi="Times New Roman" w:eastAsia="仿宋_GB2312" w:cs="仿宋_GB2312"/>
                <w:sz w:val="24"/>
                <w:lang w:val="en-US" w:eastAsia="zh-CN"/>
              </w:rPr>
            </w:pPr>
            <w:r>
              <w:rPr>
                <w:rFonts w:hint="eastAsia" w:ascii="宋体" w:hAnsi="Times New Roman" w:eastAsia="仿宋_GB2312" w:cs="仿宋_GB2312"/>
                <w:sz w:val="24"/>
                <w:lang w:val="en-US" w:eastAsia="zh-CN"/>
              </w:rPr>
              <w:t>0</w:t>
            </w:r>
          </w:p>
        </w:tc>
      </w:tr>
    </w:tbl>
    <w:p>
      <w:pPr>
        <w:widowControl/>
        <w:jc w:val="both"/>
        <w:rPr>
          <w:rFonts w:ascii="仿宋_GB2312" w:eastAsia="仿宋_GB2312" w:cs="仿宋_GB2312"/>
          <w:sz w:val="32"/>
          <w:szCs w:val="32"/>
        </w:rPr>
      </w:pPr>
      <w:r>
        <w:rPr>
          <w:rFonts w:ascii="仿宋_GB2312" w:eastAsia="仿宋_GB2312" w:cs="仿宋_GB2312"/>
          <w:sz w:val="32"/>
          <w:szCs w:val="32"/>
          <w:lang w:bidi="ar"/>
        </w:rPr>
        <w:t xml:space="preserve"> </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kern w:val="0"/>
          <w:sz w:val="32"/>
          <w:szCs w:val="32"/>
          <w:shd w:val="clear" w:fill="FFFFFF"/>
        </w:rPr>
      </w:pPr>
      <w:r>
        <w:rPr>
          <w:rFonts w:hint="eastAsia" w:ascii="黑体" w:hAnsi="黑体" w:eastAsia="黑体" w:cs="黑体"/>
          <w:color w:val="000000"/>
          <w:kern w:val="0"/>
          <w:sz w:val="32"/>
          <w:szCs w:val="32"/>
          <w:shd w:val="clear" w:fill="FFFFFF"/>
        </w:rPr>
        <w:t>三、收到和处理政府信息公开申请情况</w:t>
      </w:r>
    </w:p>
    <w:p>
      <w:pPr>
        <w:pStyle w:val="3"/>
        <w:widowControl/>
        <w:shd w:val="clear" w:color="auto" w:fill="FFFFFF"/>
        <w:spacing w:before="0" w:beforeAutospacing="0" w:after="0" w:afterAutospacing="0"/>
        <w:ind w:firstLine="420"/>
        <w:jc w:val="both"/>
        <w:rPr>
          <w:rFonts w:hint="eastAsia" w:ascii="宋体" w:hAnsi="宋体" w:cs="宋体"/>
          <w:color w:val="333333"/>
          <w:shd w:val="clear" w:color="auto" w:fill="FFFFFF"/>
        </w:rPr>
      </w:pPr>
      <w:r>
        <w:rPr>
          <w:rFonts w:hint="eastAsia" w:ascii="宋体" w:hAnsi="宋体" w:cs="宋体"/>
          <w:color w:val="333333"/>
          <w:shd w:val="clear" w:color="auto" w:fill="FFFFFF"/>
          <w:lang w:bidi="ar"/>
        </w:rPr>
        <w:t xml:space="preserve"> </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商业</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科研</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 xml:space="preserve">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三、本年度办理结果</w:t>
            </w: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kern w:val="0"/>
                <w:sz w:val="20"/>
                <w:szCs w:val="20"/>
                <w:lang w:val="en-US" w:eastAsia="zh-CN" w:bidi="ar"/>
              </w:rPr>
            </w:pPr>
            <w:r>
              <w:rPr>
                <w:rFonts w:hint="eastAsia" w:ascii="宋体" w:hAnsi="宋体" w:cs="宋体"/>
                <w:kern w:val="0"/>
                <w:sz w:val="20"/>
                <w:szCs w:val="20"/>
                <w:lang w:bidi="ar"/>
              </w:rPr>
              <w:t> </w:t>
            </w:r>
            <w:r>
              <w:rPr>
                <w:rFonts w:hint="eastAsia" w:ascii="宋体" w:hAnsi="宋体" w:cs="宋体"/>
                <w:kern w:val="0"/>
                <w:sz w:val="20"/>
                <w:szCs w:val="20"/>
                <w:lang w:eastAsia="zh-CN" w:bidi="ar"/>
              </w:rPr>
              <w:t>（一）予以公开</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hint="eastAsia"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val="en-US" w:eastAsia="zh-CN" w:bidi="ar"/>
              </w:rPr>
              <w:t xml:space="preserve">  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hint="eastAsia" w:ascii="宋体" w:hAnsi="宋体" w:cs="宋体"/>
                <w:kern w:val="0"/>
                <w:sz w:val="20"/>
                <w:szCs w:val="20"/>
                <w:lang w:eastAsia="zh-CN" w:bidi="ar"/>
              </w:rPr>
            </w:pPr>
            <w:r>
              <w:rPr>
                <w:rFonts w:hint="eastAsia" w:ascii="宋体" w:hAnsi="宋体" w:cs="宋体"/>
                <w:kern w:val="0"/>
                <w:sz w:val="20"/>
                <w:szCs w:val="20"/>
                <w:lang w:bidi="ar"/>
              </w:rPr>
              <w:t> </w:t>
            </w:r>
            <w:r>
              <w:rPr>
                <w:rFonts w:hint="eastAsia" w:ascii="宋体" w:hAnsi="宋体" w:cs="宋体"/>
                <w:kern w:val="0"/>
                <w:sz w:val="20"/>
                <w:szCs w:val="20"/>
                <w:lang w:eastAsia="zh-CN" w:bidi="ar"/>
              </w:rPr>
              <w:t>（二）部分公开（区分处理的，只计这一情形，不计其他情形）</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eastAsia="zh-CN" w:bidi="ar"/>
              </w:rPr>
              <w:t>（三）不予公开</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1.属于国家秘密</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2.其他法律行政法规禁止公开</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hint="default" w:ascii="宋体" w:hAnsi="宋体" w:cs="宋体"/>
                <w:kern w:val="0"/>
                <w:sz w:val="20"/>
                <w:szCs w:val="20"/>
                <w:lang w:val="en-US" w:eastAsia="zh-CN" w:bidi="ar"/>
              </w:rPr>
            </w:pPr>
            <w:r>
              <w:rPr>
                <w:rFonts w:hint="eastAsia" w:ascii="宋体" w:hAnsi="宋体" w:cs="宋体"/>
                <w:kern w:val="0"/>
                <w:sz w:val="20"/>
                <w:szCs w:val="20"/>
                <w:lang w:val="en-US" w:eastAsia="zh-CN" w:bidi="ar"/>
              </w:rPr>
              <w:t>3.危及“三安全一稳定”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hint="default" w:ascii="仿宋_GB2312" w:hAnsi="Times New Roman" w:eastAsia="仿宋_GB2312" w:cs="仿宋_GB2312"/>
                <w:sz w:val="32"/>
                <w:szCs w:val="32"/>
                <w:lang w:val="en-US" w:eastAsia="zh-CN"/>
              </w:rPr>
            </w:pPr>
            <w:r>
              <w:rPr>
                <w:rFonts w:hint="eastAsia" w:ascii="黑体" w:hAnsi="宋体" w:eastAsia="黑体" w:cs="黑体"/>
                <w:kern w:val="0"/>
                <w:sz w:val="20"/>
                <w:szCs w:val="20"/>
                <w:lang w:val="en-US" w:eastAsia="zh-CN" w:bidi="ar"/>
              </w:rPr>
              <w:t>4.保护第三方合法权益</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hint="default" w:ascii="仿宋_GB2312" w:hAnsi="Times New Roman" w:eastAsia="黑体" w:cs="仿宋_GB2312"/>
                <w:sz w:val="32"/>
                <w:szCs w:val="32"/>
                <w:lang w:val="en-US" w:eastAsia="zh-CN"/>
              </w:rPr>
            </w:pPr>
            <w:r>
              <w:rPr>
                <w:rFonts w:hint="eastAsia" w:ascii="黑体" w:hAnsi="宋体" w:eastAsia="黑体" w:cs="黑体"/>
                <w:kern w:val="0"/>
                <w:sz w:val="20"/>
                <w:szCs w:val="20"/>
                <w:lang w:val="en-US" w:eastAsia="zh-CN" w:bidi="ar"/>
              </w:rPr>
              <w:t>5.属于三类内部事务信息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6.属于四类过程性信息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kern w:val="2"/>
                <w:sz w:val="32"/>
                <w:szCs w:val="32"/>
                <w:lang w:val="en-US" w:eastAsia="zh-CN" w:bidi="ar-SA"/>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7.属于行政执法案卷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8.属于行政查询事项</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（四）无法提供</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1.本机关不掌握相关政府信息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2.没有现成信息需要另行制作</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3.补正后申请内容仍不明确</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（五）不予处理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1.信访举报投诉类申请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2.重复申请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3.要求提供公开出版物</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4.无正当理由大量反复申请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（六）其他处理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3.其他</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top"/>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jc w:val="both"/>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（七）总计</w:t>
            </w:r>
          </w:p>
        </w:tc>
        <w:tc>
          <w:tcPr>
            <w:tcW w:w="688" w:type="dxa"/>
            <w:tcBorders>
              <w:top w:val="nil"/>
              <w:left w:val="double" w:color="auto" w:sz="0" w:space="0"/>
              <w:bottom w:val="single" w:color="auto" w:sz="8" w:space="0"/>
              <w:right w:val="single" w:color="auto" w:sz="8" w:space="0"/>
            </w:tcBorders>
            <w:noWrap w:val="0"/>
            <w:tcMar>
              <w:left w:w="57" w:type="dxa"/>
              <w:right w:w="57" w:type="dxa"/>
            </w:tcMar>
            <w:vAlign w:val="center"/>
          </w:tcPr>
          <w:p>
            <w:pPr>
              <w:widowControl/>
              <w:jc w:val="both"/>
              <w:rPr>
                <w:rFonts w:hint="eastAsia" w:ascii="仿宋_GB2312" w:hAnsi="Times New Roman" w:eastAsia="仿宋_GB2312" w:cs="仿宋_GB2312"/>
                <w:sz w:val="32"/>
                <w:szCs w:val="32"/>
                <w:lang w:eastAsia="zh-CN"/>
              </w:rPr>
            </w:pPr>
            <w:r>
              <w:rPr>
                <w:rFonts w:hint="eastAsia" w:ascii="黑体" w:hAnsi="宋体" w:eastAsia="黑体" w:cs="黑体"/>
                <w:kern w:val="0"/>
                <w:sz w:val="20"/>
                <w:szCs w:val="20"/>
                <w:lang w:val="en-US" w:eastAsia="zh-CN" w:bidi="ar"/>
              </w:rPr>
              <w:t>1</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single" w:color="auto" w:sz="0" w:space="0"/>
              <w:left w:val="single" w:color="auto" w:sz="0" w:space="0"/>
              <w:bottom w:val="thickThinMediumGap" w:color="auto" w:sz="8" w:space="0"/>
              <w:right w:val="doub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double" w:color="auto" w:sz="0" w:space="0"/>
              <w:left w:val="nil"/>
              <w:bottom w:val="single" w:color="auto" w:sz="8" w:space="0"/>
              <w:right w:val="single" w:color="auto" w:sz="8" w:space="0"/>
            </w:tcBorders>
            <w:noWrap w:val="0"/>
            <w:tcMar>
              <w:left w:w="57" w:type="dxa"/>
              <w:right w:w="57" w:type="dxa"/>
            </w:tcMar>
            <w:vAlign w:val="top"/>
          </w:tcPr>
          <w:p>
            <w:pPr>
              <w:widowControl/>
              <w:jc w:val="both"/>
              <w:rPr>
                <w:rFonts w:hint="eastAsia" w:ascii="仿宋_GB2312" w:hAnsi="Times New Roman" w:eastAsia="仿宋_GB2312" w:cs="仿宋_GB2312"/>
                <w:sz w:val="32"/>
                <w:szCs w:val="32"/>
                <w:lang w:eastAsia="zh-CN"/>
              </w:rPr>
            </w:pPr>
            <w:r>
              <w:rPr>
                <w:rFonts w:hint="eastAsia" w:ascii="黑体" w:hAnsi="宋体" w:eastAsia="黑体" w:cs="黑体"/>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hint="eastAsia" w:ascii="仿宋_GB2312" w:hAnsi="Times New Roman" w:eastAsia="仿宋_GB2312" w:cs="仿宋_GB2312"/>
                <w:sz w:val="32"/>
                <w:szCs w:val="32"/>
                <w:lang w:val="en-US" w:eastAsia="zh-CN"/>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jc w:val="both"/>
              <w:rPr>
                <w:rFonts w:ascii="宋体" w:hAnsi="Times New Roman" w:eastAsia="仿宋_GB2312" w:cs="仿宋_GB2312"/>
                <w:sz w:val="24"/>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bl>
    <w:p>
      <w:pPr>
        <w:widowControl/>
        <w:shd w:val="clear" w:color="auto" w:fill="FFFFFF"/>
        <w:jc w:val="both"/>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kern w:val="0"/>
          <w:sz w:val="32"/>
          <w:szCs w:val="32"/>
          <w:shd w:val="clear" w:fill="FFFFFF"/>
        </w:rPr>
      </w:pPr>
      <w:r>
        <w:rPr>
          <w:rFonts w:hint="eastAsia" w:ascii="黑体" w:hAnsi="黑体" w:eastAsia="黑体" w:cs="黑体"/>
          <w:color w:val="000000"/>
          <w:kern w:val="0"/>
          <w:sz w:val="32"/>
          <w:szCs w:val="32"/>
          <w:shd w:val="clear" w:fill="FFFFFF"/>
        </w:rPr>
        <w:t>四、政府信息公开行政复议、行政诉讼情况</w:t>
      </w:r>
    </w:p>
    <w:p>
      <w:pPr>
        <w:widowControl/>
        <w:shd w:val="clear" w:color="auto" w:fill="FFFFFF"/>
        <w:jc w:val="both"/>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结果维持</w:t>
            </w:r>
          </w:p>
        </w:tc>
        <w:tc>
          <w:tcPr>
            <w:tcW w:w="64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其他</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结果</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尚未</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总计</w:t>
            </w:r>
          </w:p>
        </w:tc>
        <w:tc>
          <w:tcPr>
            <w:tcW w:w="324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未经复议直接起诉</w:t>
            </w:r>
          </w:p>
        </w:tc>
        <w:tc>
          <w:tcPr>
            <w:tcW w:w="325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49" w:type="dxa"/>
            <w:vMerge w:val="continue"/>
            <w:tcBorders>
              <w:top w:val="nil"/>
              <w:left w:val="nil"/>
              <w:bottom w:val="single"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both"/>
              <w:rPr>
                <w:rFonts w:ascii="Times New Roman" w:hAnsi="Times New Roman"/>
                <w:sz w:val="20"/>
                <w:szCs w:val="20"/>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其他</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尚未</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维持</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结果</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color w:val="000000"/>
                <w:kern w:val="0"/>
                <w:sz w:val="20"/>
                <w:szCs w:val="20"/>
                <w:lang w:eastAsia="zh-CN" w:bidi="ar"/>
              </w:rPr>
            </w:pPr>
            <w:r>
              <w:rPr>
                <w:rFonts w:hint="eastAsia" w:ascii="宋体" w:hAnsi="宋体" w:cs="宋体"/>
                <w:color w:val="000000"/>
                <w:kern w:val="0"/>
                <w:sz w:val="20"/>
                <w:szCs w:val="20"/>
                <w:lang w:bidi="ar"/>
              </w:rPr>
              <w:t>其他</w:t>
            </w:r>
          </w:p>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hint="eastAsia" w:ascii="宋体" w:hAnsi="宋体" w:cs="宋体" w:eastAsiaTheme="minorEastAsia"/>
                <w:kern w:val="0"/>
                <w:sz w:val="20"/>
                <w:szCs w:val="20"/>
                <w:lang w:eastAsia="zh-CN" w:bidi="ar"/>
              </w:rPr>
            </w:pPr>
            <w:r>
              <w:rPr>
                <w:rFonts w:hint="eastAsia" w:ascii="宋体" w:hAnsi="宋体" w:cs="宋体"/>
                <w:kern w:val="0"/>
                <w:sz w:val="20"/>
                <w:szCs w:val="20"/>
                <w:lang w:bidi="ar"/>
              </w:rPr>
              <w:t>尚未</w:t>
            </w:r>
          </w:p>
          <w:p>
            <w:pPr>
              <w:widowControl/>
              <w:jc w:val="both"/>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both"/>
              <w:rPr>
                <w:rFonts w:hint="eastAsia" w:ascii="仿宋_GB2312" w:hAnsi="Times New Roman" w:eastAsia="黑体" w:cs="仿宋_GB2312"/>
                <w:sz w:val="32"/>
                <w:szCs w:val="32"/>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both"/>
              <w:rPr>
                <w:rFonts w:ascii="仿宋_GB2312" w:hAnsi="Times New Roman" w:eastAsia="仿宋_GB2312" w:cs="仿宋_GB2312"/>
                <w:sz w:val="32"/>
                <w:szCs w:val="32"/>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jc w:val="both"/>
              <w:rPr>
                <w:rFonts w:ascii="宋体" w:hAnsi="Times New Roman" w:eastAsia="仿宋_GB2312" w:cs="仿宋_GB2312"/>
                <w:sz w:val="24"/>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r>
    </w:tbl>
    <w:p>
      <w:pPr>
        <w:keepNext w:val="0"/>
        <w:keepLines w:val="0"/>
        <w:pageBreakBefore w:val="0"/>
        <w:widowControl/>
        <w:kinsoku/>
        <w:wordWrap/>
        <w:overflowPunct/>
        <w:topLinePunct w:val="0"/>
        <w:autoSpaceDE/>
        <w:autoSpaceDN/>
        <w:bidi w:val="0"/>
        <w:adjustRightInd/>
        <w:snapToGrid/>
        <w:spacing w:line="560" w:lineRule="exact"/>
        <w:ind w:left="0"/>
        <w:jc w:val="both"/>
        <w:textAlignment w:val="auto"/>
        <w:rPr>
          <w:rFonts w:hint="default" w:ascii="Times New Roman" w:hAnsi="Times New Roman" w:eastAsia="仿宋_GB2312" w:cs="Times New Roman"/>
          <w:sz w:val="32"/>
          <w:szCs w:val="32"/>
        </w:rPr>
      </w:pPr>
      <w:r>
        <w:rPr>
          <w:rFonts w:ascii="仿宋_GB2312" w:eastAsia="仿宋_GB2312" w:cs="仿宋_GB2312"/>
          <w:sz w:val="32"/>
          <w:szCs w:val="32"/>
          <w:lang w:bidi="ar"/>
        </w:rPr>
        <w:t xml:space="preserve"> </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color w:val="000000"/>
          <w:kern w:val="0"/>
          <w:sz w:val="32"/>
          <w:szCs w:val="32"/>
          <w:shd w:val="clear" w:fill="FFFFFF"/>
          <w:lang w:eastAsia="zh-CN"/>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color w:val="000000"/>
          <w:kern w:val="0"/>
          <w:sz w:val="32"/>
          <w:szCs w:val="32"/>
          <w:shd w:val="clear" w:fill="FFFFFF"/>
          <w:lang w:eastAsia="zh-CN"/>
        </w:rPr>
      </w:pP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lang w:eastAsia="zh-CN"/>
        </w:rPr>
        <w:t>五、</w:t>
      </w:r>
      <w:r>
        <w:rPr>
          <w:rFonts w:hint="default" w:ascii="Times New Roman" w:hAnsi="Times New Roman" w:eastAsia="黑体" w:cs="Times New Roman"/>
          <w:color w:val="000000"/>
          <w:kern w:val="0"/>
          <w:sz w:val="32"/>
          <w:szCs w:val="32"/>
          <w:shd w:val="clear" w:fill="FFFFFF"/>
        </w:rPr>
        <w:t>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000000"/>
          <w:kern w:val="0"/>
          <w:sz w:val="32"/>
          <w:szCs w:val="32"/>
          <w:shd w:val="clear" w:fill="FFFFFF"/>
          <w:lang w:val="en-US" w:eastAsia="zh-CN" w:bidi="ar"/>
        </w:rPr>
      </w:pPr>
      <w:r>
        <w:rPr>
          <w:rFonts w:hint="default" w:ascii="Times New Roman" w:hAnsi="Times New Roman" w:eastAsia="仿宋_GB2312" w:cs="Times New Roman"/>
          <w:color w:val="000000"/>
          <w:kern w:val="0"/>
          <w:sz w:val="32"/>
          <w:szCs w:val="32"/>
          <w:shd w:val="clear" w:fill="FFFFFF"/>
          <w:lang w:val="en-US" w:eastAsia="zh-CN" w:bidi="ar"/>
        </w:rPr>
        <w:t>2021年我委不断规范</w:t>
      </w:r>
      <w:r>
        <w:rPr>
          <w:rFonts w:hint="eastAsia" w:ascii="Times New Roman" w:hAnsi="Times New Roman" w:eastAsia="仿宋_GB2312" w:cs="Times New Roman"/>
          <w:color w:val="000000"/>
          <w:kern w:val="0"/>
          <w:sz w:val="32"/>
          <w:szCs w:val="32"/>
          <w:shd w:val="clear" w:fill="FFFFFF"/>
          <w:lang w:val="en-US" w:eastAsia="zh-CN" w:bidi="ar"/>
        </w:rPr>
        <w:t>政务公开</w:t>
      </w:r>
      <w:r>
        <w:rPr>
          <w:rFonts w:hint="default" w:ascii="Times New Roman" w:hAnsi="Times New Roman" w:eastAsia="仿宋_GB2312" w:cs="Times New Roman"/>
          <w:color w:val="000000"/>
          <w:kern w:val="0"/>
          <w:sz w:val="32"/>
          <w:szCs w:val="32"/>
          <w:shd w:val="clear" w:fill="FFFFFF"/>
          <w:lang w:val="en-US" w:eastAsia="zh-CN" w:bidi="ar"/>
        </w:rPr>
        <w:t>工作方式、方法，</w:t>
      </w:r>
      <w:r>
        <w:rPr>
          <w:rFonts w:hint="eastAsia" w:ascii="Times New Roman" w:hAnsi="Times New Roman" w:eastAsia="仿宋_GB2312" w:cs="Times New Roman"/>
          <w:color w:val="000000"/>
          <w:kern w:val="0"/>
          <w:sz w:val="32"/>
          <w:szCs w:val="32"/>
          <w:shd w:val="clear" w:fill="FFFFFF"/>
          <w:lang w:val="en-US" w:eastAsia="zh-CN" w:bidi="ar"/>
        </w:rPr>
        <w:t>加</w:t>
      </w:r>
      <w:r>
        <w:rPr>
          <w:rFonts w:hint="default" w:ascii="Times New Roman" w:hAnsi="Times New Roman" w:eastAsia="仿宋_GB2312" w:cs="Times New Roman"/>
          <w:color w:val="000000"/>
          <w:kern w:val="0"/>
          <w:sz w:val="32"/>
          <w:szCs w:val="32"/>
          <w:shd w:val="clear" w:fill="FFFFFF"/>
          <w:lang w:val="en-US" w:eastAsia="zh-CN" w:bidi="ar"/>
        </w:rPr>
        <w:t>强公开</w:t>
      </w:r>
      <w:r>
        <w:rPr>
          <w:rFonts w:hint="eastAsia" w:ascii="Times New Roman" w:hAnsi="Times New Roman" w:eastAsia="仿宋_GB2312" w:cs="Times New Roman"/>
          <w:color w:val="000000"/>
          <w:kern w:val="0"/>
          <w:sz w:val="32"/>
          <w:szCs w:val="32"/>
          <w:shd w:val="clear" w:fill="FFFFFF"/>
          <w:lang w:val="en-US" w:eastAsia="zh-CN" w:bidi="ar"/>
        </w:rPr>
        <w:t>主动性</w:t>
      </w:r>
      <w:r>
        <w:rPr>
          <w:rFonts w:hint="default" w:ascii="Times New Roman" w:hAnsi="Times New Roman" w:eastAsia="仿宋_GB2312" w:cs="Times New Roman"/>
          <w:color w:val="000000"/>
          <w:kern w:val="0"/>
          <w:sz w:val="32"/>
          <w:szCs w:val="32"/>
          <w:shd w:val="clear" w:fill="FFFFFF"/>
          <w:lang w:val="en-US" w:eastAsia="zh-CN" w:bidi="ar"/>
        </w:rPr>
        <w:t>，取得了</w:t>
      </w:r>
      <w:r>
        <w:rPr>
          <w:rFonts w:hint="eastAsia" w:ascii="Times New Roman" w:hAnsi="Times New Roman" w:eastAsia="仿宋_GB2312" w:cs="Times New Roman"/>
          <w:color w:val="000000"/>
          <w:kern w:val="0"/>
          <w:sz w:val="32"/>
          <w:szCs w:val="32"/>
          <w:shd w:val="clear" w:fill="FFFFFF"/>
          <w:lang w:val="en-US" w:eastAsia="zh-CN" w:bidi="ar"/>
        </w:rPr>
        <w:t>良好的</w:t>
      </w:r>
      <w:r>
        <w:rPr>
          <w:rFonts w:hint="default" w:ascii="Times New Roman" w:hAnsi="Times New Roman" w:eastAsia="仿宋_GB2312" w:cs="Times New Roman"/>
          <w:color w:val="000000"/>
          <w:kern w:val="0"/>
          <w:sz w:val="32"/>
          <w:szCs w:val="32"/>
          <w:shd w:val="clear" w:fill="FFFFFF"/>
          <w:lang w:val="en-US" w:eastAsia="zh-CN" w:bidi="ar"/>
        </w:rPr>
        <w:t>成效，但仍存在一些问题：如信息公开</w:t>
      </w:r>
      <w:r>
        <w:rPr>
          <w:rFonts w:hint="eastAsia" w:ascii="Times New Roman" w:hAnsi="Times New Roman" w:eastAsia="仿宋_GB2312" w:cs="Times New Roman"/>
          <w:color w:val="000000"/>
          <w:kern w:val="0"/>
          <w:sz w:val="32"/>
          <w:szCs w:val="32"/>
          <w:shd w:val="clear" w:fill="FFFFFF"/>
          <w:lang w:val="en-US" w:eastAsia="zh-CN" w:bidi="ar"/>
        </w:rPr>
        <w:t>的滞后性、有的栏目长期未更新</w:t>
      </w:r>
      <w:r>
        <w:rPr>
          <w:rFonts w:hint="default" w:ascii="Times New Roman" w:hAnsi="Times New Roman" w:eastAsia="仿宋_GB2312" w:cs="Times New Roman"/>
          <w:color w:val="000000"/>
          <w:kern w:val="0"/>
          <w:sz w:val="32"/>
          <w:szCs w:val="32"/>
          <w:shd w:val="clear" w:fill="FFFFFF"/>
          <w:lang w:val="en-US" w:eastAsia="zh-CN" w:bidi="ar"/>
        </w:rPr>
        <w:t>；</w:t>
      </w:r>
      <w:r>
        <w:rPr>
          <w:rFonts w:hint="eastAsia" w:ascii="Times New Roman" w:hAnsi="Times New Roman" w:eastAsia="仿宋_GB2312" w:cs="Times New Roman"/>
          <w:color w:val="000000"/>
          <w:kern w:val="0"/>
          <w:sz w:val="32"/>
          <w:szCs w:val="32"/>
          <w:shd w:val="clear" w:fill="FFFFFF"/>
          <w:lang w:val="en-US" w:eastAsia="zh-CN" w:bidi="ar"/>
        </w:rPr>
        <w:t>政策</w:t>
      </w:r>
      <w:r>
        <w:rPr>
          <w:rFonts w:hint="default" w:ascii="Times New Roman" w:hAnsi="Times New Roman" w:eastAsia="仿宋_GB2312" w:cs="Times New Roman"/>
          <w:color w:val="000000"/>
          <w:kern w:val="0"/>
          <w:sz w:val="32"/>
          <w:szCs w:val="32"/>
          <w:shd w:val="clear" w:fill="FFFFFF"/>
          <w:lang w:val="en-US" w:eastAsia="zh-CN" w:bidi="ar"/>
        </w:rPr>
        <w:t>解读</w:t>
      </w:r>
      <w:r>
        <w:rPr>
          <w:rFonts w:hint="eastAsia" w:ascii="Times New Roman" w:hAnsi="Times New Roman" w:eastAsia="仿宋_GB2312" w:cs="Times New Roman"/>
          <w:color w:val="000000"/>
          <w:kern w:val="0"/>
          <w:sz w:val="32"/>
          <w:szCs w:val="32"/>
          <w:shd w:val="clear" w:fill="FFFFFF"/>
          <w:lang w:val="en-US" w:eastAsia="zh-CN" w:bidi="ar"/>
        </w:rPr>
        <w:t>、负责人解读材料不多；公开内容较简单等。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shd w:val="clear" w:fill="FFFFFF"/>
          <w:lang w:val="en-US" w:eastAsia="zh-CN" w:bidi="ar"/>
        </w:rPr>
        <w:t>我委</w:t>
      </w:r>
      <w:r>
        <w:rPr>
          <w:rFonts w:hint="eastAsia" w:ascii="Times New Roman" w:hAnsi="Times New Roman" w:eastAsia="仿宋_GB2312" w:cs="Times New Roman"/>
          <w:color w:val="000000"/>
          <w:kern w:val="0"/>
          <w:sz w:val="32"/>
          <w:szCs w:val="32"/>
          <w:shd w:val="clear" w:fill="FFFFFF"/>
          <w:lang w:val="en-US" w:eastAsia="zh-CN" w:bidi="ar"/>
        </w:rPr>
        <w:t>将进一步对政务公开人员进行培训和教育，提高政务公开工作人员的综合素质和技术能力，把握工作重点，充分利用互联网丰富政务公开内容，</w:t>
      </w:r>
      <w:r>
        <w:rPr>
          <w:rFonts w:hint="default" w:ascii="Times New Roman" w:hAnsi="Times New Roman" w:eastAsia="仿宋_GB2312" w:cs="Times New Roman"/>
          <w:color w:val="000000"/>
          <w:kern w:val="0"/>
          <w:sz w:val="32"/>
          <w:szCs w:val="32"/>
          <w:shd w:val="clear" w:fill="FFFFFF"/>
          <w:lang w:val="en-US" w:eastAsia="zh-CN" w:bidi="ar"/>
        </w:rPr>
        <w:t>加强</w:t>
      </w:r>
      <w:r>
        <w:rPr>
          <w:rFonts w:hint="eastAsia" w:ascii="Times New Roman" w:hAnsi="Times New Roman" w:eastAsia="仿宋_GB2312" w:cs="Times New Roman"/>
          <w:color w:val="000000"/>
          <w:kern w:val="0"/>
          <w:sz w:val="32"/>
          <w:szCs w:val="32"/>
          <w:shd w:val="clear" w:fill="FFFFFF"/>
          <w:lang w:val="en-US" w:eastAsia="zh-CN" w:bidi="ar"/>
        </w:rPr>
        <w:t>解读，及时补差补缺</w:t>
      </w:r>
      <w:r>
        <w:rPr>
          <w:rFonts w:hint="default" w:ascii="Times New Roman" w:hAnsi="Times New Roman" w:eastAsia="仿宋_GB2312" w:cs="Times New Roman"/>
          <w:color w:val="000000"/>
          <w:kern w:val="0"/>
          <w:sz w:val="32"/>
          <w:szCs w:val="32"/>
          <w:shd w:val="clear" w:fill="FFFFFF"/>
          <w:lang w:val="en-US" w:eastAsia="zh-CN" w:bidi="ar"/>
        </w:rPr>
        <w:t>，做到把握全面、突出重点，</w:t>
      </w:r>
      <w:r>
        <w:rPr>
          <w:rFonts w:hint="eastAsia" w:ascii="Times New Roman" w:hAnsi="Times New Roman" w:eastAsia="仿宋_GB2312" w:cs="Times New Roman"/>
          <w:color w:val="000000"/>
          <w:kern w:val="0"/>
          <w:sz w:val="32"/>
          <w:szCs w:val="32"/>
          <w:shd w:val="clear" w:fill="FFFFFF"/>
          <w:lang w:val="en-US" w:eastAsia="zh-CN" w:bidi="ar"/>
        </w:rPr>
        <w:t>确保公开的完整性和准确性。</w:t>
      </w:r>
    </w:p>
    <w:p>
      <w:pPr>
        <w:pStyle w:val="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color w:val="000000"/>
          <w:kern w:val="0"/>
          <w:sz w:val="32"/>
          <w:szCs w:val="32"/>
          <w:shd w:val="clear" w:fill="FFFFFF"/>
        </w:rPr>
      </w:pPr>
      <w:r>
        <w:rPr>
          <w:rFonts w:hint="default" w:ascii="Times New Roman" w:hAnsi="Times New Roman" w:eastAsia="黑体" w:cs="Times New Roman"/>
          <w:color w:val="000000"/>
          <w:kern w:val="0"/>
          <w:sz w:val="32"/>
          <w:szCs w:val="32"/>
          <w:shd w:val="clear" w:fill="FFFFFF"/>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000000"/>
          <w:kern w:val="0"/>
          <w:sz w:val="32"/>
          <w:szCs w:val="32"/>
          <w:shd w:val="clear" w:fill="FFFFFF"/>
          <w:lang w:val="en-US" w:eastAsia="zh-CN" w:bidi="ar"/>
        </w:rPr>
      </w:pPr>
      <w:r>
        <w:rPr>
          <w:rFonts w:hint="default" w:ascii="Times New Roman" w:hAnsi="Times New Roman" w:eastAsia="仿宋_GB2312" w:cs="Times New Roman"/>
          <w:color w:val="000000"/>
          <w:kern w:val="0"/>
          <w:sz w:val="32"/>
          <w:szCs w:val="32"/>
          <w:shd w:val="clear" w:fill="FFFFFF"/>
          <w:lang w:val="en-US" w:eastAsia="zh-CN" w:bidi="ar"/>
        </w:rPr>
        <w:t>按照《国务院办公厅关于印发&lt;政府信息公开信息处理费管理办法&gt;的通知》（国办函〔2020〕 109号）规定的按件、按量收费标准，本年度没有产生信息公开处理费。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color w:val="00000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MzhlZGQ2MzA0ZjA3ZDA1NTY4NzAyNGE4YTNiNzAifQ=="/>
  </w:docVars>
  <w:rsids>
    <w:rsidRoot w:val="3DA023DD"/>
    <w:rsid w:val="00215AA4"/>
    <w:rsid w:val="014A102B"/>
    <w:rsid w:val="01934780"/>
    <w:rsid w:val="01AA3877"/>
    <w:rsid w:val="01BD35AB"/>
    <w:rsid w:val="01C25065"/>
    <w:rsid w:val="022C0730"/>
    <w:rsid w:val="023C4E17"/>
    <w:rsid w:val="0241242E"/>
    <w:rsid w:val="025F28B4"/>
    <w:rsid w:val="02675C2E"/>
    <w:rsid w:val="028E3199"/>
    <w:rsid w:val="02F96864"/>
    <w:rsid w:val="033C49A3"/>
    <w:rsid w:val="03563CB7"/>
    <w:rsid w:val="035E61CF"/>
    <w:rsid w:val="036D7252"/>
    <w:rsid w:val="03932DDE"/>
    <w:rsid w:val="03EC63C9"/>
    <w:rsid w:val="04070813"/>
    <w:rsid w:val="05685F23"/>
    <w:rsid w:val="05A056BD"/>
    <w:rsid w:val="05C173E2"/>
    <w:rsid w:val="05EC7396"/>
    <w:rsid w:val="0648365F"/>
    <w:rsid w:val="064E6EC7"/>
    <w:rsid w:val="06A66D03"/>
    <w:rsid w:val="06B07B82"/>
    <w:rsid w:val="06FD08ED"/>
    <w:rsid w:val="075D4FAA"/>
    <w:rsid w:val="07A31495"/>
    <w:rsid w:val="07B611C8"/>
    <w:rsid w:val="07DF5CFB"/>
    <w:rsid w:val="084730F6"/>
    <w:rsid w:val="08974874"/>
    <w:rsid w:val="08AC7F05"/>
    <w:rsid w:val="090221EB"/>
    <w:rsid w:val="094025CF"/>
    <w:rsid w:val="095742E5"/>
    <w:rsid w:val="09E1176C"/>
    <w:rsid w:val="09E85885"/>
    <w:rsid w:val="0A530F50"/>
    <w:rsid w:val="0B3D575C"/>
    <w:rsid w:val="0B4D3BF1"/>
    <w:rsid w:val="0B5A630E"/>
    <w:rsid w:val="0B900D74"/>
    <w:rsid w:val="0BD55995"/>
    <w:rsid w:val="0BF71DAF"/>
    <w:rsid w:val="0C11029A"/>
    <w:rsid w:val="0C4B5C57"/>
    <w:rsid w:val="0CAA5073"/>
    <w:rsid w:val="0CAC2B9A"/>
    <w:rsid w:val="0CBD4DA7"/>
    <w:rsid w:val="0CEE31B2"/>
    <w:rsid w:val="0D1424ED"/>
    <w:rsid w:val="0D3861DB"/>
    <w:rsid w:val="0D4032E2"/>
    <w:rsid w:val="0D6E60A1"/>
    <w:rsid w:val="0D70006B"/>
    <w:rsid w:val="0DB717F6"/>
    <w:rsid w:val="0DBC505E"/>
    <w:rsid w:val="0E2A021A"/>
    <w:rsid w:val="0E462B7A"/>
    <w:rsid w:val="0E5057A7"/>
    <w:rsid w:val="0E6354DA"/>
    <w:rsid w:val="0F1C39B5"/>
    <w:rsid w:val="0F87169C"/>
    <w:rsid w:val="0FF46D31"/>
    <w:rsid w:val="105552F6"/>
    <w:rsid w:val="10BB33AB"/>
    <w:rsid w:val="10C76E5F"/>
    <w:rsid w:val="110F36F7"/>
    <w:rsid w:val="1111121D"/>
    <w:rsid w:val="11665A0D"/>
    <w:rsid w:val="127203E1"/>
    <w:rsid w:val="13165211"/>
    <w:rsid w:val="134358DA"/>
    <w:rsid w:val="13E501E2"/>
    <w:rsid w:val="13E96481"/>
    <w:rsid w:val="1424134C"/>
    <w:rsid w:val="14610F8B"/>
    <w:rsid w:val="14CD7B51"/>
    <w:rsid w:val="14D07641"/>
    <w:rsid w:val="15194B44"/>
    <w:rsid w:val="15331DD6"/>
    <w:rsid w:val="1585042C"/>
    <w:rsid w:val="15E909BB"/>
    <w:rsid w:val="165E3157"/>
    <w:rsid w:val="16A11295"/>
    <w:rsid w:val="16C04BF3"/>
    <w:rsid w:val="172B6DB1"/>
    <w:rsid w:val="174A36DB"/>
    <w:rsid w:val="17DA4A5F"/>
    <w:rsid w:val="17EC348B"/>
    <w:rsid w:val="18E436BB"/>
    <w:rsid w:val="18F57676"/>
    <w:rsid w:val="1907579B"/>
    <w:rsid w:val="1A312930"/>
    <w:rsid w:val="1A352420"/>
    <w:rsid w:val="1B1C538E"/>
    <w:rsid w:val="1B3B05A3"/>
    <w:rsid w:val="1B4F12C0"/>
    <w:rsid w:val="1B7A20B5"/>
    <w:rsid w:val="1BA50EE0"/>
    <w:rsid w:val="1BEC4D61"/>
    <w:rsid w:val="1C3B5CE8"/>
    <w:rsid w:val="1CDF0421"/>
    <w:rsid w:val="1D3C3AC6"/>
    <w:rsid w:val="1D631052"/>
    <w:rsid w:val="1EB37DB8"/>
    <w:rsid w:val="1EC51899"/>
    <w:rsid w:val="1F130856"/>
    <w:rsid w:val="1F5A6485"/>
    <w:rsid w:val="1F83778A"/>
    <w:rsid w:val="1FC102B2"/>
    <w:rsid w:val="1FCF1804"/>
    <w:rsid w:val="20C70C18"/>
    <w:rsid w:val="20E00C0C"/>
    <w:rsid w:val="20E24984"/>
    <w:rsid w:val="211D59BC"/>
    <w:rsid w:val="21703105"/>
    <w:rsid w:val="21BF4458"/>
    <w:rsid w:val="21E464DA"/>
    <w:rsid w:val="21FE36FF"/>
    <w:rsid w:val="222D1C2F"/>
    <w:rsid w:val="22B365D8"/>
    <w:rsid w:val="237C4C1C"/>
    <w:rsid w:val="23E80503"/>
    <w:rsid w:val="240115C5"/>
    <w:rsid w:val="24174945"/>
    <w:rsid w:val="24FB6014"/>
    <w:rsid w:val="251A293E"/>
    <w:rsid w:val="25227A45"/>
    <w:rsid w:val="255676EF"/>
    <w:rsid w:val="2593624D"/>
    <w:rsid w:val="25A42208"/>
    <w:rsid w:val="25FC2044"/>
    <w:rsid w:val="25FC3DF2"/>
    <w:rsid w:val="266F0A68"/>
    <w:rsid w:val="26B24DF9"/>
    <w:rsid w:val="280A1524"/>
    <w:rsid w:val="28890D09"/>
    <w:rsid w:val="289F315B"/>
    <w:rsid w:val="28BB3834"/>
    <w:rsid w:val="29424212"/>
    <w:rsid w:val="29915199"/>
    <w:rsid w:val="2ABA24CE"/>
    <w:rsid w:val="2AEF3F25"/>
    <w:rsid w:val="2AFC4894"/>
    <w:rsid w:val="2B514BE0"/>
    <w:rsid w:val="2BBB474F"/>
    <w:rsid w:val="2C1B0D4A"/>
    <w:rsid w:val="2C4C35F9"/>
    <w:rsid w:val="2CA80B9C"/>
    <w:rsid w:val="2CE26B33"/>
    <w:rsid w:val="2CF73565"/>
    <w:rsid w:val="2D1660E1"/>
    <w:rsid w:val="2D8E7B01"/>
    <w:rsid w:val="2D9C1F2F"/>
    <w:rsid w:val="2DB476A8"/>
    <w:rsid w:val="2DCA0C7A"/>
    <w:rsid w:val="2DF14458"/>
    <w:rsid w:val="2DF45CF7"/>
    <w:rsid w:val="2DFE7641"/>
    <w:rsid w:val="2E756E38"/>
    <w:rsid w:val="2EE8585B"/>
    <w:rsid w:val="2EFF4953"/>
    <w:rsid w:val="2F7A6BDF"/>
    <w:rsid w:val="2FEA5603"/>
    <w:rsid w:val="2FFE3E1F"/>
    <w:rsid w:val="302723B3"/>
    <w:rsid w:val="306929CC"/>
    <w:rsid w:val="306E7FE2"/>
    <w:rsid w:val="30A6777C"/>
    <w:rsid w:val="30C145B6"/>
    <w:rsid w:val="31230DCD"/>
    <w:rsid w:val="314B3E80"/>
    <w:rsid w:val="31B77767"/>
    <w:rsid w:val="32036508"/>
    <w:rsid w:val="3240150B"/>
    <w:rsid w:val="32412817"/>
    <w:rsid w:val="326B676C"/>
    <w:rsid w:val="33596D28"/>
    <w:rsid w:val="33F16F60"/>
    <w:rsid w:val="34125129"/>
    <w:rsid w:val="342F7A89"/>
    <w:rsid w:val="34A42225"/>
    <w:rsid w:val="34AE13BB"/>
    <w:rsid w:val="34D07F45"/>
    <w:rsid w:val="35155921"/>
    <w:rsid w:val="35571045"/>
    <w:rsid w:val="35747E49"/>
    <w:rsid w:val="358038A8"/>
    <w:rsid w:val="35B5440D"/>
    <w:rsid w:val="35BE10C4"/>
    <w:rsid w:val="35ED3757"/>
    <w:rsid w:val="362A49AB"/>
    <w:rsid w:val="364626D1"/>
    <w:rsid w:val="3659703F"/>
    <w:rsid w:val="369E4A52"/>
    <w:rsid w:val="36BB5604"/>
    <w:rsid w:val="36F62AE0"/>
    <w:rsid w:val="37294C63"/>
    <w:rsid w:val="376D30FE"/>
    <w:rsid w:val="37735EDE"/>
    <w:rsid w:val="379522F8"/>
    <w:rsid w:val="37D050DF"/>
    <w:rsid w:val="38174ABC"/>
    <w:rsid w:val="382D42DF"/>
    <w:rsid w:val="385950D4"/>
    <w:rsid w:val="38651CCB"/>
    <w:rsid w:val="38887767"/>
    <w:rsid w:val="38CA5FD2"/>
    <w:rsid w:val="39736669"/>
    <w:rsid w:val="39934616"/>
    <w:rsid w:val="39BC3B6C"/>
    <w:rsid w:val="39C17204"/>
    <w:rsid w:val="3A157721"/>
    <w:rsid w:val="3A39340F"/>
    <w:rsid w:val="3B45067E"/>
    <w:rsid w:val="3BE70C49"/>
    <w:rsid w:val="3C067321"/>
    <w:rsid w:val="3C746980"/>
    <w:rsid w:val="3CF33D49"/>
    <w:rsid w:val="3D393726"/>
    <w:rsid w:val="3D6C58AA"/>
    <w:rsid w:val="3D8C7CFA"/>
    <w:rsid w:val="3D9F5C7F"/>
    <w:rsid w:val="3DA023DD"/>
    <w:rsid w:val="3DB14EF2"/>
    <w:rsid w:val="3DBC05DF"/>
    <w:rsid w:val="3DEE4511"/>
    <w:rsid w:val="3E8D1F7B"/>
    <w:rsid w:val="3EC05EAD"/>
    <w:rsid w:val="3F2D2E17"/>
    <w:rsid w:val="3F4F0FDF"/>
    <w:rsid w:val="4016051F"/>
    <w:rsid w:val="40713228"/>
    <w:rsid w:val="40C511DD"/>
    <w:rsid w:val="418A27A2"/>
    <w:rsid w:val="41B82E6B"/>
    <w:rsid w:val="425012F6"/>
    <w:rsid w:val="429338D8"/>
    <w:rsid w:val="429A4C67"/>
    <w:rsid w:val="42AB7BD3"/>
    <w:rsid w:val="42B1024D"/>
    <w:rsid w:val="433230F1"/>
    <w:rsid w:val="43853221"/>
    <w:rsid w:val="43B65AD0"/>
    <w:rsid w:val="43F81C45"/>
    <w:rsid w:val="44202F4A"/>
    <w:rsid w:val="44953938"/>
    <w:rsid w:val="45383950"/>
    <w:rsid w:val="456357E4"/>
    <w:rsid w:val="46F04E55"/>
    <w:rsid w:val="470B1C8F"/>
    <w:rsid w:val="47173AB5"/>
    <w:rsid w:val="474433F3"/>
    <w:rsid w:val="47A10846"/>
    <w:rsid w:val="483D056E"/>
    <w:rsid w:val="489B04B3"/>
    <w:rsid w:val="48BF2D31"/>
    <w:rsid w:val="48EB1D78"/>
    <w:rsid w:val="49301E81"/>
    <w:rsid w:val="49E8275C"/>
    <w:rsid w:val="4ADF590D"/>
    <w:rsid w:val="4AEC1DD8"/>
    <w:rsid w:val="4B1F5D09"/>
    <w:rsid w:val="4B645E12"/>
    <w:rsid w:val="4BA206E8"/>
    <w:rsid w:val="4BAE3EC5"/>
    <w:rsid w:val="4BC845F3"/>
    <w:rsid w:val="4C1635B0"/>
    <w:rsid w:val="4C1C66ED"/>
    <w:rsid w:val="4C8D79DA"/>
    <w:rsid w:val="4D23377B"/>
    <w:rsid w:val="4D454964"/>
    <w:rsid w:val="4DB210B7"/>
    <w:rsid w:val="4E023BB8"/>
    <w:rsid w:val="4E1458CD"/>
    <w:rsid w:val="4E9C58C3"/>
    <w:rsid w:val="4EA07161"/>
    <w:rsid w:val="4EDE412D"/>
    <w:rsid w:val="4F8627FB"/>
    <w:rsid w:val="4FA2515B"/>
    <w:rsid w:val="4FC926E8"/>
    <w:rsid w:val="4FFF435B"/>
    <w:rsid w:val="50A20473"/>
    <w:rsid w:val="50B52C6C"/>
    <w:rsid w:val="50B96C00"/>
    <w:rsid w:val="510A1DAF"/>
    <w:rsid w:val="51622DF4"/>
    <w:rsid w:val="51842D6A"/>
    <w:rsid w:val="51A60F32"/>
    <w:rsid w:val="51DA6E2E"/>
    <w:rsid w:val="520F54B6"/>
    <w:rsid w:val="521A722A"/>
    <w:rsid w:val="525766D1"/>
    <w:rsid w:val="52643BC3"/>
    <w:rsid w:val="531B5950"/>
    <w:rsid w:val="541C372E"/>
    <w:rsid w:val="542645AC"/>
    <w:rsid w:val="54302D35"/>
    <w:rsid w:val="54454DCE"/>
    <w:rsid w:val="54BC281B"/>
    <w:rsid w:val="54E87AB4"/>
    <w:rsid w:val="54FF095A"/>
    <w:rsid w:val="55654C60"/>
    <w:rsid w:val="55A7171D"/>
    <w:rsid w:val="55AA388B"/>
    <w:rsid w:val="55BE25C3"/>
    <w:rsid w:val="55C4407D"/>
    <w:rsid w:val="55D3606E"/>
    <w:rsid w:val="5664316A"/>
    <w:rsid w:val="569F41A2"/>
    <w:rsid w:val="56B45E9F"/>
    <w:rsid w:val="56C65BD3"/>
    <w:rsid w:val="57B95737"/>
    <w:rsid w:val="57D61E46"/>
    <w:rsid w:val="58150BC0"/>
    <w:rsid w:val="584B45E2"/>
    <w:rsid w:val="58C61EBA"/>
    <w:rsid w:val="58E3481A"/>
    <w:rsid w:val="5949313B"/>
    <w:rsid w:val="59D10B16"/>
    <w:rsid w:val="59D6437F"/>
    <w:rsid w:val="59F111B9"/>
    <w:rsid w:val="5ACF3815"/>
    <w:rsid w:val="5B4D241F"/>
    <w:rsid w:val="5B780C82"/>
    <w:rsid w:val="5BB406F0"/>
    <w:rsid w:val="5C0D7E00"/>
    <w:rsid w:val="5C3E7FB9"/>
    <w:rsid w:val="5C5F68AD"/>
    <w:rsid w:val="5CAF4F83"/>
    <w:rsid w:val="5CD10E2D"/>
    <w:rsid w:val="5D296EBB"/>
    <w:rsid w:val="5D7874FB"/>
    <w:rsid w:val="5E47584B"/>
    <w:rsid w:val="5EC40C4A"/>
    <w:rsid w:val="5F061FBD"/>
    <w:rsid w:val="5F304531"/>
    <w:rsid w:val="60126823"/>
    <w:rsid w:val="60200102"/>
    <w:rsid w:val="606F2E37"/>
    <w:rsid w:val="612B3202"/>
    <w:rsid w:val="62353C0D"/>
    <w:rsid w:val="62CA1082"/>
    <w:rsid w:val="63084640"/>
    <w:rsid w:val="630F0F88"/>
    <w:rsid w:val="63251ED3"/>
    <w:rsid w:val="633A597E"/>
    <w:rsid w:val="637D3ABD"/>
    <w:rsid w:val="6381535B"/>
    <w:rsid w:val="639E415F"/>
    <w:rsid w:val="63BC45E5"/>
    <w:rsid w:val="64656A2B"/>
    <w:rsid w:val="6477050C"/>
    <w:rsid w:val="64990483"/>
    <w:rsid w:val="64DB4B3E"/>
    <w:rsid w:val="65D75707"/>
    <w:rsid w:val="661F59B0"/>
    <w:rsid w:val="663C1A0D"/>
    <w:rsid w:val="663F14FE"/>
    <w:rsid w:val="664F1741"/>
    <w:rsid w:val="666351EC"/>
    <w:rsid w:val="667461C9"/>
    <w:rsid w:val="66AD6467"/>
    <w:rsid w:val="66C20165"/>
    <w:rsid w:val="66D24120"/>
    <w:rsid w:val="66E000AE"/>
    <w:rsid w:val="671250CD"/>
    <w:rsid w:val="671C2B2D"/>
    <w:rsid w:val="67C47AD0"/>
    <w:rsid w:val="67E934CF"/>
    <w:rsid w:val="67FC76A6"/>
    <w:rsid w:val="681A3FD0"/>
    <w:rsid w:val="688B6280"/>
    <w:rsid w:val="68E63EB3"/>
    <w:rsid w:val="692A1FF1"/>
    <w:rsid w:val="69B47B0D"/>
    <w:rsid w:val="69C61149"/>
    <w:rsid w:val="69F34AD9"/>
    <w:rsid w:val="6A835E5D"/>
    <w:rsid w:val="6B24724A"/>
    <w:rsid w:val="6B43739A"/>
    <w:rsid w:val="6B7457A6"/>
    <w:rsid w:val="6BB838E4"/>
    <w:rsid w:val="6BF15048"/>
    <w:rsid w:val="6C2E53D9"/>
    <w:rsid w:val="6C3D028D"/>
    <w:rsid w:val="6C3D24F6"/>
    <w:rsid w:val="6C523D39"/>
    <w:rsid w:val="6C97174C"/>
    <w:rsid w:val="6CA95923"/>
    <w:rsid w:val="6CC16CFE"/>
    <w:rsid w:val="6D365409"/>
    <w:rsid w:val="6D6535F8"/>
    <w:rsid w:val="6D8B6DD7"/>
    <w:rsid w:val="6DA700B4"/>
    <w:rsid w:val="6DBB590E"/>
    <w:rsid w:val="6E05302D"/>
    <w:rsid w:val="6E6C6C08"/>
    <w:rsid w:val="6EDC5B3C"/>
    <w:rsid w:val="6EF438E2"/>
    <w:rsid w:val="6F2E3EBD"/>
    <w:rsid w:val="6F3620CE"/>
    <w:rsid w:val="6F3E67F6"/>
    <w:rsid w:val="6F771D08"/>
    <w:rsid w:val="6F863CF9"/>
    <w:rsid w:val="6F8D5088"/>
    <w:rsid w:val="6F926B42"/>
    <w:rsid w:val="70161521"/>
    <w:rsid w:val="70545BA6"/>
    <w:rsid w:val="70983CE4"/>
    <w:rsid w:val="70B54896"/>
    <w:rsid w:val="70C96594"/>
    <w:rsid w:val="71107D1F"/>
    <w:rsid w:val="713954C7"/>
    <w:rsid w:val="71463740"/>
    <w:rsid w:val="716324C4"/>
    <w:rsid w:val="71970AAC"/>
    <w:rsid w:val="71B66B18"/>
    <w:rsid w:val="72130391"/>
    <w:rsid w:val="721750DD"/>
    <w:rsid w:val="72516841"/>
    <w:rsid w:val="72AA5989"/>
    <w:rsid w:val="72CE7E91"/>
    <w:rsid w:val="736D3206"/>
    <w:rsid w:val="73A0182E"/>
    <w:rsid w:val="73A6496A"/>
    <w:rsid w:val="73BE3B2D"/>
    <w:rsid w:val="73D70FC8"/>
    <w:rsid w:val="74273CFD"/>
    <w:rsid w:val="758D5DE2"/>
    <w:rsid w:val="760A5684"/>
    <w:rsid w:val="76325C6F"/>
    <w:rsid w:val="76481D09"/>
    <w:rsid w:val="764D5571"/>
    <w:rsid w:val="765468FF"/>
    <w:rsid w:val="768216BE"/>
    <w:rsid w:val="76A2766B"/>
    <w:rsid w:val="76AC2297"/>
    <w:rsid w:val="772A140E"/>
    <w:rsid w:val="77360DC3"/>
    <w:rsid w:val="773724A9"/>
    <w:rsid w:val="77A86F03"/>
    <w:rsid w:val="781F6A99"/>
    <w:rsid w:val="793842B6"/>
    <w:rsid w:val="79515378"/>
    <w:rsid w:val="795C7A6F"/>
    <w:rsid w:val="797F3C93"/>
    <w:rsid w:val="798A7371"/>
    <w:rsid w:val="798C015E"/>
    <w:rsid w:val="79C93160"/>
    <w:rsid w:val="7A04063C"/>
    <w:rsid w:val="7AB13ECC"/>
    <w:rsid w:val="7ADE2C3C"/>
    <w:rsid w:val="7B14665D"/>
    <w:rsid w:val="7B4E1B6F"/>
    <w:rsid w:val="7B533629"/>
    <w:rsid w:val="7BB120FE"/>
    <w:rsid w:val="7C727ADF"/>
    <w:rsid w:val="7C775146"/>
    <w:rsid w:val="7CA846D1"/>
    <w:rsid w:val="7CC3033B"/>
    <w:rsid w:val="7D1312C2"/>
    <w:rsid w:val="7D360B0D"/>
    <w:rsid w:val="7D987831"/>
    <w:rsid w:val="7E250CF7"/>
    <w:rsid w:val="7E694F12"/>
    <w:rsid w:val="7E725B75"/>
    <w:rsid w:val="7EC860DC"/>
    <w:rsid w:val="7EE822DB"/>
    <w:rsid w:val="7EF2575C"/>
    <w:rsid w:val="7F1E3F4E"/>
    <w:rsid w:val="7F3D43D5"/>
    <w:rsid w:val="7FC76394"/>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rPr>
      <w:i/>
      <w:iCs/>
    </w:rPr>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333333"/>
      <w:u w:val="none"/>
    </w:rPr>
  </w:style>
  <w:style w:type="character" w:styleId="13">
    <w:name w:val="HTML Code"/>
    <w:basedOn w:val="5"/>
    <w:qFormat/>
    <w:uiPriority w:val="0"/>
    <w:rPr>
      <w:rFonts w:hint="default" w:ascii="monospace" w:hAnsi="monospace" w:eastAsia="monospace" w:cs="monospace"/>
      <w:sz w:val="21"/>
      <w:szCs w:val="21"/>
    </w:rPr>
  </w:style>
  <w:style w:type="character" w:styleId="14">
    <w:name w:val="HTML Cite"/>
    <w:basedOn w:val="5"/>
    <w:qFormat/>
    <w:uiPriority w:val="0"/>
  </w:style>
  <w:style w:type="character" w:styleId="15">
    <w:name w:val="HTML Keyboard"/>
    <w:basedOn w:val="5"/>
    <w:qFormat/>
    <w:uiPriority w:val="0"/>
    <w:rPr>
      <w:rFonts w:ascii="monospace" w:hAnsi="monospace" w:eastAsia="monospace" w:cs="monospace"/>
      <w:sz w:val="21"/>
      <w:szCs w:val="21"/>
    </w:rPr>
  </w:style>
  <w:style w:type="character" w:styleId="16">
    <w:name w:val="HTML Sample"/>
    <w:basedOn w:val="5"/>
    <w:qFormat/>
    <w:uiPriority w:val="0"/>
    <w:rPr>
      <w:rFonts w:hint="default" w:ascii="monospace" w:hAnsi="monospace" w:eastAsia="monospace" w:cs="monospace"/>
      <w:sz w:val="21"/>
      <w:szCs w:val="21"/>
    </w:rPr>
  </w:style>
  <w:style w:type="character" w:customStyle="1" w:styleId="17">
    <w:name w:val="hover7"/>
    <w:basedOn w:val="5"/>
    <w:qFormat/>
    <w:uiPriority w:val="0"/>
    <w:rPr>
      <w:color w:val="FFFFFF"/>
      <w:shd w:val="clear" w:fill="C31606"/>
    </w:rPr>
  </w:style>
  <w:style w:type="character" w:customStyle="1" w:styleId="18">
    <w:name w:val="icon06"/>
    <w:basedOn w:val="5"/>
    <w:qFormat/>
    <w:uiPriority w:val="0"/>
  </w:style>
  <w:style w:type="character" w:customStyle="1" w:styleId="19">
    <w:name w:val="icon01"/>
    <w:basedOn w:val="5"/>
    <w:qFormat/>
    <w:uiPriority w:val="0"/>
  </w:style>
  <w:style w:type="character" w:customStyle="1" w:styleId="20">
    <w:name w:val="icon011"/>
    <w:basedOn w:val="5"/>
    <w:qFormat/>
    <w:uiPriority w:val="0"/>
    <w:rPr>
      <w:color w:val="777777"/>
      <w:sz w:val="21"/>
      <w:szCs w:val="21"/>
    </w:rPr>
  </w:style>
  <w:style w:type="character" w:customStyle="1" w:styleId="21">
    <w:name w:val="icon02"/>
    <w:basedOn w:val="5"/>
    <w:qFormat/>
    <w:uiPriority w:val="0"/>
  </w:style>
  <w:style w:type="character" w:customStyle="1" w:styleId="22">
    <w:name w:val="icon021"/>
    <w:basedOn w:val="5"/>
    <w:qFormat/>
    <w:uiPriority w:val="0"/>
    <w:rPr>
      <w:color w:val="777777"/>
    </w:rPr>
  </w:style>
  <w:style w:type="character" w:customStyle="1" w:styleId="23">
    <w:name w:val="icon03"/>
    <w:basedOn w:val="5"/>
    <w:qFormat/>
    <w:uiPriority w:val="0"/>
  </w:style>
  <w:style w:type="character" w:customStyle="1" w:styleId="24">
    <w:name w:val="act"/>
    <w:basedOn w:val="5"/>
    <w:qFormat/>
    <w:uiPriority w:val="0"/>
    <w:rPr>
      <w:color w:val="FFFFFF"/>
      <w:shd w:val="clear" w:fill="C31606"/>
    </w:rPr>
  </w:style>
  <w:style w:type="character" w:customStyle="1" w:styleId="25">
    <w:name w:val="icon04"/>
    <w:basedOn w:val="5"/>
    <w:qFormat/>
    <w:uiPriority w:val="0"/>
  </w:style>
  <w:style w:type="character" w:customStyle="1" w:styleId="26">
    <w:name w:val="icon07"/>
    <w:basedOn w:val="5"/>
    <w:qFormat/>
    <w:uiPriority w:val="0"/>
  </w:style>
  <w:style w:type="character" w:customStyle="1" w:styleId="27">
    <w:name w:val="icon05"/>
    <w:basedOn w:val="5"/>
    <w:qFormat/>
    <w:uiPriority w:val="0"/>
  </w:style>
  <w:style w:type="character" w:customStyle="1" w:styleId="28">
    <w:name w:val="hover"/>
    <w:basedOn w:val="5"/>
    <w:qFormat/>
    <w:uiPriority w:val="0"/>
    <w:rPr>
      <w:color w:val="FFFFFF"/>
      <w:shd w:val="clear" w:fill="C31606"/>
    </w:rPr>
  </w:style>
  <w:style w:type="character" w:customStyle="1" w:styleId="29">
    <w:name w:val="layui-laypage-curr"/>
    <w:basedOn w:val="5"/>
    <w:uiPriority w:val="0"/>
  </w:style>
  <w:style w:type="character" w:customStyle="1" w:styleId="30">
    <w:name w:val="button"/>
    <w:basedOn w:val="5"/>
    <w:qFormat/>
    <w:uiPriority w:val="0"/>
  </w:style>
  <w:style w:type="character" w:customStyle="1" w:styleId="31">
    <w:name w:val="tmpztreemove_arrow"/>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2352</Words>
  <Characters>2432</Characters>
  <Lines>0</Lines>
  <Paragraphs>0</Paragraphs>
  <TotalTime>25</TotalTime>
  <ScaleCrop>false</ScaleCrop>
  <LinksUpToDate>false</LinksUpToDate>
  <CharactersWithSpaces>2646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2021-12-23T01:04:00Z</dcterms:created>
  <dc:creator>梦幻</dc:creator>
  <cp:lastModifiedBy>县发展委收文员</cp:lastModifiedBy>
  <cp:lastPrinted>2022-01-20T07:42:00Z</cp:lastPrinted>
  <dcterms:modified xsi:type="dcterms:W3CDTF">2023-01-16T00:52:47Z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ACC4A58511234E7CBB6C0E826F5C6AED</vt:lpwstr>
  </property>
</Properties>
</file>