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00" w:lineRule="atLeast"/>
        <w:ind w:left="0" w:right="0" w:firstLine="0"/>
        <w:jc w:val="center"/>
        <w:rPr>
          <w:b/>
          <w:bCs/>
          <w:sz w:val="27"/>
          <w:szCs w:val="27"/>
        </w:rPr>
      </w:pPr>
      <w:r>
        <w:rPr>
          <w:rFonts w:hint="eastAsia" w:ascii="宋体" w:hAnsi="宋体" w:eastAsia="宋体" w:cs="宋体"/>
          <w:b/>
          <w:bCs/>
          <w:color w:val="333333"/>
          <w:sz w:val="32"/>
          <w:szCs w:val="32"/>
        </w:rPr>
        <w:t>霍邱县第二人民医院医疗设备采购项目（第三批）招标公告</w:t>
      </w:r>
    </w:p>
    <w:p>
      <w:pPr>
        <w:pStyle w:val="3"/>
        <w:keepNext w:val="0"/>
        <w:keepLines w:val="0"/>
        <w:widowControl/>
        <w:suppressLineNumbers w:val="0"/>
        <w:spacing w:before="0" w:beforeAutospacing="0" w:after="0" w:afterAutospacing="0" w:line="23" w:lineRule="atLeast"/>
        <w:ind w:left="0" w:right="0"/>
        <w:jc w:val="left"/>
      </w:pPr>
      <w:r>
        <w:rPr>
          <w:rFonts w:hint="eastAsia" w:ascii="宋体" w:hAnsi="宋体" w:eastAsia="宋体" w:cs="宋体"/>
          <w:b/>
          <w:bCs/>
          <w:color w:val="000000"/>
          <w:sz w:val="24"/>
          <w:szCs w:val="24"/>
        </w:rPr>
        <w:t>一、招标项目名称及内容</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项目编号：2022HY-C701178；</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项目名称：霍邱县第二人民医院医疗设备采购项目（第三批）；</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招标方式：公开招标；</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最高限价：482万元，其中01包</w:t>
      </w:r>
      <w:r>
        <w:rPr>
          <w:rFonts w:hint="eastAsia" w:ascii="宋体" w:hAnsi="宋体" w:eastAsia="宋体" w:cs="宋体"/>
          <w:color w:val="333333"/>
          <w:sz w:val="24"/>
          <w:szCs w:val="24"/>
        </w:rPr>
        <w:t>120万元，</w:t>
      </w:r>
      <w:r>
        <w:rPr>
          <w:rFonts w:hint="eastAsia" w:ascii="宋体" w:hAnsi="宋体" w:eastAsia="宋体" w:cs="宋体"/>
          <w:color w:val="000000"/>
          <w:sz w:val="24"/>
          <w:szCs w:val="24"/>
        </w:rPr>
        <w:t>02包</w:t>
      </w:r>
      <w:r>
        <w:rPr>
          <w:rFonts w:hint="eastAsia" w:ascii="宋体" w:hAnsi="宋体" w:eastAsia="宋体" w:cs="宋体"/>
          <w:color w:val="333333"/>
          <w:sz w:val="24"/>
          <w:szCs w:val="24"/>
        </w:rPr>
        <w:t>35万元，</w:t>
      </w:r>
      <w:r>
        <w:rPr>
          <w:rFonts w:hint="eastAsia" w:ascii="宋体" w:hAnsi="宋体" w:eastAsia="宋体" w:cs="宋体"/>
          <w:color w:val="000000"/>
          <w:sz w:val="24"/>
          <w:szCs w:val="24"/>
        </w:rPr>
        <w:t>03包</w:t>
      </w:r>
      <w:r>
        <w:rPr>
          <w:rFonts w:hint="eastAsia" w:ascii="宋体" w:hAnsi="宋体" w:eastAsia="宋体" w:cs="宋体"/>
          <w:color w:val="333333"/>
          <w:sz w:val="24"/>
          <w:szCs w:val="24"/>
        </w:rPr>
        <w:t>30万元，</w:t>
      </w:r>
      <w:r>
        <w:rPr>
          <w:rFonts w:hint="eastAsia" w:ascii="宋体" w:hAnsi="宋体" w:eastAsia="宋体" w:cs="宋体"/>
          <w:color w:val="000000"/>
          <w:sz w:val="24"/>
          <w:szCs w:val="24"/>
        </w:rPr>
        <w:t>04包</w:t>
      </w:r>
      <w:r>
        <w:rPr>
          <w:rFonts w:hint="eastAsia" w:ascii="宋体" w:hAnsi="宋体" w:eastAsia="宋体" w:cs="宋体"/>
          <w:color w:val="333333"/>
          <w:sz w:val="24"/>
          <w:szCs w:val="24"/>
        </w:rPr>
        <w:t>30万元，</w:t>
      </w:r>
      <w:r>
        <w:rPr>
          <w:rFonts w:hint="eastAsia" w:ascii="宋体" w:hAnsi="宋体" w:eastAsia="宋体" w:cs="宋体"/>
          <w:color w:val="000000"/>
          <w:sz w:val="24"/>
          <w:szCs w:val="24"/>
        </w:rPr>
        <w:t>05包</w:t>
      </w:r>
      <w:r>
        <w:rPr>
          <w:rFonts w:hint="eastAsia" w:ascii="宋体" w:hAnsi="宋体" w:eastAsia="宋体" w:cs="宋体"/>
          <w:color w:val="333333"/>
          <w:sz w:val="24"/>
          <w:szCs w:val="24"/>
        </w:rPr>
        <w:t>62万元，</w:t>
      </w:r>
      <w:r>
        <w:rPr>
          <w:rFonts w:hint="eastAsia" w:ascii="宋体" w:hAnsi="宋体" w:eastAsia="宋体" w:cs="宋体"/>
          <w:color w:val="000000"/>
          <w:sz w:val="24"/>
          <w:szCs w:val="24"/>
        </w:rPr>
        <w:t>06包</w:t>
      </w:r>
      <w:r>
        <w:rPr>
          <w:rFonts w:hint="eastAsia" w:ascii="宋体" w:hAnsi="宋体" w:eastAsia="宋体" w:cs="宋体"/>
          <w:color w:val="333333"/>
          <w:sz w:val="24"/>
          <w:szCs w:val="24"/>
        </w:rPr>
        <w:t>15万元，</w:t>
      </w:r>
      <w:r>
        <w:rPr>
          <w:rFonts w:hint="eastAsia" w:ascii="宋体" w:hAnsi="宋体" w:eastAsia="宋体" w:cs="宋体"/>
          <w:color w:val="000000"/>
          <w:sz w:val="24"/>
          <w:szCs w:val="24"/>
        </w:rPr>
        <w:t>07包</w:t>
      </w:r>
      <w:r>
        <w:rPr>
          <w:rFonts w:hint="eastAsia" w:ascii="宋体" w:hAnsi="宋体" w:eastAsia="宋体" w:cs="宋体"/>
          <w:color w:val="333333"/>
          <w:sz w:val="24"/>
          <w:szCs w:val="24"/>
        </w:rPr>
        <w:t>20万元，</w:t>
      </w:r>
      <w:r>
        <w:rPr>
          <w:rFonts w:hint="eastAsia" w:ascii="宋体" w:hAnsi="宋体" w:eastAsia="宋体" w:cs="宋体"/>
          <w:color w:val="000000"/>
          <w:sz w:val="24"/>
          <w:szCs w:val="24"/>
        </w:rPr>
        <w:t>08包</w:t>
      </w:r>
      <w:r>
        <w:rPr>
          <w:rFonts w:hint="eastAsia" w:ascii="宋体" w:hAnsi="宋体" w:eastAsia="宋体" w:cs="宋体"/>
          <w:color w:val="333333"/>
          <w:sz w:val="24"/>
          <w:szCs w:val="24"/>
        </w:rPr>
        <w:t>40万元，</w:t>
      </w:r>
      <w:r>
        <w:rPr>
          <w:rFonts w:hint="eastAsia" w:ascii="宋体" w:hAnsi="宋体" w:eastAsia="宋体" w:cs="宋体"/>
          <w:color w:val="000000"/>
          <w:sz w:val="24"/>
          <w:szCs w:val="24"/>
        </w:rPr>
        <w:t>09包</w:t>
      </w:r>
      <w:r>
        <w:rPr>
          <w:rFonts w:hint="eastAsia" w:ascii="宋体" w:hAnsi="宋体" w:eastAsia="宋体" w:cs="宋体"/>
          <w:color w:val="333333"/>
          <w:sz w:val="24"/>
          <w:szCs w:val="24"/>
        </w:rPr>
        <w:t>21万元，</w:t>
      </w:r>
      <w:r>
        <w:rPr>
          <w:rFonts w:hint="eastAsia" w:ascii="宋体" w:hAnsi="宋体" w:eastAsia="宋体" w:cs="宋体"/>
          <w:color w:val="000000"/>
          <w:sz w:val="24"/>
          <w:szCs w:val="24"/>
        </w:rPr>
        <w:t>10包</w:t>
      </w:r>
      <w:r>
        <w:rPr>
          <w:rFonts w:hint="eastAsia" w:ascii="宋体" w:hAnsi="宋体" w:eastAsia="宋体" w:cs="宋体"/>
          <w:color w:val="333333"/>
          <w:sz w:val="24"/>
          <w:szCs w:val="24"/>
        </w:rPr>
        <w:t>14万元，</w:t>
      </w:r>
      <w:r>
        <w:rPr>
          <w:rFonts w:hint="eastAsia" w:ascii="宋体" w:hAnsi="宋体" w:eastAsia="宋体" w:cs="宋体"/>
          <w:color w:val="000000"/>
          <w:sz w:val="24"/>
          <w:szCs w:val="24"/>
        </w:rPr>
        <w:t>11包</w:t>
      </w:r>
      <w:r>
        <w:rPr>
          <w:rFonts w:hint="eastAsia" w:ascii="宋体" w:hAnsi="宋体" w:eastAsia="宋体" w:cs="宋体"/>
          <w:color w:val="333333"/>
          <w:sz w:val="24"/>
          <w:szCs w:val="24"/>
        </w:rPr>
        <w:t>65万元，</w:t>
      </w:r>
      <w:r>
        <w:rPr>
          <w:rFonts w:hint="eastAsia" w:ascii="宋体" w:hAnsi="宋体" w:eastAsia="宋体" w:cs="宋体"/>
          <w:color w:val="000000"/>
          <w:sz w:val="24"/>
          <w:szCs w:val="24"/>
        </w:rPr>
        <w:t>12包</w:t>
      </w:r>
      <w:r>
        <w:rPr>
          <w:rFonts w:hint="eastAsia" w:ascii="宋体" w:hAnsi="宋体" w:eastAsia="宋体" w:cs="宋体"/>
          <w:color w:val="333333"/>
          <w:sz w:val="24"/>
          <w:szCs w:val="24"/>
        </w:rPr>
        <w:t>10万元，</w:t>
      </w:r>
      <w:r>
        <w:rPr>
          <w:rFonts w:hint="eastAsia" w:ascii="宋体" w:hAnsi="宋体" w:eastAsia="宋体" w:cs="宋体"/>
          <w:color w:val="000000"/>
          <w:sz w:val="24"/>
          <w:szCs w:val="24"/>
        </w:rPr>
        <w:t>13包</w:t>
      </w:r>
      <w:r>
        <w:rPr>
          <w:rFonts w:hint="eastAsia" w:ascii="宋体" w:hAnsi="宋体" w:eastAsia="宋体" w:cs="宋体"/>
          <w:color w:val="333333"/>
          <w:sz w:val="24"/>
          <w:szCs w:val="24"/>
        </w:rPr>
        <w:t>20万元</w:t>
      </w:r>
      <w:r>
        <w:rPr>
          <w:rFonts w:hint="eastAsia" w:ascii="宋体" w:hAnsi="宋体" w:eastAsia="宋体" w:cs="宋体"/>
          <w:color w:val="000000"/>
          <w:sz w:val="24"/>
          <w:szCs w:val="24"/>
        </w:rPr>
        <w:t>；</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招标内容：</w:t>
      </w:r>
      <w:r>
        <w:rPr>
          <w:rFonts w:hint="eastAsia" w:ascii="宋体" w:hAnsi="宋体" w:eastAsia="宋体" w:cs="宋体"/>
          <w:color w:val="333333"/>
          <w:sz w:val="24"/>
          <w:szCs w:val="24"/>
        </w:rPr>
        <w:t>本项目分13个包，详见下附表；</w:t>
      </w:r>
    </w:p>
    <w:tbl>
      <w:tblPr>
        <w:tblStyle w:val="4"/>
        <w:tblW w:w="89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084"/>
        <w:gridCol w:w="3118"/>
        <w:gridCol w:w="1367"/>
        <w:gridCol w:w="1511"/>
        <w:gridCol w:w="1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jc w:val="center"/>
        </w:trPr>
        <w:tc>
          <w:tcPr>
            <w:tcW w:w="1084"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bCs/>
                <w:color w:val="333333"/>
                <w:sz w:val="24"/>
                <w:szCs w:val="24"/>
              </w:rPr>
              <w:t>包号</w:t>
            </w:r>
          </w:p>
        </w:tc>
        <w:tc>
          <w:tcPr>
            <w:tcW w:w="3118"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bCs/>
                <w:color w:val="333333"/>
                <w:sz w:val="24"/>
                <w:szCs w:val="24"/>
              </w:rPr>
              <w:t>名称</w:t>
            </w:r>
          </w:p>
        </w:tc>
        <w:tc>
          <w:tcPr>
            <w:tcW w:w="1367"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bCs/>
                <w:color w:val="333333"/>
                <w:sz w:val="24"/>
                <w:szCs w:val="24"/>
              </w:rPr>
              <w:t>品牌</w:t>
            </w:r>
          </w:p>
        </w:tc>
        <w:tc>
          <w:tcPr>
            <w:tcW w:w="1511"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bCs/>
                <w:color w:val="333333"/>
                <w:sz w:val="24"/>
                <w:szCs w:val="24"/>
              </w:rPr>
              <w:t>数量</w:t>
            </w:r>
          </w:p>
        </w:tc>
        <w:tc>
          <w:tcPr>
            <w:tcW w:w="187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bCs/>
                <w:color w:val="333333"/>
                <w:sz w:val="24"/>
                <w:szCs w:val="24"/>
              </w:rPr>
              <w:t>预算总价</w:t>
            </w:r>
          </w:p>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b/>
                <w:bCs/>
                <w:color w:val="333333"/>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7" w:hRule="atLeast"/>
          <w:jc w:val="center"/>
        </w:trPr>
        <w:tc>
          <w:tcPr>
            <w:tcW w:w="108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01</w:t>
            </w:r>
          </w:p>
        </w:tc>
        <w:tc>
          <w:tcPr>
            <w:tcW w:w="31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腹腔镜系统</w:t>
            </w:r>
          </w:p>
        </w:tc>
        <w:tc>
          <w:tcPr>
            <w:tcW w:w="136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国产</w:t>
            </w:r>
          </w:p>
        </w:tc>
        <w:tc>
          <w:tcPr>
            <w:tcW w:w="151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1套</w:t>
            </w:r>
          </w:p>
        </w:tc>
        <w:tc>
          <w:tcPr>
            <w:tcW w:w="18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7" w:hRule="atLeast"/>
          <w:jc w:val="center"/>
        </w:trPr>
        <w:tc>
          <w:tcPr>
            <w:tcW w:w="108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02</w:t>
            </w:r>
          </w:p>
        </w:tc>
        <w:tc>
          <w:tcPr>
            <w:tcW w:w="31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超声可视穿刺定位系统</w:t>
            </w:r>
          </w:p>
        </w:tc>
        <w:tc>
          <w:tcPr>
            <w:tcW w:w="136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国产</w:t>
            </w:r>
          </w:p>
        </w:tc>
        <w:tc>
          <w:tcPr>
            <w:tcW w:w="151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1套</w:t>
            </w:r>
          </w:p>
        </w:tc>
        <w:tc>
          <w:tcPr>
            <w:tcW w:w="18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7" w:hRule="atLeast"/>
          <w:jc w:val="center"/>
        </w:trPr>
        <w:tc>
          <w:tcPr>
            <w:tcW w:w="108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03</w:t>
            </w:r>
          </w:p>
        </w:tc>
        <w:tc>
          <w:tcPr>
            <w:tcW w:w="31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尿动力学系统</w:t>
            </w:r>
          </w:p>
        </w:tc>
        <w:tc>
          <w:tcPr>
            <w:tcW w:w="136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国产</w:t>
            </w:r>
          </w:p>
        </w:tc>
        <w:tc>
          <w:tcPr>
            <w:tcW w:w="151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1套</w:t>
            </w:r>
          </w:p>
        </w:tc>
        <w:tc>
          <w:tcPr>
            <w:tcW w:w="18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7" w:hRule="atLeast"/>
          <w:jc w:val="center"/>
        </w:trPr>
        <w:tc>
          <w:tcPr>
            <w:tcW w:w="108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04</w:t>
            </w:r>
          </w:p>
        </w:tc>
        <w:tc>
          <w:tcPr>
            <w:tcW w:w="31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胸腔镜器械</w:t>
            </w:r>
          </w:p>
        </w:tc>
        <w:tc>
          <w:tcPr>
            <w:tcW w:w="136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国产</w:t>
            </w:r>
          </w:p>
        </w:tc>
        <w:tc>
          <w:tcPr>
            <w:tcW w:w="151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2套</w:t>
            </w:r>
          </w:p>
        </w:tc>
        <w:tc>
          <w:tcPr>
            <w:tcW w:w="18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7" w:hRule="atLeast"/>
          <w:jc w:val="center"/>
        </w:trPr>
        <w:tc>
          <w:tcPr>
            <w:tcW w:w="108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05</w:t>
            </w:r>
          </w:p>
        </w:tc>
        <w:tc>
          <w:tcPr>
            <w:tcW w:w="31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有创呼吸机</w:t>
            </w:r>
          </w:p>
        </w:tc>
        <w:tc>
          <w:tcPr>
            <w:tcW w:w="136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国产</w:t>
            </w:r>
          </w:p>
        </w:tc>
        <w:tc>
          <w:tcPr>
            <w:tcW w:w="151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2套</w:t>
            </w:r>
          </w:p>
        </w:tc>
        <w:tc>
          <w:tcPr>
            <w:tcW w:w="18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7" w:hRule="atLeast"/>
          <w:jc w:val="center"/>
        </w:trPr>
        <w:tc>
          <w:tcPr>
            <w:tcW w:w="108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06</w:t>
            </w:r>
          </w:p>
        </w:tc>
        <w:tc>
          <w:tcPr>
            <w:tcW w:w="31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纤维胆道镜</w:t>
            </w:r>
          </w:p>
        </w:tc>
        <w:tc>
          <w:tcPr>
            <w:tcW w:w="136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国产</w:t>
            </w:r>
          </w:p>
        </w:tc>
        <w:tc>
          <w:tcPr>
            <w:tcW w:w="151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1套</w:t>
            </w:r>
          </w:p>
        </w:tc>
        <w:tc>
          <w:tcPr>
            <w:tcW w:w="18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7" w:hRule="atLeast"/>
          <w:jc w:val="center"/>
        </w:trPr>
        <w:tc>
          <w:tcPr>
            <w:tcW w:w="108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07</w:t>
            </w:r>
          </w:p>
        </w:tc>
        <w:tc>
          <w:tcPr>
            <w:tcW w:w="31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乳房病灶旋切式活检系统</w:t>
            </w:r>
          </w:p>
        </w:tc>
        <w:tc>
          <w:tcPr>
            <w:tcW w:w="136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国产</w:t>
            </w:r>
          </w:p>
        </w:tc>
        <w:tc>
          <w:tcPr>
            <w:tcW w:w="151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1套</w:t>
            </w:r>
          </w:p>
        </w:tc>
        <w:tc>
          <w:tcPr>
            <w:tcW w:w="18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7" w:hRule="atLeast"/>
          <w:jc w:val="center"/>
        </w:trPr>
        <w:tc>
          <w:tcPr>
            <w:tcW w:w="108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08</w:t>
            </w:r>
          </w:p>
        </w:tc>
        <w:tc>
          <w:tcPr>
            <w:tcW w:w="31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多功能麻醉机</w:t>
            </w:r>
          </w:p>
        </w:tc>
        <w:tc>
          <w:tcPr>
            <w:tcW w:w="136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国产</w:t>
            </w:r>
          </w:p>
        </w:tc>
        <w:tc>
          <w:tcPr>
            <w:tcW w:w="151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2套</w:t>
            </w:r>
          </w:p>
        </w:tc>
        <w:tc>
          <w:tcPr>
            <w:tcW w:w="18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7" w:hRule="atLeast"/>
          <w:jc w:val="center"/>
        </w:trPr>
        <w:tc>
          <w:tcPr>
            <w:tcW w:w="108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09</w:t>
            </w:r>
          </w:p>
        </w:tc>
        <w:tc>
          <w:tcPr>
            <w:tcW w:w="31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靶控输注工作站（1拖4）</w:t>
            </w:r>
          </w:p>
        </w:tc>
        <w:tc>
          <w:tcPr>
            <w:tcW w:w="136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国产</w:t>
            </w:r>
          </w:p>
        </w:tc>
        <w:tc>
          <w:tcPr>
            <w:tcW w:w="151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3套</w:t>
            </w:r>
          </w:p>
        </w:tc>
        <w:tc>
          <w:tcPr>
            <w:tcW w:w="18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7" w:hRule="atLeast"/>
          <w:jc w:val="center"/>
        </w:trPr>
        <w:tc>
          <w:tcPr>
            <w:tcW w:w="108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10</w:t>
            </w:r>
          </w:p>
        </w:tc>
        <w:tc>
          <w:tcPr>
            <w:tcW w:w="31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医用加温系统</w:t>
            </w:r>
          </w:p>
        </w:tc>
        <w:tc>
          <w:tcPr>
            <w:tcW w:w="136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国产</w:t>
            </w:r>
          </w:p>
        </w:tc>
        <w:tc>
          <w:tcPr>
            <w:tcW w:w="151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2套</w:t>
            </w:r>
          </w:p>
        </w:tc>
        <w:tc>
          <w:tcPr>
            <w:tcW w:w="18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7" w:hRule="atLeast"/>
          <w:jc w:val="center"/>
        </w:trPr>
        <w:tc>
          <w:tcPr>
            <w:tcW w:w="108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11</w:t>
            </w:r>
          </w:p>
        </w:tc>
        <w:tc>
          <w:tcPr>
            <w:tcW w:w="31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血流动力学分析仪</w:t>
            </w:r>
          </w:p>
        </w:tc>
        <w:tc>
          <w:tcPr>
            <w:tcW w:w="136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国产</w:t>
            </w:r>
          </w:p>
        </w:tc>
        <w:tc>
          <w:tcPr>
            <w:tcW w:w="151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1套</w:t>
            </w:r>
          </w:p>
        </w:tc>
        <w:tc>
          <w:tcPr>
            <w:tcW w:w="18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7" w:hRule="atLeast"/>
          <w:jc w:val="center"/>
        </w:trPr>
        <w:tc>
          <w:tcPr>
            <w:tcW w:w="108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12</w:t>
            </w:r>
          </w:p>
        </w:tc>
        <w:tc>
          <w:tcPr>
            <w:tcW w:w="31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自体血回收机</w:t>
            </w:r>
          </w:p>
        </w:tc>
        <w:tc>
          <w:tcPr>
            <w:tcW w:w="136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国产</w:t>
            </w:r>
          </w:p>
        </w:tc>
        <w:tc>
          <w:tcPr>
            <w:tcW w:w="151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1套</w:t>
            </w:r>
          </w:p>
        </w:tc>
        <w:tc>
          <w:tcPr>
            <w:tcW w:w="18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7" w:hRule="atLeast"/>
          <w:jc w:val="center"/>
        </w:trPr>
        <w:tc>
          <w:tcPr>
            <w:tcW w:w="108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13</w:t>
            </w:r>
          </w:p>
        </w:tc>
        <w:tc>
          <w:tcPr>
            <w:tcW w:w="311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电外科工作站</w:t>
            </w:r>
          </w:p>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（氩气高频电刀）</w:t>
            </w:r>
          </w:p>
        </w:tc>
        <w:tc>
          <w:tcPr>
            <w:tcW w:w="136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333333"/>
                <w:sz w:val="24"/>
                <w:szCs w:val="24"/>
              </w:rPr>
              <w:t>国产</w:t>
            </w:r>
          </w:p>
        </w:tc>
        <w:tc>
          <w:tcPr>
            <w:tcW w:w="151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1套</w:t>
            </w:r>
          </w:p>
        </w:tc>
        <w:tc>
          <w:tcPr>
            <w:tcW w:w="18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line="18" w:lineRule="atLeast"/>
              <w:ind w:left="0" w:right="0"/>
              <w:jc w:val="center"/>
            </w:pPr>
            <w:r>
              <w:rPr>
                <w:rFonts w:hint="eastAsia" w:ascii="宋体" w:hAnsi="宋体" w:eastAsia="宋体" w:cs="宋体"/>
                <w:color w:val="000000"/>
                <w:sz w:val="24"/>
                <w:szCs w:val="24"/>
              </w:rPr>
              <w:t>20</w:t>
            </w:r>
          </w:p>
        </w:tc>
      </w:tr>
    </w:tbl>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合同履行期限：按合同签订并接招标人书面通知30日内完成供货及安装；</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本项目</w:t>
      </w:r>
      <w:r>
        <w:rPr>
          <w:rFonts w:hint="eastAsia" w:ascii="宋体" w:hAnsi="宋体" w:eastAsia="宋体" w:cs="宋体"/>
          <w:color w:val="333333"/>
          <w:sz w:val="24"/>
          <w:szCs w:val="24"/>
        </w:rPr>
        <w:t>不接受</w:t>
      </w:r>
      <w:r>
        <w:rPr>
          <w:rFonts w:hint="eastAsia" w:ascii="宋体" w:hAnsi="宋体" w:eastAsia="宋体" w:cs="宋体"/>
          <w:color w:val="000000"/>
          <w:sz w:val="24"/>
          <w:szCs w:val="24"/>
        </w:rPr>
        <w:t>联合体投标。</w:t>
      </w:r>
    </w:p>
    <w:p>
      <w:pPr>
        <w:pStyle w:val="3"/>
        <w:keepNext w:val="0"/>
        <w:keepLines w:val="0"/>
        <w:widowControl/>
        <w:suppressLineNumbers w:val="0"/>
        <w:spacing w:before="0" w:beforeAutospacing="0" w:after="0" w:afterAutospacing="0" w:line="23" w:lineRule="atLeast"/>
        <w:ind w:left="0" w:right="0"/>
        <w:jc w:val="left"/>
      </w:pPr>
      <w:r>
        <w:rPr>
          <w:rFonts w:hint="eastAsia" w:ascii="宋体" w:hAnsi="宋体" w:eastAsia="宋体" w:cs="宋体"/>
          <w:b/>
          <w:bCs/>
          <w:color w:val="000000"/>
          <w:sz w:val="24"/>
          <w:szCs w:val="24"/>
        </w:rPr>
        <w:t>二、投标人的资格要求</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333333"/>
          <w:sz w:val="24"/>
          <w:szCs w:val="24"/>
        </w:rPr>
        <w:t>1.投标人须具有有效的营业执照。</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333333"/>
          <w:sz w:val="24"/>
          <w:szCs w:val="24"/>
        </w:rPr>
        <w:t>2.所投产品属于二类医疗器械时，须提供投标人的医疗器械经营备案证明；属于三类医疗器械时，须提供投标人的医疗器械经营许可证。医疗器械注册人、备案人或者生产企业在其住所或者生产地址销售医疗器械，不需办理经营许可或者备案。</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333333"/>
          <w:sz w:val="24"/>
          <w:szCs w:val="24"/>
        </w:rPr>
        <w:t>3.投标人所投产品（非进口产品）属于一类医疗器械时，须提供生产商的医疗器械生产备案证明；属于二、三类医疗器械时，须提供生产商的医疗器械生产许可证。</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333333"/>
          <w:sz w:val="24"/>
          <w:szCs w:val="24"/>
        </w:rPr>
        <w:t>4.投标人所投产品属于一类医疗器械时，须提供产品的注册备案证明；属于二、三类医疗器械时，须提供产品的医疗器械注册证。</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333333"/>
          <w:sz w:val="24"/>
          <w:szCs w:val="24"/>
        </w:rPr>
        <w:t>5.投标人中标后，须提供投标产品制造商（也可由制造商的中国销售公司或产品全国总代理公司或区域代理公司出具，但须同时提供能证明出具授权的单位具有相应合法代理身份的有效证明）针对本次项目投标出具的有效授权书（函）。</w:t>
      </w:r>
      <w:r>
        <w:rPr>
          <w:rFonts w:hint="eastAsia" w:ascii="宋体" w:hAnsi="宋体" w:eastAsia="宋体" w:cs="宋体"/>
          <w:b/>
          <w:bCs/>
          <w:color w:val="333333"/>
          <w:sz w:val="24"/>
          <w:szCs w:val="24"/>
        </w:rPr>
        <w:t>投标时承诺。</w:t>
      </w:r>
    </w:p>
    <w:p>
      <w:pPr>
        <w:pStyle w:val="3"/>
        <w:keepNext w:val="0"/>
        <w:keepLines w:val="0"/>
        <w:widowControl/>
        <w:suppressLineNumbers w:val="0"/>
        <w:spacing w:before="0" w:beforeAutospacing="0" w:after="0" w:afterAutospacing="0" w:line="23" w:lineRule="atLeast"/>
        <w:ind w:left="100" w:right="152" w:firstLine="419"/>
        <w:jc w:val="both"/>
        <w:rPr>
          <w:rFonts w:hint="eastAsia" w:ascii="宋体" w:hAnsi="宋体" w:eastAsia="宋体" w:cs="宋体"/>
          <w:sz w:val="28"/>
          <w:szCs w:val="28"/>
        </w:rPr>
      </w:pPr>
      <w:r>
        <w:rPr>
          <w:rFonts w:hint="eastAsia" w:ascii="宋体" w:hAnsi="宋体" w:eastAsia="宋体" w:cs="宋体"/>
          <w:color w:val="333333"/>
          <w:sz w:val="24"/>
          <w:szCs w:val="24"/>
        </w:rPr>
        <w:t>注：</w:t>
      </w:r>
    </w:p>
    <w:p>
      <w:pPr>
        <w:pStyle w:val="3"/>
        <w:keepNext w:val="0"/>
        <w:keepLines w:val="0"/>
        <w:widowControl/>
        <w:suppressLineNumbers w:val="0"/>
        <w:spacing w:before="0" w:beforeAutospacing="0" w:after="0" w:afterAutospacing="0" w:line="23" w:lineRule="atLeast"/>
        <w:ind w:left="100" w:right="152" w:firstLine="419"/>
        <w:jc w:val="both"/>
        <w:rPr>
          <w:rFonts w:hint="eastAsia" w:ascii="宋体" w:hAnsi="宋体" w:eastAsia="宋体" w:cs="宋体"/>
          <w:sz w:val="28"/>
          <w:szCs w:val="28"/>
        </w:rPr>
      </w:pPr>
      <w:r>
        <w:rPr>
          <w:rFonts w:hint="eastAsia" w:ascii="宋体" w:hAnsi="宋体" w:eastAsia="宋体" w:cs="宋体"/>
          <w:color w:val="333333"/>
          <w:sz w:val="24"/>
          <w:szCs w:val="24"/>
        </w:rPr>
        <w:t>（1）本项目所要求的制造商或代理商的经营或备案证书根据产品所属类别适用。</w:t>
      </w:r>
    </w:p>
    <w:p>
      <w:pPr>
        <w:pStyle w:val="3"/>
        <w:keepNext w:val="0"/>
        <w:keepLines w:val="0"/>
        <w:widowControl/>
        <w:suppressLineNumbers w:val="0"/>
        <w:spacing w:before="0" w:beforeAutospacing="0" w:after="0" w:afterAutospacing="0" w:line="23" w:lineRule="atLeast"/>
        <w:ind w:left="100" w:right="152" w:firstLine="419"/>
        <w:jc w:val="both"/>
        <w:rPr>
          <w:rFonts w:hint="eastAsia" w:ascii="宋体" w:hAnsi="宋体" w:eastAsia="宋体" w:cs="宋体"/>
          <w:sz w:val="28"/>
          <w:szCs w:val="28"/>
        </w:rPr>
      </w:pPr>
      <w:r>
        <w:rPr>
          <w:rFonts w:hint="eastAsia" w:ascii="宋体" w:hAnsi="宋体" w:eastAsia="宋体" w:cs="宋体"/>
          <w:color w:val="333333"/>
          <w:sz w:val="24"/>
          <w:szCs w:val="24"/>
        </w:rPr>
        <w:t>（2）与评审有关的资料审核，将在开标后由评标委员会负责执行，资格后审不合格的投标人，其投标将被否决。</w:t>
      </w:r>
    </w:p>
    <w:p>
      <w:pPr>
        <w:pStyle w:val="3"/>
        <w:keepNext w:val="0"/>
        <w:keepLines w:val="0"/>
        <w:widowControl/>
        <w:suppressLineNumbers w:val="0"/>
        <w:spacing w:before="0" w:beforeAutospacing="0" w:after="0" w:afterAutospacing="0" w:line="23" w:lineRule="atLeast"/>
        <w:ind w:left="100" w:right="152" w:firstLine="419"/>
        <w:jc w:val="both"/>
        <w:rPr>
          <w:rFonts w:hint="eastAsia" w:ascii="宋体" w:hAnsi="宋体" w:eastAsia="宋体" w:cs="宋体"/>
          <w:sz w:val="28"/>
          <w:szCs w:val="28"/>
        </w:rPr>
      </w:pPr>
      <w:r>
        <w:rPr>
          <w:rFonts w:hint="eastAsia" w:ascii="宋体" w:hAnsi="宋体" w:eastAsia="宋体" w:cs="宋体"/>
          <w:color w:val="333333"/>
          <w:sz w:val="24"/>
          <w:szCs w:val="24"/>
        </w:rPr>
        <w:t>（3）以上证明文件均须为合法有效。如按照国家规定需要进行年审的证书，证书必须为年审合格的证书。</w:t>
      </w:r>
    </w:p>
    <w:p>
      <w:pPr>
        <w:pStyle w:val="3"/>
        <w:keepNext w:val="0"/>
        <w:keepLines w:val="0"/>
        <w:widowControl/>
        <w:suppressLineNumbers w:val="0"/>
        <w:spacing w:before="0" w:beforeAutospacing="0" w:after="0" w:afterAutospacing="0" w:line="23" w:lineRule="atLeast"/>
        <w:ind w:left="100" w:right="152" w:firstLine="419"/>
        <w:jc w:val="both"/>
        <w:rPr>
          <w:rFonts w:hint="eastAsia" w:ascii="宋体" w:hAnsi="宋体" w:eastAsia="宋体" w:cs="宋体"/>
          <w:sz w:val="28"/>
          <w:szCs w:val="28"/>
        </w:rPr>
      </w:pPr>
      <w:r>
        <w:rPr>
          <w:rFonts w:hint="eastAsia" w:ascii="宋体" w:hAnsi="宋体" w:eastAsia="宋体" w:cs="宋体"/>
          <w:color w:val="333333"/>
          <w:sz w:val="24"/>
          <w:szCs w:val="24"/>
        </w:rPr>
        <w:t>6.投标人存在以下不良信用记录情形之一的，不得推荐为中标候选人，不得确定为中标人：</w:t>
      </w:r>
    </w:p>
    <w:p>
      <w:pPr>
        <w:pStyle w:val="3"/>
        <w:keepNext w:val="0"/>
        <w:keepLines w:val="0"/>
        <w:widowControl/>
        <w:suppressLineNumbers w:val="0"/>
        <w:spacing w:before="0" w:beforeAutospacing="0" w:after="0" w:afterAutospacing="0" w:line="23" w:lineRule="atLeast"/>
        <w:ind w:left="100" w:right="152" w:firstLine="419"/>
        <w:jc w:val="both"/>
        <w:rPr>
          <w:rFonts w:hint="eastAsia" w:ascii="宋体" w:hAnsi="宋体" w:eastAsia="宋体" w:cs="宋体"/>
          <w:sz w:val="28"/>
          <w:szCs w:val="28"/>
        </w:rPr>
      </w:pPr>
      <w:r>
        <w:rPr>
          <w:rFonts w:hint="eastAsia" w:ascii="宋体" w:hAnsi="宋体" w:eastAsia="宋体" w:cs="宋体"/>
          <w:color w:val="333333"/>
          <w:sz w:val="24"/>
          <w:szCs w:val="24"/>
        </w:rPr>
        <w:t>6.1 投标人被人民法院列入失信被执行人；</w:t>
      </w:r>
    </w:p>
    <w:p>
      <w:pPr>
        <w:pStyle w:val="3"/>
        <w:keepNext w:val="0"/>
        <w:keepLines w:val="0"/>
        <w:widowControl/>
        <w:suppressLineNumbers w:val="0"/>
        <w:spacing w:before="0" w:beforeAutospacing="0" w:after="0" w:afterAutospacing="0" w:line="23" w:lineRule="atLeast"/>
        <w:ind w:left="100" w:right="152" w:firstLine="419"/>
        <w:jc w:val="both"/>
        <w:rPr>
          <w:rFonts w:hint="eastAsia" w:ascii="宋体" w:hAnsi="宋体" w:eastAsia="宋体" w:cs="宋体"/>
          <w:sz w:val="28"/>
          <w:szCs w:val="28"/>
        </w:rPr>
      </w:pPr>
      <w:r>
        <w:rPr>
          <w:rFonts w:hint="eastAsia" w:ascii="宋体" w:hAnsi="宋体" w:eastAsia="宋体" w:cs="宋体"/>
          <w:color w:val="333333"/>
          <w:sz w:val="24"/>
          <w:szCs w:val="24"/>
        </w:rPr>
        <w:t>6.2 投标人、法定代表人或拟派项目负责人被人民检察院列入行贿犯罪档案；</w:t>
      </w:r>
    </w:p>
    <w:p>
      <w:pPr>
        <w:pStyle w:val="3"/>
        <w:keepNext w:val="0"/>
        <w:keepLines w:val="0"/>
        <w:widowControl/>
        <w:suppressLineNumbers w:val="0"/>
        <w:spacing w:before="0" w:beforeAutospacing="0" w:after="0" w:afterAutospacing="0" w:line="23" w:lineRule="atLeast"/>
        <w:ind w:left="100" w:right="152" w:firstLine="419"/>
        <w:jc w:val="both"/>
        <w:rPr>
          <w:rFonts w:hint="eastAsia" w:ascii="宋体" w:hAnsi="宋体" w:eastAsia="宋体" w:cs="宋体"/>
          <w:sz w:val="28"/>
          <w:szCs w:val="28"/>
        </w:rPr>
      </w:pPr>
      <w:r>
        <w:rPr>
          <w:rFonts w:hint="eastAsia" w:ascii="宋体" w:hAnsi="宋体" w:eastAsia="宋体" w:cs="宋体"/>
          <w:color w:val="333333"/>
          <w:sz w:val="24"/>
          <w:szCs w:val="24"/>
        </w:rPr>
        <w:t>6.3 投标人被市场监督管理部门列入企业经营异常名录；</w:t>
      </w:r>
    </w:p>
    <w:p>
      <w:pPr>
        <w:pStyle w:val="3"/>
        <w:keepNext w:val="0"/>
        <w:keepLines w:val="0"/>
        <w:widowControl/>
        <w:suppressLineNumbers w:val="0"/>
        <w:spacing w:before="0" w:beforeAutospacing="0" w:after="0" w:afterAutospacing="0" w:line="23" w:lineRule="atLeast"/>
        <w:ind w:left="100" w:right="152" w:firstLine="419"/>
        <w:jc w:val="both"/>
        <w:rPr>
          <w:rFonts w:hint="eastAsia" w:ascii="宋体" w:hAnsi="宋体" w:eastAsia="宋体" w:cs="宋体"/>
          <w:sz w:val="28"/>
          <w:szCs w:val="28"/>
        </w:rPr>
      </w:pPr>
      <w:r>
        <w:rPr>
          <w:rFonts w:hint="eastAsia" w:ascii="宋体" w:hAnsi="宋体" w:eastAsia="宋体" w:cs="宋体"/>
          <w:color w:val="333333"/>
          <w:sz w:val="24"/>
          <w:szCs w:val="24"/>
        </w:rPr>
        <w:t>6.4 投标人被税务部门列入重大税收违法案件当事人名单；</w:t>
      </w:r>
    </w:p>
    <w:p>
      <w:pPr>
        <w:pStyle w:val="3"/>
        <w:keepNext w:val="0"/>
        <w:keepLines w:val="0"/>
        <w:widowControl/>
        <w:suppressLineNumbers w:val="0"/>
        <w:spacing w:before="0" w:beforeAutospacing="0" w:after="0" w:afterAutospacing="0" w:line="23" w:lineRule="atLeast"/>
        <w:ind w:left="100" w:right="152" w:firstLine="419"/>
        <w:jc w:val="both"/>
        <w:rPr>
          <w:rFonts w:hint="eastAsia" w:ascii="宋体" w:hAnsi="宋体" w:eastAsia="宋体" w:cs="宋体"/>
          <w:sz w:val="28"/>
          <w:szCs w:val="28"/>
        </w:rPr>
      </w:pPr>
      <w:r>
        <w:rPr>
          <w:rFonts w:hint="eastAsia" w:ascii="宋体" w:hAnsi="宋体" w:eastAsia="宋体" w:cs="宋体"/>
          <w:color w:val="333333"/>
          <w:sz w:val="24"/>
          <w:szCs w:val="24"/>
        </w:rPr>
        <w:t>6.5 投标人被招投标监管部门列入严重违法失信行为记录名单（在处罚期限内的）。</w:t>
      </w:r>
    </w:p>
    <w:p>
      <w:pPr>
        <w:pStyle w:val="3"/>
        <w:keepNext w:val="0"/>
        <w:keepLines w:val="0"/>
        <w:widowControl/>
        <w:suppressLineNumbers w:val="0"/>
        <w:spacing w:before="0" w:beforeAutospacing="0" w:after="0" w:afterAutospacing="0" w:line="23" w:lineRule="atLeast"/>
        <w:ind w:left="0" w:right="0"/>
        <w:jc w:val="left"/>
      </w:pPr>
      <w:r>
        <w:rPr>
          <w:rFonts w:hint="eastAsia" w:ascii="宋体" w:hAnsi="宋体" w:eastAsia="宋体" w:cs="宋体"/>
          <w:b/>
          <w:bCs/>
          <w:color w:val="000000"/>
          <w:sz w:val="24"/>
          <w:szCs w:val="24"/>
        </w:rPr>
        <w:t>三、招标文件获取方式</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1.时间：</w:t>
      </w:r>
      <w:r>
        <w:rPr>
          <w:rFonts w:hint="eastAsia" w:ascii="宋体" w:hAnsi="宋体" w:eastAsia="宋体" w:cs="宋体"/>
          <w:color w:val="333333"/>
          <w:sz w:val="24"/>
          <w:szCs w:val="24"/>
        </w:rPr>
        <w:t>2022年11月23日 至 2022年11月30日</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2.地点：登录寰亚新点电子交易平台网上获取</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3.方式：</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333333"/>
          <w:sz w:val="24"/>
          <w:szCs w:val="24"/>
        </w:rPr>
        <w:t>3.1 潜在投标人须使用</w:t>
      </w:r>
      <w:r>
        <w:rPr>
          <w:rFonts w:hint="eastAsia" w:ascii="宋体" w:hAnsi="宋体" w:eastAsia="宋体" w:cs="宋体"/>
          <w:b/>
          <w:bCs/>
          <w:color w:val="333333"/>
          <w:sz w:val="24"/>
          <w:szCs w:val="24"/>
        </w:rPr>
        <w:t>IE浏览器</w:t>
      </w:r>
      <w:r>
        <w:rPr>
          <w:rFonts w:hint="eastAsia" w:ascii="宋体" w:hAnsi="宋体" w:eastAsia="宋体" w:cs="宋体"/>
          <w:color w:val="333333"/>
          <w:sz w:val="24"/>
          <w:szCs w:val="24"/>
        </w:rPr>
        <w:t>登录 “寰亚新点电子交易平台http://jypt.ahhyzb.com.cn:8080”获取招标文件。首次登录须办理注册手续，企业完成注册并审核通过后即可参加投标活动。本项目的招标文件及其他资料（含澄清、答疑及相关补充文件）通过相关网站及寰亚新点电子交易系统发布，不再另行通知，投标人应及时关注、查阅上述相关内容，否则责任自负；联合体投标的，由联合体牵头人进行文件下载操作；</w:t>
      </w:r>
    </w:p>
    <w:p>
      <w:pPr>
        <w:pStyle w:val="3"/>
        <w:keepNext w:val="0"/>
        <w:keepLines w:val="0"/>
        <w:widowControl/>
        <w:suppressLineNumbers w:val="0"/>
        <w:spacing w:before="0" w:beforeAutospacing="0" w:after="0" w:afterAutospacing="0" w:line="23" w:lineRule="atLeast"/>
        <w:ind w:left="0" w:right="0" w:firstLine="482"/>
        <w:jc w:val="left"/>
      </w:pPr>
      <w:r>
        <w:rPr>
          <w:rFonts w:hint="eastAsia" w:ascii="宋体" w:hAnsi="宋体" w:eastAsia="宋体" w:cs="宋体"/>
          <w:b/>
          <w:bCs/>
          <w:color w:val="000000"/>
          <w:sz w:val="24"/>
          <w:szCs w:val="24"/>
        </w:rPr>
        <w:t>3.2 项目如有多个包段的，各投标人须在寰亚新点电子系统对应包别内获取对应包段的招标文件，如参与包段错误，造成无法投标的情况，由各投标人自行承担；</w:t>
      </w:r>
    </w:p>
    <w:p>
      <w:pPr>
        <w:pStyle w:val="3"/>
        <w:keepNext w:val="0"/>
        <w:keepLines w:val="0"/>
        <w:widowControl/>
        <w:suppressLineNumbers w:val="0"/>
        <w:spacing w:before="0" w:beforeAutospacing="0" w:after="0" w:afterAutospacing="0" w:line="23" w:lineRule="atLeast"/>
        <w:ind w:left="0" w:right="0" w:firstLine="482"/>
        <w:jc w:val="left"/>
      </w:pPr>
      <w:r>
        <w:rPr>
          <w:rFonts w:hint="eastAsia" w:ascii="宋体" w:hAnsi="宋体" w:eastAsia="宋体" w:cs="宋体"/>
          <w:b/>
          <w:bCs/>
          <w:color w:val="000000"/>
          <w:sz w:val="24"/>
          <w:szCs w:val="24"/>
        </w:rPr>
        <w:t>3.3 各投标人可登陆“寰亚新点电子交易平台（</w:t>
      </w:r>
      <w:r>
        <w:rPr>
          <w:rFonts w:ascii="微软雅黑" w:hAnsi="微软雅黑" w:eastAsia="微软雅黑" w:cs="微软雅黑"/>
          <w:b/>
          <w:bCs/>
          <w:color w:val="000000"/>
          <w:sz w:val="24"/>
          <w:szCs w:val="24"/>
        </w:rPr>
        <w:t>http://jypt.ahhyzb.com.cn:8080</w:t>
      </w:r>
      <w:r>
        <w:rPr>
          <w:rFonts w:hint="eastAsia" w:ascii="宋体" w:hAnsi="宋体" w:eastAsia="宋体" w:cs="宋体"/>
          <w:b/>
          <w:bCs/>
          <w:color w:val="000000"/>
          <w:sz w:val="24"/>
          <w:szCs w:val="24"/>
        </w:rPr>
        <w:t>）</w:t>
      </w:r>
      <w:r>
        <w:rPr>
          <w:rFonts w:hint="default" w:ascii="Times New Roman" w:hAnsi="Times New Roman" w:eastAsia="宋体" w:cs="Times New Roman"/>
          <w:b/>
          <w:bCs/>
          <w:color w:val="000000"/>
          <w:sz w:val="24"/>
          <w:szCs w:val="24"/>
        </w:rPr>
        <w:t>---</w:t>
      </w:r>
      <w:r>
        <w:rPr>
          <w:rFonts w:hint="eastAsia" w:ascii="宋体" w:hAnsi="宋体" w:eastAsia="宋体" w:cs="宋体"/>
          <w:b/>
          <w:bCs/>
          <w:color w:val="000000"/>
          <w:sz w:val="24"/>
          <w:szCs w:val="24"/>
        </w:rPr>
        <w:t>通知公告</w:t>
      </w:r>
      <w:r>
        <w:rPr>
          <w:rFonts w:hint="default" w:ascii="Times New Roman" w:hAnsi="Times New Roman" w:eastAsia="宋体" w:cs="Times New Roman"/>
          <w:b/>
          <w:bCs/>
          <w:color w:val="000000"/>
          <w:sz w:val="24"/>
          <w:szCs w:val="24"/>
        </w:rPr>
        <w:t>---</w:t>
      </w:r>
      <w:r>
        <w:rPr>
          <w:rFonts w:hint="eastAsia" w:ascii="宋体" w:hAnsi="宋体" w:eastAsia="宋体" w:cs="宋体"/>
          <w:b/>
          <w:bCs/>
          <w:color w:val="000000"/>
          <w:sz w:val="24"/>
          <w:szCs w:val="24"/>
        </w:rPr>
        <w:t>操作视频演示及相关软件下载</w:t>
      </w:r>
      <w:r>
        <w:rPr>
          <w:rFonts w:hint="default" w:ascii="Times New Roman" w:hAnsi="Times New Roman" w:eastAsia="宋体" w:cs="Times New Roman"/>
          <w:b/>
          <w:bCs/>
          <w:color w:val="000000"/>
          <w:sz w:val="24"/>
          <w:szCs w:val="24"/>
        </w:rPr>
        <w:t>--</w:t>
      </w:r>
      <w:r>
        <w:rPr>
          <w:rFonts w:hint="eastAsia" w:ascii="宋体" w:hAnsi="宋体" w:eastAsia="宋体" w:cs="宋体"/>
          <w:b/>
          <w:bCs/>
          <w:color w:val="000000"/>
          <w:sz w:val="24"/>
          <w:szCs w:val="24"/>
        </w:rPr>
        <w:t>下载网站注册和文件获取视频”查看操作演示；</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333333"/>
          <w:sz w:val="24"/>
          <w:szCs w:val="24"/>
        </w:rPr>
        <w:t>3.4 如需开具发票，开票所需的财务信息，以投标人注册登记时填报的信息为准，需确保注册的信息真实有效；</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333333"/>
          <w:sz w:val="24"/>
          <w:szCs w:val="24"/>
        </w:rPr>
        <w:t>3.5 招标文件费发票开标结束之后在系统申请由财务开具电子发票后自行下载，申请及下载位置：</w:t>
      </w:r>
      <w:r>
        <w:rPr>
          <w:rFonts w:hint="eastAsia" w:ascii="宋体" w:hAnsi="宋体" w:eastAsia="宋体" w:cs="宋体"/>
          <w:b/>
          <w:bCs/>
          <w:color w:val="333333"/>
          <w:sz w:val="24"/>
          <w:szCs w:val="24"/>
        </w:rPr>
        <w:t>我的项目-项目流程-标书费发票申请</w:t>
      </w:r>
      <w:r>
        <w:rPr>
          <w:rFonts w:hint="eastAsia" w:ascii="宋体" w:hAnsi="宋体" w:eastAsia="宋体" w:cs="宋体"/>
          <w:color w:val="333333"/>
          <w:sz w:val="24"/>
          <w:szCs w:val="24"/>
        </w:rPr>
        <w:t>。</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333333"/>
          <w:sz w:val="24"/>
          <w:szCs w:val="24"/>
        </w:rPr>
        <w:t>4.售价：每包段招标文件费人民币500元。</w:t>
      </w:r>
    </w:p>
    <w:p>
      <w:pPr>
        <w:pStyle w:val="3"/>
        <w:keepNext w:val="0"/>
        <w:keepLines w:val="0"/>
        <w:widowControl/>
        <w:suppressLineNumbers w:val="0"/>
        <w:spacing w:before="0" w:beforeAutospacing="0" w:after="0" w:afterAutospacing="0" w:line="23" w:lineRule="atLeast"/>
        <w:ind w:left="0" w:right="0"/>
        <w:jc w:val="left"/>
      </w:pPr>
      <w:r>
        <w:rPr>
          <w:rFonts w:hint="eastAsia" w:ascii="宋体" w:hAnsi="宋体" w:eastAsia="宋体" w:cs="宋体"/>
          <w:b/>
          <w:bCs/>
          <w:color w:val="000000"/>
          <w:sz w:val="24"/>
          <w:szCs w:val="24"/>
        </w:rPr>
        <w:t>四、提交投标文件截止时间、开标时间和地点</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1.提交投标文件截止时间、开标时间：</w:t>
      </w:r>
      <w:r>
        <w:rPr>
          <w:rFonts w:hint="eastAsia" w:ascii="宋体" w:hAnsi="宋体" w:eastAsia="宋体" w:cs="宋体"/>
          <w:color w:val="333333"/>
          <w:sz w:val="24"/>
          <w:szCs w:val="24"/>
        </w:rPr>
        <w:t>2022年12月15日09点00分</w:t>
      </w:r>
      <w:r>
        <w:rPr>
          <w:rFonts w:hint="eastAsia" w:ascii="宋体" w:hAnsi="宋体" w:eastAsia="宋体" w:cs="宋体"/>
          <w:color w:val="000000"/>
          <w:sz w:val="24"/>
          <w:szCs w:val="24"/>
        </w:rPr>
        <w:t>（北京时间）</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2.开标地点：合肥市蜀山区湖光路与雪霁路交口蜀山跨境电商大厦B座20F</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3.递交投标文件的方式（地点）：通过寰亚新点电子交易系统提交</w:t>
      </w:r>
    </w:p>
    <w:p>
      <w:pPr>
        <w:pStyle w:val="3"/>
        <w:keepNext w:val="0"/>
        <w:keepLines w:val="0"/>
        <w:widowControl/>
        <w:suppressLineNumbers w:val="0"/>
        <w:spacing w:before="0" w:beforeAutospacing="0" w:after="0" w:afterAutospacing="0" w:line="23" w:lineRule="atLeast"/>
        <w:ind w:left="0" w:right="0"/>
        <w:jc w:val="left"/>
      </w:pPr>
      <w:r>
        <w:rPr>
          <w:rFonts w:hint="eastAsia" w:ascii="宋体" w:hAnsi="宋体" w:eastAsia="宋体" w:cs="宋体"/>
          <w:b/>
          <w:bCs/>
          <w:color w:val="000000"/>
          <w:sz w:val="24"/>
          <w:szCs w:val="24"/>
        </w:rPr>
        <w:t>五、其他补充事宜</w:t>
      </w:r>
    </w:p>
    <w:p>
      <w:pPr>
        <w:pStyle w:val="3"/>
        <w:keepNext w:val="0"/>
        <w:keepLines w:val="0"/>
        <w:widowControl/>
        <w:suppressLineNumbers w:val="0"/>
        <w:spacing w:before="0" w:beforeAutospacing="0" w:after="0" w:afterAutospacing="0" w:line="23" w:lineRule="atLeast"/>
        <w:ind w:left="0" w:right="0" w:firstLine="426"/>
        <w:jc w:val="left"/>
      </w:pPr>
      <w:r>
        <w:rPr>
          <w:rFonts w:hint="eastAsia" w:ascii="宋体" w:hAnsi="宋体" w:eastAsia="宋体" w:cs="宋体"/>
          <w:b/>
          <w:bCs/>
          <w:color w:val="000000"/>
          <w:sz w:val="24"/>
          <w:szCs w:val="24"/>
        </w:rPr>
        <w:t>本项目是全流程电子招投标，需要使用寰亚新点交易系统寰亚专用版投标文件制作工具（使用说明、驱动程序和电子文件制作工具可到寰亚新点电子交易平台-通知公告栏--操作视频演示及相关软件下载栏中下载）制作电子投标文件并需要办理手机APP电子CA数字证书“新点标证通”（投标单位系统可扫码下载，电子CA数字证书标证通需要绑定手机并下载关联“寰亚新点电子交易平台”的企业数字证书。如果卸载软件或换手机需要再次缴费请慎重选择被绑定的手机）加密签章解密电子投标文件；</w:t>
      </w:r>
    </w:p>
    <w:p>
      <w:pPr>
        <w:pStyle w:val="3"/>
        <w:keepNext w:val="0"/>
        <w:keepLines w:val="0"/>
        <w:widowControl/>
        <w:suppressLineNumbers w:val="0"/>
        <w:spacing w:before="0" w:beforeAutospacing="0" w:after="0" w:afterAutospacing="0" w:line="23" w:lineRule="atLeast"/>
        <w:ind w:left="0" w:right="0"/>
        <w:jc w:val="left"/>
      </w:pPr>
      <w:r>
        <w:rPr>
          <w:rFonts w:hint="eastAsia" w:ascii="宋体" w:hAnsi="宋体" w:eastAsia="宋体" w:cs="宋体"/>
          <w:b/>
          <w:bCs/>
          <w:color w:val="000000"/>
          <w:sz w:val="24"/>
          <w:szCs w:val="24"/>
        </w:rPr>
        <w:t>六、联系方式</w:t>
      </w:r>
    </w:p>
    <w:p>
      <w:pPr>
        <w:pStyle w:val="3"/>
        <w:keepNext w:val="0"/>
        <w:keepLines w:val="0"/>
        <w:widowControl/>
        <w:suppressLineNumbers w:val="0"/>
        <w:spacing w:before="0" w:beforeAutospacing="0" w:after="0" w:afterAutospacing="0" w:line="23" w:lineRule="atLeast"/>
        <w:ind w:left="360" w:right="0" w:firstLine="64"/>
        <w:jc w:val="left"/>
      </w:pPr>
      <w:r>
        <w:rPr>
          <w:rFonts w:hint="eastAsia" w:ascii="宋体" w:hAnsi="宋体" w:eastAsia="宋体" w:cs="宋体"/>
          <w:color w:val="000000"/>
          <w:sz w:val="24"/>
          <w:szCs w:val="24"/>
        </w:rPr>
        <w:t>1.招标人</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333333"/>
          <w:sz w:val="24"/>
          <w:szCs w:val="24"/>
        </w:rPr>
        <w:t>名    称: 霍邱县第二人民医院</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333333"/>
          <w:sz w:val="24"/>
          <w:szCs w:val="24"/>
        </w:rPr>
        <w:t xml:space="preserve">联系方式: 江工、0564-6018052 </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333333"/>
          <w:sz w:val="24"/>
          <w:szCs w:val="24"/>
        </w:rPr>
        <w:t xml:space="preserve">地    址: 霍邱县城关镇南环东路 </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2.代理机构信息</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名    称: 安徽寰亚国际招标有限公司</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电子邮箱：dept2@ahhyzb.com.cn</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项目负责人：</w:t>
      </w:r>
      <w:r>
        <w:rPr>
          <w:rFonts w:hint="eastAsia" w:ascii="宋体" w:hAnsi="宋体" w:eastAsia="宋体" w:cs="宋体"/>
          <w:color w:val="333333"/>
          <w:sz w:val="24"/>
          <w:szCs w:val="24"/>
        </w:rPr>
        <w:t>胡工</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联系电话：0551-65320549或65307749转分机号6629</w:t>
      </w:r>
    </w:p>
    <w:p>
      <w:pPr>
        <w:pStyle w:val="3"/>
        <w:keepNext w:val="0"/>
        <w:keepLines w:val="0"/>
        <w:widowControl/>
        <w:suppressLineNumbers w:val="0"/>
        <w:spacing w:before="0" w:beforeAutospacing="0" w:after="0" w:afterAutospacing="0" w:line="23" w:lineRule="atLeast"/>
        <w:ind w:left="0" w:right="0" w:firstLine="480"/>
        <w:jc w:val="left"/>
      </w:pPr>
      <w:r>
        <w:rPr>
          <w:rFonts w:hint="eastAsia" w:ascii="宋体" w:hAnsi="宋体" w:eastAsia="宋体" w:cs="宋体"/>
          <w:color w:val="000000"/>
          <w:sz w:val="24"/>
          <w:szCs w:val="24"/>
        </w:rPr>
        <w:t>地    址:</w:t>
      </w:r>
      <w:r>
        <w:rPr>
          <w:rFonts w:hint="eastAsia" w:ascii="宋体" w:hAnsi="宋体" w:eastAsia="宋体" w:cs="宋体"/>
          <w:color w:val="000000"/>
          <w:sz w:val="21"/>
          <w:szCs w:val="21"/>
        </w:rPr>
        <w:t> </w:t>
      </w:r>
      <w:r>
        <w:rPr>
          <w:rFonts w:hint="eastAsia" w:ascii="宋体" w:hAnsi="宋体" w:eastAsia="宋体" w:cs="宋体"/>
          <w:color w:val="000000"/>
          <w:sz w:val="24"/>
          <w:szCs w:val="24"/>
        </w:rPr>
        <w:t>合肥市蜀山区湖光路与雪霁路交口蜀山跨境电商大厦B座20F</w:t>
      </w:r>
    </w:p>
    <w:p>
      <w:pPr>
        <w:pStyle w:val="3"/>
        <w:keepNext w:val="0"/>
        <w:keepLines w:val="0"/>
        <w:widowControl/>
        <w:suppressLineNumbers w:val="0"/>
        <w:spacing w:before="0" w:beforeAutospacing="0" w:after="0" w:afterAutospacing="0" w:line="23" w:lineRule="atLeast"/>
        <w:ind w:left="0" w:right="0" w:firstLine="241"/>
        <w:jc w:val="left"/>
      </w:pPr>
      <w:r>
        <w:rPr>
          <w:rFonts w:hint="eastAsia" w:ascii="宋体" w:hAnsi="宋体" w:eastAsia="宋体" w:cs="宋体"/>
          <w:b/>
          <w:bCs/>
          <w:color w:val="000000"/>
          <w:sz w:val="24"/>
          <w:szCs w:val="24"/>
        </w:rPr>
        <w:t>（电话咨询时间：工作日上午8:30至12:00，下午14:00至17:30）</w:t>
      </w:r>
    </w:p>
    <w:p>
      <w:pPr>
        <w:pStyle w:val="3"/>
        <w:keepNext w:val="0"/>
        <w:keepLines w:val="0"/>
        <w:widowControl/>
        <w:suppressLineNumbers w:val="0"/>
        <w:spacing w:before="0" w:beforeAutospacing="0" w:after="0" w:afterAutospacing="0" w:line="23" w:lineRule="atLeast"/>
        <w:ind w:left="0" w:right="0"/>
        <w:jc w:val="left"/>
      </w:pPr>
      <w:r>
        <w:rPr>
          <w:rFonts w:hint="eastAsia" w:ascii="微软雅黑" w:hAnsi="微软雅黑" w:eastAsia="微软雅黑" w:cs="微软雅黑"/>
          <w:color w:val="333333"/>
          <w:sz w:val="24"/>
          <w:szCs w:val="24"/>
        </w:rPr>
        <w:t> </w:t>
      </w:r>
    </w:p>
    <w:p>
      <w:pPr>
        <w:pStyle w:val="3"/>
        <w:keepNext w:val="0"/>
        <w:keepLines w:val="0"/>
        <w:widowControl/>
        <w:suppressLineNumbers w:val="0"/>
        <w:spacing w:before="0" w:beforeAutospacing="0" w:after="120" w:afterAutospacing="0" w:line="450" w:lineRule="atLeast"/>
        <w:ind w:left="420" w:right="0" w:firstLine="420"/>
        <w:jc w:val="both"/>
        <w:rPr>
          <w:rFonts w:hint="eastAsia" w:ascii="宋体" w:hAnsi="宋体" w:eastAsia="宋体" w:cs="宋体"/>
          <w:color w:val="000000"/>
          <w:sz w:val="21"/>
          <w:szCs w:val="21"/>
        </w:rPr>
      </w:pPr>
      <w:r>
        <w:rPr>
          <w:rFonts w:hint="eastAsia" w:ascii="宋体" w:hAnsi="宋体" w:eastAsia="宋体" w:cs="宋体"/>
          <w:color w:val="000000"/>
          <w:sz w:val="21"/>
          <w:szCs w:val="21"/>
        </w:rPr>
        <w:t> </w:t>
      </w:r>
    </w:p>
    <w:p>
      <w:pPr>
        <w:pStyle w:val="3"/>
        <w:keepNext w:val="0"/>
        <w:keepLines w:val="0"/>
        <w:widowControl/>
        <w:suppressLineNumbers w:val="0"/>
        <w:spacing w:before="0" w:beforeAutospacing="0" w:after="0" w:afterAutospacing="0" w:line="23" w:lineRule="atLeast"/>
        <w:ind w:left="0" w:right="0"/>
        <w:jc w:val="right"/>
      </w:pPr>
      <w:r>
        <w:rPr>
          <w:rFonts w:hint="eastAsia" w:ascii="宋体" w:hAnsi="宋体" w:eastAsia="宋体" w:cs="宋体"/>
          <w:color w:val="000000"/>
          <w:sz w:val="24"/>
          <w:szCs w:val="24"/>
        </w:rPr>
        <w:t>霍邱县第二人民医院</w:t>
      </w:r>
    </w:p>
    <w:p>
      <w:pPr>
        <w:pStyle w:val="3"/>
        <w:keepNext w:val="0"/>
        <w:keepLines w:val="0"/>
        <w:widowControl/>
        <w:suppressLineNumbers w:val="0"/>
        <w:spacing w:before="0" w:beforeAutospacing="0" w:after="0" w:afterAutospacing="0" w:line="23" w:lineRule="atLeast"/>
        <w:ind w:left="0" w:right="0"/>
        <w:jc w:val="right"/>
      </w:pPr>
      <w:r>
        <w:rPr>
          <w:rFonts w:hint="eastAsia" w:ascii="宋体" w:hAnsi="宋体" w:eastAsia="宋体" w:cs="宋体"/>
          <w:color w:val="000000"/>
          <w:sz w:val="24"/>
          <w:szCs w:val="24"/>
        </w:rPr>
        <w:t>安徽寰亚国际招标有限公司</w:t>
      </w:r>
    </w:p>
    <w:p>
      <w:pPr>
        <w:pStyle w:val="3"/>
        <w:keepNext w:val="0"/>
        <w:keepLines w:val="0"/>
        <w:widowControl/>
        <w:suppressLineNumbers w:val="0"/>
        <w:spacing w:before="0" w:beforeAutospacing="0" w:after="0" w:afterAutospacing="0" w:line="450" w:lineRule="atLeast"/>
        <w:ind w:left="0" w:right="0"/>
        <w:jc w:val="right"/>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mYTg2YjZmMDdiYmE4MzNjNDRmZTYwZTQ4NmFmMzkifQ=="/>
  </w:docVars>
  <w:rsids>
    <w:rsidRoot w:val="00263588"/>
    <w:rsid w:val="00263588"/>
    <w:rsid w:val="48D54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TML Definition"/>
    <w:basedOn w:val="5"/>
    <w:uiPriority w:val="0"/>
  </w:style>
  <w:style w:type="character" w:styleId="8">
    <w:name w:val="HTML Typewriter"/>
    <w:basedOn w:val="5"/>
    <w:uiPriority w:val="0"/>
    <w:rPr>
      <w:rFonts w:hint="default" w:ascii="monospace" w:hAnsi="monospace" w:eastAsia="monospace" w:cs="monospace"/>
      <w:sz w:val="20"/>
    </w:rPr>
  </w:style>
  <w:style w:type="character" w:styleId="9">
    <w:name w:val="HTML Acronym"/>
    <w:basedOn w:val="5"/>
    <w:uiPriority w:val="0"/>
  </w:style>
  <w:style w:type="character" w:styleId="10">
    <w:name w:val="HTML Variable"/>
    <w:basedOn w:val="5"/>
    <w:uiPriority w:val="0"/>
  </w:style>
  <w:style w:type="character" w:styleId="11">
    <w:name w:val="Hyperlink"/>
    <w:basedOn w:val="5"/>
    <w:uiPriority w:val="0"/>
    <w:rPr>
      <w:color w:val="333333"/>
      <w:u w:val="none"/>
    </w:rPr>
  </w:style>
  <w:style w:type="character" w:styleId="12">
    <w:name w:val="HTML Code"/>
    <w:basedOn w:val="5"/>
    <w:uiPriority w:val="0"/>
    <w:rPr>
      <w:rFonts w:hint="default" w:ascii="monospace" w:hAnsi="monospace" w:eastAsia="monospace" w:cs="monospace"/>
      <w:sz w:val="20"/>
    </w:rPr>
  </w:style>
  <w:style w:type="character" w:styleId="13">
    <w:name w:val="HTML Cite"/>
    <w:basedOn w:val="5"/>
    <w:uiPriority w:val="0"/>
  </w:style>
  <w:style w:type="character" w:styleId="14">
    <w:name w:val="HTML Keyboard"/>
    <w:basedOn w:val="5"/>
    <w:uiPriority w:val="0"/>
    <w:rPr>
      <w:rFonts w:ascii="monospace" w:hAnsi="monospace" w:eastAsia="monospace" w:cs="monospace"/>
      <w:sz w:val="20"/>
    </w:rPr>
  </w:style>
  <w:style w:type="character" w:styleId="15">
    <w:name w:val="HTML Sample"/>
    <w:basedOn w:val="5"/>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2103</Words>
  <Characters>2372</Characters>
  <Lines>0</Lines>
  <Paragraphs>0</Paragraphs>
  <TotalTime>2</TotalTime>
  <ScaleCrop>false</ScaleCrop>
  <LinksUpToDate>false</LinksUpToDate>
  <CharactersWithSpaces>2410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2022-11-23T07:00:00Z</dcterms:created>
  <dc:creator>笨鸟先飞</dc:creator>
  <cp:lastModifiedBy>笨鸟先飞</cp:lastModifiedBy>
  <dcterms:modified xsi:type="dcterms:W3CDTF">2022-11-24T08:36:17Z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08494721E0B64D86B39BB87D2351E3DD</vt:lpwstr>
  </property>
</Properties>
</file>