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7" w:rsidRDefault="00A20857">
      <w:pPr>
        <w:spacing w:line="680" w:lineRule="exact"/>
        <w:jc w:val="right"/>
        <w:rPr>
          <w:rFonts w:ascii="Times New Roman"/>
        </w:rPr>
      </w:pPr>
      <w:bookmarkStart w:id="0" w:name="_GoBack"/>
      <w:bookmarkEnd w:id="0"/>
    </w:p>
    <w:p w:rsidR="00A20857" w:rsidRDefault="00A20857">
      <w:pPr>
        <w:spacing w:line="680" w:lineRule="exact"/>
        <w:jc w:val="right"/>
        <w:rPr>
          <w:rFonts w:ascii="Times New Roman"/>
        </w:rPr>
      </w:pPr>
    </w:p>
    <w:p w:rsidR="00A20857" w:rsidRDefault="00CA177D">
      <w:pPr>
        <w:spacing w:line="680" w:lineRule="exact"/>
        <w:jc w:val="right"/>
        <w:rPr>
          <w:rFonts w:ascii="Times New Roman"/>
        </w:rPr>
      </w:pPr>
      <w:r>
        <w:rPr>
          <w:rFonts w:ascii="Times New Roman"/>
        </w:rPr>
        <w:t>霍政办秘〔</w:t>
      </w:r>
      <w:r>
        <w:rPr>
          <w:rFonts w:ascii="Times New Roman"/>
        </w:rPr>
        <w:t>2022</w:t>
      </w:r>
      <w:r>
        <w:rPr>
          <w:rFonts w:ascii="Times New Roman"/>
        </w:rPr>
        <w:t>〕</w:t>
      </w:r>
      <w:r>
        <w:rPr>
          <w:rFonts w:ascii="Times New Roman"/>
        </w:rPr>
        <w:t>29</w:t>
      </w:r>
      <w:r>
        <w:rPr>
          <w:rFonts w:ascii="Times New Roman"/>
        </w:rPr>
        <w:t>号</w:t>
      </w:r>
    </w:p>
    <w:p w:rsidR="00A20857" w:rsidRDefault="00A20857">
      <w:pPr>
        <w:spacing w:line="500" w:lineRule="exact"/>
        <w:jc w:val="center"/>
        <w:rPr>
          <w:rFonts w:ascii="Times New Roman"/>
        </w:rPr>
      </w:pPr>
    </w:p>
    <w:p w:rsidR="00A20857" w:rsidRDefault="00A20857">
      <w:pPr>
        <w:spacing w:line="500" w:lineRule="exact"/>
        <w:jc w:val="center"/>
        <w:rPr>
          <w:rFonts w:ascii="Times New Roman"/>
        </w:rPr>
      </w:pPr>
    </w:p>
    <w:p w:rsidR="00A20857" w:rsidRDefault="00CA177D">
      <w:pPr>
        <w:pStyle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1" w:name="Content"/>
      <w:bookmarkEnd w:id="1"/>
      <w:r>
        <w:rPr>
          <w:rFonts w:ascii="Times New Roman" w:eastAsia="方正小标宋简体" w:hAnsi="Times New Roman"/>
          <w:sz w:val="44"/>
          <w:szCs w:val="44"/>
        </w:rPr>
        <w:t>霍邱县</w:t>
      </w:r>
      <w:r>
        <w:rPr>
          <w:rFonts w:ascii="Times New Roman" w:eastAsia="方正小标宋简体" w:hAnsi="Times New Roman"/>
          <w:sz w:val="44"/>
          <w:szCs w:val="44"/>
        </w:rPr>
        <w:t>人民政府办公室关于印发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</w:p>
    <w:p w:rsidR="00A20857" w:rsidRDefault="00CA177D">
      <w:pPr>
        <w:pStyle w:val="0"/>
        <w:spacing w:line="560" w:lineRule="exact"/>
        <w:jc w:val="center"/>
        <w:rPr>
          <w:rFonts w:ascii="Times New Roman" w:eastAsia="方正小标宋简体" w:hAnsi="Times New Roman"/>
          <w:spacing w:val="-6"/>
          <w:sz w:val="44"/>
          <w:szCs w:val="44"/>
        </w:rPr>
      </w:pPr>
      <w:r>
        <w:rPr>
          <w:rFonts w:ascii="Times New Roman" w:eastAsia="方正小标宋简体" w:hAnsi="Times New Roman"/>
          <w:spacing w:val="-6"/>
          <w:sz w:val="44"/>
          <w:szCs w:val="44"/>
        </w:rPr>
        <w:t>20</w:t>
      </w:r>
      <w:r>
        <w:rPr>
          <w:rFonts w:ascii="Times New Roman" w:eastAsia="方正小标宋简体" w:hAnsi="Times New Roman"/>
          <w:spacing w:val="-6"/>
          <w:sz w:val="44"/>
          <w:szCs w:val="44"/>
        </w:rPr>
        <w:t>项民生实事任务与责任清单的通知</w:t>
      </w:r>
    </w:p>
    <w:p w:rsidR="00A20857" w:rsidRDefault="00CA177D">
      <w:pPr>
        <w:pStyle w:val="0"/>
        <w:spacing w:line="4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A20857" w:rsidRDefault="00CA177D">
      <w:pPr>
        <w:pStyle w:val="0"/>
        <w:spacing w:line="4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各乡镇人民政府，经济开发区管委，县政府有关部门、有关直属机构：</w:t>
      </w:r>
    </w:p>
    <w:p w:rsidR="00A20857" w:rsidRDefault="00CA177D">
      <w:pPr>
        <w:pStyle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根据《中共安徽省委办公厅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安徽省人民政府办公厅关于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年创新民生工程建设模式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办好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项民生实事的通知》（皖办发〔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号）文件精神，经县政府同意，现将《霍邱县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项民生实事任务与责任清单》印发给你们，并提出以下工作要求，请一并抓好贯彻落实。</w:t>
      </w:r>
    </w:p>
    <w:p w:rsidR="00A20857" w:rsidRDefault="00CA177D">
      <w:pPr>
        <w:pStyle w:val="Style2"/>
        <w:spacing w:line="480" w:lineRule="exact"/>
        <w:rPr>
          <w:rFonts w:ascii="Times New Roman" w:hAnsi="Times New Roman"/>
          <w:sz w:val="32"/>
          <w:szCs w:val="32"/>
        </w:rPr>
      </w:pPr>
      <w:r w:rsidRPr="008525D3">
        <w:rPr>
          <w:rFonts w:ascii="Times New Roman" w:eastAsia="黑体" w:hAnsi="Times New Roman"/>
          <w:b/>
          <w:sz w:val="32"/>
          <w:szCs w:val="32"/>
        </w:rPr>
        <w:t>一、提高政治站位。</w:t>
      </w:r>
      <w:r>
        <w:rPr>
          <w:rFonts w:ascii="Times New Roman" w:hAnsi="Times New Roman"/>
          <w:sz w:val="32"/>
          <w:szCs w:val="32"/>
        </w:rPr>
        <w:t>今年实施的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项民生实事，既有人民群众牵肠挂肚的民生大事，又有人民群众天天有感的关键小事，事关人民群众切身利益。各</w:t>
      </w:r>
      <w:r>
        <w:rPr>
          <w:rFonts w:ascii="Times New Roman" w:hAnsi="Times New Roman"/>
          <w:sz w:val="32"/>
          <w:szCs w:val="32"/>
        </w:rPr>
        <w:t>乡镇（开发区）、</w:t>
      </w:r>
      <w:r>
        <w:rPr>
          <w:rFonts w:ascii="Times New Roman" w:hAnsi="Times New Roman"/>
          <w:sz w:val="32"/>
          <w:szCs w:val="32"/>
        </w:rPr>
        <w:t>各部门要充分认识做好今年民生工程工作的重要性，围绕</w:t>
      </w:r>
      <w:r>
        <w:rPr>
          <w:rFonts w:ascii="Times New Roman" w:hAnsi="Times New Roman"/>
          <w:sz w:val="32"/>
          <w:szCs w:val="32"/>
        </w:rPr>
        <w:t>各</w:t>
      </w:r>
      <w:r>
        <w:rPr>
          <w:rFonts w:ascii="Times New Roman" w:hAnsi="Times New Roman"/>
          <w:sz w:val="32"/>
          <w:szCs w:val="32"/>
        </w:rPr>
        <w:t>项民生实事任务与责任</w:t>
      </w:r>
      <w:r>
        <w:rPr>
          <w:rFonts w:ascii="Times New Roman" w:hAnsi="Times New Roman"/>
          <w:spacing w:val="-6"/>
          <w:sz w:val="32"/>
          <w:szCs w:val="32"/>
        </w:rPr>
        <w:t>清单，以更高的政治站位推动每一项实事早落地、早见效、早惠民</w:t>
      </w:r>
      <w:r>
        <w:rPr>
          <w:rFonts w:ascii="Times New Roman" w:hAnsi="Times New Roman"/>
          <w:sz w:val="32"/>
          <w:szCs w:val="32"/>
        </w:rPr>
        <w:t>。</w:t>
      </w:r>
    </w:p>
    <w:p w:rsidR="00A20857" w:rsidRDefault="00A20857" w:rsidP="008525D3">
      <w:pPr>
        <w:pStyle w:val="0"/>
        <w:spacing w:line="48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8525D3">
        <w:rPr>
          <w:rFonts w:ascii="Times New Roman" w:eastAsia="黑体" w:hAnsi="Times New Roman"/>
          <w:b/>
          <w:color w:val="000000"/>
          <w:sz w:val="32"/>
          <w:szCs w:val="32"/>
        </w:rPr>
        <w:pict>
          <v:rect id="KG_Shd_2" o:spid="_x0000_s1042" style="position:absolute;left:0;text-align:left;margin-left:-299.15pt;margin-top:15.85pt;width:1190.6pt;height:1683.8pt;z-index:-251656192" strokecolor="white">
            <v:fill opacity="0"/>
            <v:stroke opacity="0"/>
          </v:rect>
        </w:pict>
      </w:r>
      <w:r w:rsidR="00CA177D" w:rsidRPr="008525D3">
        <w:rPr>
          <w:rFonts w:ascii="Times New Roman" w:eastAsia="黑体" w:hAnsi="Times New Roman"/>
          <w:b/>
          <w:color w:val="000000"/>
          <w:sz w:val="32"/>
          <w:szCs w:val="32"/>
        </w:rPr>
        <w:t>二、规范项目实施。</w:t>
      </w:r>
      <w:r w:rsidR="00CA177D">
        <w:rPr>
          <w:rFonts w:ascii="Times New Roman" w:eastAsia="仿宋_GB2312" w:hAnsi="Times New Roman"/>
          <w:sz w:val="32"/>
          <w:szCs w:val="32"/>
        </w:rPr>
        <w:t>要紧紧围绕</w:t>
      </w:r>
      <w:r w:rsidR="00CA177D">
        <w:rPr>
          <w:rFonts w:ascii="Times New Roman" w:eastAsia="仿宋_GB2312" w:hAnsi="Times New Roman"/>
          <w:sz w:val="32"/>
          <w:szCs w:val="32"/>
        </w:rPr>
        <w:t>各项民生实事</w:t>
      </w:r>
      <w:r w:rsidR="00CA177D">
        <w:rPr>
          <w:rFonts w:ascii="Times New Roman" w:eastAsia="仿宋_GB2312" w:hAnsi="Times New Roman"/>
          <w:sz w:val="32"/>
          <w:szCs w:val="32"/>
        </w:rPr>
        <w:t>任务要求，切实把握工作重点，找准靶向定位，紧密结合自身实际，推进项目实施。</w:t>
      </w:r>
      <w:r w:rsidR="00CA177D">
        <w:rPr>
          <w:rFonts w:ascii="Times New Roman" w:eastAsia="仿宋_GB2312" w:hAnsi="Times New Roman"/>
          <w:sz w:val="32"/>
          <w:szCs w:val="32"/>
        </w:rPr>
        <w:t>要</w:t>
      </w:r>
      <w:r w:rsidR="00CA177D">
        <w:rPr>
          <w:rFonts w:ascii="Times New Roman" w:eastAsia="仿宋_GB2312" w:hAnsi="Times New Roman"/>
          <w:sz w:val="32"/>
          <w:szCs w:val="32"/>
        </w:rPr>
        <w:t>坚持高质量，提高精准度，在工程类项目规划设计、招标采购、建设监理、竣工验收等方面，在补助类项目审查把关、评审认定、补助发放、报销补偿等环节，精准组织实施，确保圆满完成各项任务。</w:t>
      </w:r>
    </w:p>
    <w:p w:rsidR="00A20857" w:rsidRDefault="00CA177D" w:rsidP="008525D3">
      <w:pPr>
        <w:pStyle w:val="0"/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8525D3">
        <w:rPr>
          <w:rFonts w:ascii="Times New Roman" w:eastAsia="黑体" w:hAnsi="Times New Roman"/>
          <w:b/>
          <w:color w:val="000000"/>
          <w:sz w:val="32"/>
          <w:szCs w:val="32"/>
        </w:rPr>
        <w:lastRenderedPageBreak/>
        <w:t>三、加快实施进度。</w:t>
      </w:r>
      <w:r>
        <w:rPr>
          <w:rFonts w:ascii="Times New Roman" w:eastAsia="仿宋_GB2312" w:hAnsi="Times New Roman"/>
          <w:sz w:val="32"/>
          <w:szCs w:val="32"/>
        </w:rPr>
        <w:t>要</w:t>
      </w:r>
      <w:r>
        <w:rPr>
          <w:rFonts w:ascii="Times New Roman" w:eastAsia="仿宋_GB2312" w:hAnsi="Times New Roman"/>
          <w:sz w:val="32"/>
          <w:szCs w:val="32"/>
        </w:rPr>
        <w:t>加快各项民生实事</w:t>
      </w:r>
      <w:r>
        <w:rPr>
          <w:rFonts w:ascii="Times New Roman" w:eastAsia="仿宋_GB2312" w:hAnsi="Times New Roman"/>
          <w:sz w:val="32"/>
          <w:szCs w:val="32"/>
        </w:rPr>
        <w:t>实施进度。建设类项目</w:t>
      </w:r>
      <w:r>
        <w:rPr>
          <w:rFonts w:ascii="Times New Roman" w:eastAsia="仿宋_GB2312" w:hAnsi="Times New Roman"/>
          <w:sz w:val="32"/>
          <w:szCs w:val="32"/>
        </w:rPr>
        <w:t>要</w:t>
      </w:r>
      <w:r>
        <w:rPr>
          <w:rFonts w:ascii="Times New Roman" w:eastAsia="仿宋_GB2312" w:hAnsi="Times New Roman"/>
          <w:sz w:val="32"/>
          <w:szCs w:val="32"/>
        </w:rPr>
        <w:t>在严把建设程序关、质量安全关和资金拨付关的基础上，原则上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月底前全面实施，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月底前实现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时间过半、任务过半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的进度要求，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月底前基本完成全年建设任务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补助补偿</w:t>
      </w:r>
      <w:r>
        <w:rPr>
          <w:rFonts w:ascii="Times New Roman" w:eastAsia="仿宋_GB2312" w:hAnsi="Times New Roman"/>
          <w:sz w:val="32"/>
          <w:szCs w:val="32"/>
        </w:rPr>
        <w:t>类</w:t>
      </w:r>
      <w:r>
        <w:rPr>
          <w:rFonts w:ascii="Times New Roman" w:eastAsia="仿宋_GB2312" w:hAnsi="Times New Roman"/>
          <w:sz w:val="32"/>
          <w:szCs w:val="32"/>
        </w:rPr>
        <w:t>项目要提前开展调查摸底、资料收集和申报审核工作，</w:t>
      </w:r>
      <w:r>
        <w:rPr>
          <w:rFonts w:ascii="Times New Roman" w:eastAsia="仿宋_GB2312" w:hAnsi="Times New Roman"/>
          <w:sz w:val="32"/>
          <w:szCs w:val="32"/>
        </w:rPr>
        <w:t>确保</w:t>
      </w:r>
      <w:r>
        <w:rPr>
          <w:rFonts w:ascii="Times New Roman" w:eastAsia="仿宋_GB2312" w:hAnsi="Times New Roman"/>
          <w:sz w:val="32"/>
          <w:szCs w:val="32"/>
        </w:rPr>
        <w:t>按时发放到位。</w:t>
      </w:r>
    </w:p>
    <w:p w:rsidR="00A20857" w:rsidRDefault="00CA177D" w:rsidP="008525D3">
      <w:pPr>
        <w:snapToGrid w:val="0"/>
        <w:spacing w:line="520" w:lineRule="exact"/>
        <w:ind w:firstLineChars="200" w:firstLine="643"/>
        <w:rPr>
          <w:rFonts w:ascii="Times New Roman"/>
        </w:rPr>
      </w:pPr>
      <w:r w:rsidRPr="008525D3">
        <w:rPr>
          <w:rFonts w:ascii="Times New Roman" w:eastAsia="黑体"/>
          <w:b/>
          <w:color w:val="000000"/>
        </w:rPr>
        <w:t>四、加大宣传力度。</w:t>
      </w:r>
      <w:r>
        <w:rPr>
          <w:rFonts w:ascii="Times New Roman"/>
        </w:rPr>
        <w:t>要把握重点、讲求方法，多角度</w:t>
      </w:r>
      <w:r>
        <w:rPr>
          <w:rFonts w:ascii="Times New Roman"/>
        </w:rPr>
        <w:t>、广覆盖、重实效地持续做好</w:t>
      </w:r>
      <w:r>
        <w:rPr>
          <w:rFonts w:ascii="Times New Roman"/>
        </w:rPr>
        <w:t>各项民生实事</w:t>
      </w:r>
      <w:r>
        <w:rPr>
          <w:rFonts w:ascii="Times New Roman"/>
        </w:rPr>
        <w:t>政策宣传工作。要将日常宣传和集中宣传相结合，媒体宣传与面对面宣传相结合，面上广泛宣传和点上重点宣传相结合，真正把政策交给群众、把成效总结到位，积极引导社会各界参与、关注、监督民生工程，让广大</w:t>
      </w:r>
      <w:r>
        <w:rPr>
          <w:rFonts w:ascii="Times New Roman"/>
        </w:rPr>
        <w:t>人民</w:t>
      </w:r>
      <w:r>
        <w:rPr>
          <w:rFonts w:ascii="Times New Roman"/>
        </w:rPr>
        <w:t>群众真真切切了解到</w:t>
      </w:r>
      <w:r>
        <w:rPr>
          <w:rFonts w:ascii="Times New Roman"/>
        </w:rPr>
        <w:t>实施民生实事</w:t>
      </w:r>
      <w:r>
        <w:rPr>
          <w:rFonts w:ascii="Times New Roman"/>
        </w:rPr>
        <w:t>带来的实惠，切实提升</w:t>
      </w:r>
      <w:r>
        <w:rPr>
          <w:rFonts w:ascii="Times New Roman"/>
        </w:rPr>
        <w:t>各项民生实事</w:t>
      </w:r>
      <w:r>
        <w:rPr>
          <w:rFonts w:ascii="Times New Roman"/>
        </w:rPr>
        <w:t>的社会知晓</w:t>
      </w:r>
      <w:r>
        <w:rPr>
          <w:rFonts w:ascii="Times New Roman"/>
        </w:rPr>
        <w:t>率</w:t>
      </w:r>
      <w:r>
        <w:rPr>
          <w:rFonts w:ascii="Times New Roman"/>
        </w:rPr>
        <w:t>和群众满意度。</w:t>
      </w:r>
    </w:p>
    <w:p w:rsidR="00A20857" w:rsidRDefault="00CA177D" w:rsidP="008525D3">
      <w:pPr>
        <w:snapToGrid w:val="0"/>
        <w:spacing w:line="520" w:lineRule="exact"/>
        <w:ind w:firstLineChars="200" w:firstLine="643"/>
        <w:rPr>
          <w:rFonts w:ascii="Times New Roman"/>
        </w:rPr>
      </w:pPr>
      <w:r w:rsidRPr="008525D3">
        <w:rPr>
          <w:rFonts w:ascii="Times New Roman" w:eastAsia="黑体"/>
          <w:b/>
          <w:color w:val="000000"/>
        </w:rPr>
        <w:t>五、强化督查考核。</w:t>
      </w:r>
      <w:r>
        <w:rPr>
          <w:rFonts w:ascii="Times New Roman"/>
        </w:rPr>
        <w:t>要强化督查调度，采取问题清单、整改销号、约谈通报等方式，实行月通报</w:t>
      </w:r>
      <w:r>
        <w:rPr>
          <w:rFonts w:ascii="Times New Roman"/>
        </w:rPr>
        <w:t>、</w:t>
      </w:r>
      <w:r>
        <w:rPr>
          <w:rFonts w:ascii="Times New Roman"/>
        </w:rPr>
        <w:t>月调度。</w:t>
      </w:r>
      <w:r>
        <w:rPr>
          <w:rFonts w:ascii="Times New Roman"/>
        </w:rPr>
        <w:t>要</w:t>
      </w:r>
      <w:r>
        <w:rPr>
          <w:rFonts w:ascii="Times New Roman"/>
        </w:rPr>
        <w:t>坚持目标导向、问题导向和效果导向，抓好监督、评价和考核，强化公示公开和结果运用，将考核结果纳入县年度目标责任考核权重。对未按时完成任务、由于工作原因被上级通报批评或被媒体负面报道并经查实的，</w:t>
      </w:r>
      <w:r>
        <w:rPr>
          <w:rFonts w:ascii="Times New Roman"/>
        </w:rPr>
        <w:t>将</w:t>
      </w:r>
      <w:r>
        <w:rPr>
          <w:rFonts w:ascii="Times New Roman"/>
        </w:rPr>
        <w:t>进行通报批评直至追究相关责任。</w:t>
      </w:r>
    </w:p>
    <w:p w:rsidR="00A20857" w:rsidRDefault="00A20857">
      <w:pPr>
        <w:snapToGrid w:val="0"/>
        <w:spacing w:line="520" w:lineRule="exact"/>
        <w:ind w:firstLineChars="200" w:firstLine="640"/>
        <w:rPr>
          <w:rFonts w:ascii="Times New Roman"/>
        </w:rPr>
      </w:pPr>
    </w:p>
    <w:p w:rsidR="00A20857" w:rsidRDefault="00CA177D">
      <w:pPr>
        <w:snapToGrid w:val="0"/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附件：霍邱县</w:t>
      </w:r>
      <w:r>
        <w:rPr>
          <w:rFonts w:ascii="Times New Roman"/>
        </w:rPr>
        <w:t>2022</w:t>
      </w:r>
      <w:r>
        <w:rPr>
          <w:rFonts w:ascii="Times New Roman"/>
        </w:rPr>
        <w:t>年</w:t>
      </w:r>
      <w:r>
        <w:rPr>
          <w:rFonts w:ascii="Times New Roman"/>
        </w:rPr>
        <w:t>20</w:t>
      </w:r>
      <w:r>
        <w:rPr>
          <w:rFonts w:ascii="Times New Roman"/>
        </w:rPr>
        <w:t>项民生实事任务与责任清单</w:t>
      </w:r>
    </w:p>
    <w:p w:rsidR="00A20857" w:rsidRDefault="00A20857">
      <w:pPr>
        <w:snapToGrid w:val="0"/>
        <w:spacing w:line="520" w:lineRule="exact"/>
        <w:ind w:firstLineChars="200" w:firstLine="640"/>
        <w:rPr>
          <w:rFonts w:ascii="Times New Roman"/>
        </w:rPr>
      </w:pPr>
    </w:p>
    <w:p w:rsidR="00A20857" w:rsidRDefault="00CA177D">
      <w:pPr>
        <w:snapToGrid w:val="0"/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 xml:space="preserve">                       </w:t>
      </w:r>
    </w:p>
    <w:p w:rsidR="00A20857" w:rsidRDefault="00A20857">
      <w:pPr>
        <w:snapToGrid w:val="0"/>
        <w:spacing w:line="520" w:lineRule="exact"/>
        <w:ind w:firstLineChars="200" w:firstLine="640"/>
        <w:rPr>
          <w:rFonts w:ascii="Times New Roman"/>
        </w:rPr>
      </w:pPr>
    </w:p>
    <w:p w:rsidR="00A20857" w:rsidRDefault="00CA177D">
      <w:pPr>
        <w:spacing w:line="520" w:lineRule="exact"/>
        <w:jc w:val="center"/>
        <w:rPr>
          <w:rFonts w:ascii="Times New Roman"/>
        </w:rPr>
      </w:pPr>
      <w:r>
        <w:rPr>
          <w:rFonts w:ascii="Times New Roman"/>
        </w:rPr>
        <w:t xml:space="preserve">                    2022</w:t>
      </w:r>
      <w:r>
        <w:rPr>
          <w:rFonts w:ascii="Times New Roman"/>
        </w:rPr>
        <w:t>年</w:t>
      </w:r>
      <w:r>
        <w:rPr>
          <w:rFonts w:ascii="Times New Roman"/>
        </w:rPr>
        <w:t>4</w:t>
      </w:r>
      <w:r>
        <w:rPr>
          <w:rFonts w:ascii="Times New Roman"/>
        </w:rPr>
        <w:t>月</w:t>
      </w:r>
      <w:r>
        <w:rPr>
          <w:rFonts w:ascii="Times New Roman"/>
        </w:rPr>
        <w:t>27</w:t>
      </w:r>
      <w:r>
        <w:rPr>
          <w:rFonts w:ascii="Times New Roman"/>
        </w:rPr>
        <w:t>日</w:t>
      </w:r>
    </w:p>
    <w:tbl>
      <w:tblPr>
        <w:tblW w:w="5000" w:type="pct"/>
        <w:shd w:val="clear" w:color="auto" w:fill="FFFFFF" w:themeFill="background1"/>
        <w:tblLook w:val="04A0"/>
      </w:tblPr>
      <w:tblGrid>
        <w:gridCol w:w="728"/>
        <w:gridCol w:w="1111"/>
        <w:gridCol w:w="1316"/>
        <w:gridCol w:w="2464"/>
        <w:gridCol w:w="1437"/>
        <w:gridCol w:w="2004"/>
      </w:tblGrid>
      <w:tr w:rsidR="00A20857" w:rsidTr="000E7A49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20857" w:rsidRPr="008525D3" w:rsidRDefault="00CA177D">
            <w:pPr>
              <w:widowControl/>
              <w:jc w:val="left"/>
              <w:textAlignment w:val="center"/>
              <w:rPr>
                <w:rFonts w:ascii="Times New Roman" w:eastAsia="宋体"/>
                <w:b/>
                <w:color w:val="000000"/>
                <w:sz w:val="24"/>
                <w:szCs w:val="24"/>
              </w:rPr>
            </w:pPr>
            <w:r w:rsidRPr="008525D3">
              <w:rPr>
                <w:rFonts w:ascii="Times New Roman" w:eastAsia="黑体"/>
                <w:b/>
                <w:color w:val="000000"/>
                <w:kern w:val="0"/>
                <w:lang/>
              </w:rPr>
              <w:lastRenderedPageBreak/>
              <w:t>附件</w:t>
            </w:r>
          </w:p>
        </w:tc>
      </w:tr>
      <w:tr w:rsidR="00A20857" w:rsidTr="000E7A49">
        <w:trPr>
          <w:trHeight w:val="8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/>
              </w:rPr>
              <w:t>霍邱县</w:t>
            </w: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/>
              </w:rPr>
              <w:t>2022</w:t>
            </w: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/>
              </w:rPr>
              <w:t>年</w:t>
            </w: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/>
              </w:rPr>
              <w:t>20</w:t>
            </w: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/>
              </w:rPr>
              <w:t>项民生实事任务与责任清单</w:t>
            </w:r>
          </w:p>
        </w:tc>
      </w:tr>
      <w:tr w:rsidR="00A20857" w:rsidTr="000E7A49">
        <w:trPr>
          <w:trHeight w:hRule="exact" w:val="51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项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目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牵头部门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目标任务</w:t>
            </w:r>
          </w:p>
        </w:tc>
      </w:tr>
      <w:tr w:rsidR="00A20857" w:rsidTr="000E7A49">
        <w:trPr>
          <w:trHeight w:val="66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皖北地区群众喝上引调水工程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70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区域医疗水平提升行动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国家区域医疗中心（儿童、创伤）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7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省级区域专科医疗中心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84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四好农村路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建设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农村公路提质改造工程（公里）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实施任务（公里）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县交通局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97.537</w:t>
            </w:r>
          </w:p>
        </w:tc>
      </w:tr>
      <w:tr w:rsidR="00A20857" w:rsidTr="000E7A49">
        <w:trPr>
          <w:trHeight w:val="8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完工任务（公里）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97.537</w:t>
            </w:r>
          </w:p>
        </w:tc>
      </w:tr>
      <w:tr w:rsidR="00A20857" w:rsidTr="000E7A49">
        <w:trPr>
          <w:trHeight w:val="8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农村公路养护提升工程（公里）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完工任务（公里）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187</w:t>
            </w:r>
          </w:p>
        </w:tc>
      </w:tr>
      <w:tr w:rsidR="00A20857" w:rsidTr="000E7A49">
        <w:trPr>
          <w:trHeight w:val="54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棚户区和老旧小区改造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棚户区改造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新开工（套）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县住建局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1000</w:t>
            </w:r>
          </w:p>
        </w:tc>
      </w:tr>
      <w:tr w:rsidR="00A20857" w:rsidTr="000E7A49">
        <w:trPr>
          <w:trHeight w:val="5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基本建成（套）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1236</w:t>
            </w:r>
          </w:p>
        </w:tc>
      </w:tr>
      <w:tr w:rsidR="00A20857" w:rsidTr="000E7A49">
        <w:trPr>
          <w:trHeight w:val="5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老旧小区改造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小区数（个）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3</w:t>
            </w:r>
          </w:p>
        </w:tc>
      </w:tr>
      <w:tr w:rsidR="00A20857" w:rsidTr="000E7A49">
        <w:trPr>
          <w:trHeight w:val="5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居民户数（户）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755</w:t>
            </w:r>
          </w:p>
        </w:tc>
      </w:tr>
      <w:tr w:rsidR="00A20857" w:rsidTr="000E7A49">
        <w:trPr>
          <w:trHeight w:val="5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住宅建筑面积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br/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（万平方米）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10.6</w:t>
            </w:r>
          </w:p>
        </w:tc>
      </w:tr>
      <w:tr w:rsidR="00A20857" w:rsidTr="000E7A49">
        <w:trPr>
          <w:trHeight w:val="60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养老服务和智慧养老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支持家庭承担养老功能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特殊困难老年人居家适老化改造（户）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县民政局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186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家庭养老床位建设（张）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村级养老服务站（农村幸福院）建设（个）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</w:t>
            </w:r>
          </w:p>
        </w:tc>
      </w:tr>
      <w:tr w:rsidR="00A20857" w:rsidTr="000E7A49">
        <w:trPr>
          <w:trHeight w:val="642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县（区域）级特困人员供养服务设施改造完成（个）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智慧养老机构（家）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2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项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目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牵头部门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目标任务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幼儿托育和学前教育促进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幼儿托育新增托位数（个）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县卫健委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500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新建、改扩建公办幼儿园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目标任务（所）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县教育局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5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计划投资（万元）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755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幼儿资助目标任务（人次）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1416</w:t>
            </w:r>
          </w:p>
        </w:tc>
      </w:tr>
      <w:tr w:rsidR="00A20857" w:rsidTr="000E7A49">
        <w:trPr>
          <w:trHeight w:val="342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就业促进工程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就业困难人员就业兜底计划试点数（个）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县人社局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</w:t>
            </w:r>
          </w:p>
        </w:tc>
      </w:tr>
      <w:tr w:rsidR="00A20857" w:rsidTr="000E7A49">
        <w:trPr>
          <w:trHeight w:val="5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高校毕业生等青年群体就业见习帮扶计划参加见习人数（人）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229</w:t>
            </w:r>
          </w:p>
        </w:tc>
      </w:tr>
      <w:tr w:rsidR="00A20857" w:rsidTr="000E7A49">
        <w:trPr>
          <w:trHeight w:val="3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求职用工精准对接计划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招聘活动数（场次）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76</w:t>
            </w:r>
          </w:p>
        </w:tc>
      </w:tr>
      <w:tr w:rsidR="00A20857" w:rsidTr="000E7A49">
        <w:trPr>
          <w:trHeight w:val="3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服务企业数（户次）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750</w:t>
            </w:r>
          </w:p>
        </w:tc>
      </w:tr>
      <w:tr w:rsidR="00A20857" w:rsidTr="000E7A49">
        <w:trPr>
          <w:trHeight w:val="3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达成意向数（人次）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1260</w:t>
            </w:r>
          </w:p>
        </w:tc>
      </w:tr>
      <w:tr w:rsidR="00A20857" w:rsidTr="000E7A49">
        <w:trPr>
          <w:trHeight w:val="3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高质量就业技能提升计划新技工培养人数（人）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400</w:t>
            </w:r>
          </w:p>
        </w:tc>
      </w:tr>
      <w:tr w:rsidR="00A20857" w:rsidTr="000E7A49">
        <w:trPr>
          <w:trHeight w:val="34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pacing w:val="-11"/>
                <w:kern w:val="0"/>
                <w:sz w:val="24"/>
                <w:szCs w:val="24"/>
                <w:lang/>
              </w:rPr>
              <w:t>城乡适龄妇女</w:t>
            </w:r>
            <w:r>
              <w:rPr>
                <w:rFonts w:ascii="Times New Roman" w:eastAsia="宋体"/>
                <w:spacing w:val="-11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Times New Roman" w:eastAsia="宋体"/>
                <w:spacing w:val="-11"/>
                <w:kern w:val="0"/>
                <w:sz w:val="24"/>
                <w:szCs w:val="24"/>
                <w:lang/>
              </w:rPr>
              <w:t>两癌</w:t>
            </w:r>
            <w:r>
              <w:rPr>
                <w:rFonts w:ascii="Times New Roman" w:eastAsia="宋体"/>
                <w:spacing w:val="-11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Times New Roman" w:eastAsia="宋体"/>
                <w:spacing w:val="-11"/>
                <w:kern w:val="0"/>
                <w:sz w:val="24"/>
                <w:szCs w:val="24"/>
                <w:lang/>
              </w:rPr>
              <w:t>免费筛查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农村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宫颈癌筛查（人）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县卫健委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10000</w:t>
            </w:r>
          </w:p>
        </w:tc>
      </w:tr>
      <w:tr w:rsidR="00A20857" w:rsidTr="000E7A49">
        <w:trPr>
          <w:trHeight w:val="34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乳腺癌筛查（人）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5000</w:t>
            </w:r>
          </w:p>
        </w:tc>
      </w:tr>
      <w:tr w:rsidR="00A20857" w:rsidTr="000E7A49">
        <w:trPr>
          <w:trHeight w:val="789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城镇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目标人群数（个）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县妇联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835</w:t>
            </w:r>
          </w:p>
        </w:tc>
      </w:tr>
      <w:tr w:rsidR="00A20857" w:rsidTr="000E7A49">
        <w:trPr>
          <w:trHeight w:val="30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困难群众救助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最低生活保障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农村低保人数（人）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县民政局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49821</w:t>
            </w:r>
          </w:p>
        </w:tc>
      </w:tr>
      <w:tr w:rsidR="00A20857" w:rsidTr="000E7A49">
        <w:trPr>
          <w:trHeight w:val="30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城镇低保人数（人）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8901</w:t>
            </w:r>
          </w:p>
        </w:tc>
      </w:tr>
      <w:tr w:rsidR="00A20857" w:rsidTr="000E7A49">
        <w:trPr>
          <w:trHeight w:val="30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特困人员供养（人）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13349</w:t>
            </w:r>
          </w:p>
        </w:tc>
      </w:tr>
      <w:tr w:rsidR="00A20857" w:rsidTr="000E7A49">
        <w:trPr>
          <w:trHeight w:val="30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孤儿基本生活保障（人）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1071</w:t>
            </w:r>
          </w:p>
        </w:tc>
      </w:tr>
      <w:tr w:rsidR="00A20857" w:rsidTr="000E7A49">
        <w:trPr>
          <w:trHeight w:val="57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临时救助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实现临时救助应救尽救</w:t>
            </w:r>
          </w:p>
        </w:tc>
      </w:tr>
      <w:tr w:rsidR="00A20857" w:rsidTr="000E7A49">
        <w:trPr>
          <w:trHeight w:val="45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生活无着人员社会救助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实现流浪乞讨人员应救尽救</w:t>
            </w:r>
          </w:p>
        </w:tc>
      </w:tr>
      <w:tr w:rsidR="00A20857" w:rsidTr="000E7A49">
        <w:trPr>
          <w:trHeight w:val="11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困难残疾人生活补贴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lef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困难残疾人生活补贴标准为残疾等级一、二级每人每月不低于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70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元，三、四级每人每月不低于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60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元</w:t>
            </w:r>
          </w:p>
        </w:tc>
      </w:tr>
      <w:tr w:rsidR="00A20857" w:rsidTr="000E7A49">
        <w:trPr>
          <w:trHeight w:val="68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重度残疾人护理补贴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lef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重度残疾人护理补贴标准为每人每月不低于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65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元</w:t>
            </w:r>
          </w:p>
        </w:tc>
      </w:tr>
      <w:tr w:rsidR="00A20857" w:rsidTr="000E7A49">
        <w:trPr>
          <w:trHeight w:val="45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2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项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目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 w:hint="eastAsia"/>
                <w:b/>
                <w:bCs/>
                <w:kern w:val="0"/>
                <w:sz w:val="24"/>
                <w:szCs w:val="24"/>
                <w:lang/>
              </w:rPr>
              <w:t>牵头部门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 w:hint="eastAsia"/>
                <w:b/>
                <w:bCs/>
                <w:kern w:val="0"/>
                <w:sz w:val="24"/>
                <w:szCs w:val="24"/>
                <w:lang/>
              </w:rPr>
              <w:t>目标任务</w:t>
            </w:r>
          </w:p>
        </w:tc>
      </w:tr>
      <w:tr w:rsidR="00A20857" w:rsidTr="000E7A49">
        <w:trPr>
          <w:trHeight w:val="60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重特大疾病医疗保险和救助工程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基本医疗保险参保率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县医保局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基本医疗保险参保率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&gt;95%</w:t>
            </w:r>
          </w:p>
        </w:tc>
      </w:tr>
      <w:tr w:rsidR="00A20857" w:rsidTr="000E7A49">
        <w:trPr>
          <w:trHeight w:val="66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重点救助对象基本医疗保险参保率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重点救助对象基本医疗保险参保率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100%</w:t>
            </w:r>
          </w:p>
        </w:tc>
      </w:tr>
      <w:tr w:rsidR="00A20857" w:rsidTr="000E7A49">
        <w:trPr>
          <w:trHeight w:val="9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城乡居民基本医疗保险政策范围内住院费用报销比例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城乡居民基本医疗保险政策范围内住院费用报销比例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70%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左右</w:t>
            </w:r>
          </w:p>
        </w:tc>
      </w:tr>
      <w:tr w:rsidR="00A20857" w:rsidTr="000E7A49">
        <w:trPr>
          <w:trHeight w:val="80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职工基本医疗保险政策范围内住院费用报销比例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职工基本医疗保险政策范围内住院费用报销比例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80%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左右</w:t>
            </w:r>
          </w:p>
        </w:tc>
      </w:tr>
      <w:tr w:rsidR="00A20857" w:rsidTr="000E7A49">
        <w:trPr>
          <w:trHeight w:val="7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基本医保普通门诊政策范围内费用报销比例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基本医保普通门诊政策范围内费用报销比例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&gt;50%</w:t>
            </w:r>
          </w:p>
        </w:tc>
      </w:tr>
      <w:tr w:rsidR="00A20857" w:rsidTr="000E7A49">
        <w:trPr>
          <w:trHeight w:val="70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大病保险合规费用报销比例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大病保险合规费用报销比例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≥60%</w:t>
            </w:r>
          </w:p>
        </w:tc>
      </w:tr>
      <w:tr w:rsidR="00A20857" w:rsidTr="000E7A49">
        <w:trPr>
          <w:trHeight w:val="80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特困人员、低保对象合规医疗费用救助比例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特困人员、低保对象合规医疗费用救助比例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≥70%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困难残疾人康复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困难精神残疾人药费补助人数（人）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县残联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1884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残疾儿童康复救助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康复训练（人）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193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残疾儿童适配假肢矫形器（人）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18</w:t>
            </w:r>
          </w:p>
        </w:tc>
      </w:tr>
      <w:tr w:rsidR="00A20857" w:rsidTr="000E7A49">
        <w:trPr>
          <w:trHeight w:val="619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残疾儿童适配其他辅助器具（人）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16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困难职工帮扶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生活救助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户）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县总工会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20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子女助学（人）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20</w:t>
            </w:r>
          </w:p>
        </w:tc>
      </w:tr>
      <w:tr w:rsidR="00A20857" w:rsidTr="000E7A49">
        <w:trPr>
          <w:trHeight w:val="420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医疗救助（户）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30</w:t>
            </w:r>
          </w:p>
        </w:tc>
      </w:tr>
      <w:tr w:rsidR="00A20857" w:rsidTr="000E7A49">
        <w:trPr>
          <w:trHeight w:val="6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pacing w:val="-11"/>
                <w:kern w:val="0"/>
                <w:sz w:val="24"/>
                <w:szCs w:val="24"/>
                <w:lang/>
              </w:rPr>
              <w:t>中小学课后服务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参与课后服务学校目标数（所）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县教育局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206</w:t>
            </w:r>
          </w:p>
        </w:tc>
      </w:tr>
      <w:tr w:rsidR="00A20857" w:rsidTr="000E7A49">
        <w:trPr>
          <w:trHeight w:val="6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分钟健身圈建设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建设任务（个）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县文旅体局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53</w:t>
            </w:r>
          </w:p>
        </w:tc>
      </w:tr>
      <w:tr w:rsidR="00A20857" w:rsidTr="000E7A49">
        <w:trPr>
          <w:trHeight w:val="467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2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项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Theme="majorEastAsia"/>
                <w:b/>
                <w:bCs/>
                <w:kern w:val="0"/>
                <w:sz w:val="24"/>
                <w:szCs w:val="24"/>
                <w:lang/>
              </w:rPr>
              <w:t>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 w:hint="eastAsia"/>
                <w:b/>
                <w:bCs/>
                <w:kern w:val="0"/>
                <w:sz w:val="24"/>
                <w:szCs w:val="24"/>
                <w:lang/>
              </w:rPr>
              <w:t>牵头部门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Theme="majorEastAsia" w:hint="eastAsia"/>
                <w:b/>
                <w:bCs/>
                <w:kern w:val="0"/>
                <w:sz w:val="24"/>
                <w:szCs w:val="24"/>
                <w:lang/>
              </w:rPr>
              <w:t>目标任务</w:t>
            </w:r>
          </w:p>
        </w:tc>
      </w:tr>
      <w:tr w:rsidR="00A20857" w:rsidTr="000E7A49">
        <w:trPr>
          <w:trHeight w:val="125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分钟阅读圈建设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城县阅读空间（个）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县文旅体局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3</w:t>
            </w:r>
          </w:p>
        </w:tc>
      </w:tr>
      <w:tr w:rsidR="00A20857" w:rsidTr="000E7A49">
        <w:trPr>
          <w:trHeight w:val="138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惠民菜篮子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运营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惠民菜篮子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门店数（家）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439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老年助餐服务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老年食堂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个）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县民政局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439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社区助餐点（个）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3</w:t>
            </w:r>
          </w:p>
        </w:tc>
      </w:tr>
      <w:tr w:rsidR="00A20857" w:rsidTr="000E7A49">
        <w:trPr>
          <w:trHeight w:val="439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农村助餐点（个）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</w:t>
            </w:r>
          </w:p>
        </w:tc>
      </w:tr>
      <w:tr w:rsidR="00A20857" w:rsidTr="000E7A49">
        <w:trPr>
          <w:trHeight w:val="144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老年人门诊就医便民服务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服务任务（人）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县卫健委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60</w:t>
            </w:r>
          </w:p>
        </w:tc>
      </w:tr>
      <w:tr w:rsidR="00A20857" w:rsidTr="000E7A49">
        <w:trPr>
          <w:trHeight w:val="119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食品安全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你点我检</w:t>
            </w: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”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任务数（批次）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A20857">
            <w:pPr>
              <w:spacing w:line="34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/</w:t>
            </w:r>
          </w:p>
        </w:tc>
      </w:tr>
      <w:tr w:rsidR="00A20857" w:rsidTr="000E7A49">
        <w:trPr>
          <w:trHeight w:val="151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城乡困难群体法律援助</w:t>
            </w:r>
          </w:p>
        </w:tc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案件数（件）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县司法局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20857" w:rsidRDefault="00CA177D">
            <w:pPr>
              <w:spacing w:line="340" w:lineRule="exact"/>
              <w:jc w:val="center"/>
              <w:textAlignment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  <w:lang/>
              </w:rPr>
              <w:t>1090</w:t>
            </w:r>
          </w:p>
        </w:tc>
      </w:tr>
    </w:tbl>
    <w:p w:rsidR="00A20857" w:rsidRDefault="00A20857">
      <w:pPr>
        <w:spacing w:line="340" w:lineRule="exact"/>
        <w:jc w:val="right"/>
        <w:rPr>
          <w:rFonts w:ascii="Times New Roman"/>
        </w:rPr>
      </w:pPr>
    </w:p>
    <w:p w:rsidR="00A20857" w:rsidRDefault="00A20857">
      <w:pPr>
        <w:spacing w:line="460" w:lineRule="exact"/>
        <w:jc w:val="center"/>
        <w:rPr>
          <w:rFonts w:ascii="Times New Roman"/>
        </w:rPr>
      </w:pPr>
    </w:p>
    <w:p w:rsidR="00A20857" w:rsidRDefault="00A20857">
      <w:pPr>
        <w:spacing w:line="460" w:lineRule="exact"/>
        <w:jc w:val="center"/>
        <w:rPr>
          <w:rFonts w:ascii="Times New Roman"/>
        </w:rPr>
      </w:pPr>
    </w:p>
    <w:p w:rsidR="00A20857" w:rsidRDefault="00A20857">
      <w:pPr>
        <w:spacing w:line="460" w:lineRule="exact"/>
        <w:jc w:val="center"/>
        <w:rPr>
          <w:rFonts w:ascii="Times New Roman"/>
        </w:rPr>
      </w:pPr>
    </w:p>
    <w:p w:rsidR="00A20857" w:rsidRDefault="00A20857">
      <w:pPr>
        <w:spacing w:line="460" w:lineRule="exact"/>
        <w:jc w:val="center"/>
        <w:rPr>
          <w:rFonts w:ascii="Times New Roman"/>
        </w:rPr>
      </w:pPr>
    </w:p>
    <w:p w:rsidR="00A20857" w:rsidRDefault="00A20857">
      <w:pPr>
        <w:tabs>
          <w:tab w:val="left" w:pos="5780"/>
        </w:tabs>
        <w:spacing w:line="500" w:lineRule="exact"/>
        <w:ind w:rightChars="100" w:right="320"/>
        <w:rPr>
          <w:rFonts w:ascii="Times New Roman" w:eastAsia="仿宋"/>
          <w:sz w:val="28"/>
          <w:szCs w:val="28"/>
        </w:rPr>
      </w:pPr>
    </w:p>
    <w:p w:rsidR="00A20857" w:rsidRDefault="00A20857">
      <w:pPr>
        <w:tabs>
          <w:tab w:val="left" w:pos="5780"/>
        </w:tabs>
        <w:spacing w:line="500" w:lineRule="exact"/>
        <w:ind w:rightChars="100" w:right="320"/>
        <w:rPr>
          <w:rFonts w:ascii="Times New Roman" w:eastAsia="仿宋"/>
          <w:sz w:val="28"/>
          <w:szCs w:val="28"/>
        </w:rPr>
      </w:pPr>
    </w:p>
    <w:p w:rsidR="00A20857" w:rsidRDefault="00CA177D">
      <w:pPr>
        <w:tabs>
          <w:tab w:val="left" w:pos="5780"/>
        </w:tabs>
        <w:spacing w:line="560" w:lineRule="exact"/>
        <w:ind w:rightChars="100" w:right="32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t>信息公开类别：主动公开</w:t>
      </w:r>
    </w:p>
    <w:p w:rsidR="00A20857" w:rsidRDefault="00A20857">
      <w:pPr>
        <w:tabs>
          <w:tab w:val="left" w:pos="5780"/>
        </w:tabs>
        <w:spacing w:line="560" w:lineRule="exact"/>
        <w:ind w:leftChars="100" w:left="320" w:rightChars="100" w:right="320"/>
        <w:rPr>
          <w:rFonts w:ascii="Times New Roman" w:eastAsia="仿宋"/>
          <w:sz w:val="28"/>
          <w:szCs w:val="28"/>
        </w:rPr>
      </w:pPr>
      <w:r>
        <w:rPr>
          <w:rFonts w:ascii="Times New Roman" w:eastAsia="仿宋"/>
          <w:sz w:val="28"/>
          <w:szCs w:val="28"/>
        </w:rPr>
        <w:pict>
          <v:line id="_x0000_s1026" style="position:absolute;left:0;text-align:left;z-index:251661312" from="0,2.05pt" to="442.2pt,2.05pt" o:gfxdata="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GKFkjUAAAABAEAAA8AAAAAAAAAAQAgAAAAIgAAAGRycy9kb3ducmV2LnhtbFBLAQIUABQA&#10;AAAIAIdO4kBJ/SQD9AEAAOUDAAAOAAAAAAAAAAEAIAAAACMBAABkcnMvZTJvRG9jLnhtbFBLBQYA&#10;AAAABgAGAFkBAACJBQAAAAA=&#10;" strokeweight="1pt"/>
        </w:pict>
      </w:r>
      <w:r>
        <w:rPr>
          <w:rFonts w:ascii="Times New Roman" w:eastAsia="仿宋"/>
          <w:sz w:val="28"/>
          <w:szCs w:val="28"/>
        </w:rPr>
        <w:pict>
          <v:line id="_x0000_s1043" style="position:absolute;left:0;text-align:left;z-index:251662336" from="0,29.95pt" to="442.2pt,29.95pt" o:gfxdata="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InIjWAAAABgEAAA8AAAAAAAAAAQAgAAAAIgAAAGRycy9kb3ducmV2LnhtbFBLAQIU&#10;ABQAAAAIAIdO4kDQuflp9QEAAOUDAAAOAAAAAAAAAAEAIAAAACUBAABkcnMvZTJvRG9jLnhtbFBL&#10;BQYAAAAABgAGAFkBAACMBQAAAAA=&#10;" strokeweight="1pt"/>
        </w:pict>
      </w:r>
      <w:r w:rsidR="00CA177D">
        <w:rPr>
          <w:rFonts w:ascii="Times New Roman" w:eastAsia="仿宋"/>
          <w:sz w:val="28"/>
          <w:szCs w:val="28"/>
        </w:rPr>
        <w:t>霍邱县人民政府办公室</w:t>
      </w:r>
      <w:r w:rsidR="00CA177D">
        <w:rPr>
          <w:rFonts w:ascii="Times New Roman" w:eastAsia="仿宋"/>
          <w:sz w:val="28"/>
          <w:szCs w:val="28"/>
        </w:rPr>
        <w:t xml:space="preserve">    </w:t>
      </w:r>
      <w:r w:rsidR="00CA177D">
        <w:rPr>
          <w:rFonts w:ascii="Times New Roman" w:eastAsia="仿宋"/>
          <w:sz w:val="28"/>
          <w:szCs w:val="28"/>
        </w:rPr>
        <w:t xml:space="preserve">      </w:t>
      </w:r>
      <w:r w:rsidR="00CA177D">
        <w:rPr>
          <w:rFonts w:ascii="Times New Roman" w:eastAsia="仿宋"/>
          <w:sz w:val="28"/>
          <w:szCs w:val="28"/>
        </w:rPr>
        <w:t xml:space="preserve">        </w:t>
      </w:r>
      <w:r w:rsidR="00CA177D">
        <w:rPr>
          <w:rFonts w:ascii="Times New Roman" w:eastAsia="仿宋"/>
          <w:sz w:val="28"/>
          <w:szCs w:val="28"/>
        </w:rPr>
        <w:t xml:space="preserve">  202</w:t>
      </w:r>
      <w:r w:rsidR="00CA177D">
        <w:rPr>
          <w:rFonts w:ascii="Times New Roman" w:eastAsia="仿宋"/>
          <w:sz w:val="28"/>
          <w:szCs w:val="28"/>
        </w:rPr>
        <w:t>2</w:t>
      </w:r>
      <w:r w:rsidR="00CA177D">
        <w:rPr>
          <w:rFonts w:ascii="Times New Roman" w:eastAsia="仿宋"/>
          <w:sz w:val="28"/>
          <w:szCs w:val="28"/>
        </w:rPr>
        <w:t>年</w:t>
      </w:r>
      <w:r w:rsidR="00CA177D">
        <w:rPr>
          <w:rFonts w:ascii="Times New Roman" w:eastAsia="仿宋"/>
          <w:sz w:val="28"/>
          <w:szCs w:val="28"/>
        </w:rPr>
        <w:t>4</w:t>
      </w:r>
      <w:r w:rsidR="00CA177D">
        <w:rPr>
          <w:rFonts w:ascii="Times New Roman" w:eastAsia="仿宋"/>
          <w:sz w:val="28"/>
          <w:szCs w:val="28"/>
        </w:rPr>
        <w:t>月</w:t>
      </w:r>
      <w:r w:rsidR="00CA177D">
        <w:rPr>
          <w:rFonts w:ascii="Times New Roman" w:eastAsia="仿宋"/>
          <w:sz w:val="28"/>
          <w:szCs w:val="28"/>
        </w:rPr>
        <w:t>27</w:t>
      </w:r>
      <w:r w:rsidR="00CA177D">
        <w:rPr>
          <w:rFonts w:ascii="Times New Roman" w:eastAsia="仿宋"/>
          <w:sz w:val="28"/>
          <w:szCs w:val="28"/>
        </w:rPr>
        <w:t>日印发</w:t>
      </w:r>
    </w:p>
    <w:sectPr w:rsidR="00A20857" w:rsidSect="00A20857">
      <w:footerReference w:type="even" r:id="rId8"/>
      <w:footerReference w:type="default" r:id="rId9"/>
      <w:pgSz w:w="11906" w:h="16838"/>
      <w:pgMar w:top="1701" w:right="1531" w:bottom="1814" w:left="1531" w:header="1134" w:footer="1417" w:gutter="0"/>
      <w:cols w:space="0"/>
      <w:titlePg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7D" w:rsidRDefault="00CA177D" w:rsidP="00A20857">
      <w:r>
        <w:separator/>
      </w:r>
    </w:p>
  </w:endnote>
  <w:endnote w:type="continuationSeparator" w:id="0">
    <w:p w:rsidR="00CA177D" w:rsidRDefault="00CA177D" w:rsidP="00A2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57" w:rsidRDefault="00CA177D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-</w:t>
    </w:r>
    <w:r w:rsidR="00A20857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A20857">
      <w:rPr>
        <w:sz w:val="28"/>
        <w:szCs w:val="28"/>
      </w:rPr>
      <w:fldChar w:fldCharType="separate"/>
    </w:r>
    <w:r>
      <w:rPr>
        <w:rStyle w:val="a6"/>
        <w:sz w:val="28"/>
        <w:szCs w:val="28"/>
      </w:rPr>
      <w:t>2</w:t>
    </w:r>
    <w:r w:rsidR="00A20857"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-</w:t>
    </w:r>
  </w:p>
  <w:p w:rsidR="00A20857" w:rsidRDefault="00A20857">
    <w:pPr>
      <w:pStyle w:val="a3"/>
      <w:ind w:right="360" w:firstLine="36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57" w:rsidRDefault="00A20857">
    <w:pPr>
      <w:pStyle w:val="a3"/>
      <w:jc w:val="right"/>
      <w:rPr>
        <w:sz w:val="28"/>
        <w:szCs w:val="28"/>
      </w:rPr>
    </w:pPr>
    <w:r w:rsidRPr="00A2085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20857" w:rsidRDefault="00CA177D">
                <w:pPr>
                  <w:pStyle w:val="a3"/>
                  <w:jc w:val="right"/>
                  <w:rPr>
                    <w:rFonts w:ascii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 xml:space="preserve">— </w:t>
                </w:r>
                <w:r w:rsidR="00A20857"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 xml:space="preserve"> PAGE  \* MERGEFORMAT </w:instrText>
                </w:r>
                <w:r w:rsidR="00A20857"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 w:rsidR="00357DFC">
                  <w:rPr>
                    <w:rFonts w:ascii="Times New Roman"/>
                    <w:noProof/>
                    <w:sz w:val="28"/>
                    <w:szCs w:val="28"/>
                  </w:rPr>
                  <w:t>3</w:t>
                </w:r>
                <w:r w:rsidR="00A20857"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7D" w:rsidRDefault="00CA177D" w:rsidP="00A20857">
      <w:r>
        <w:separator/>
      </w:r>
    </w:p>
  </w:footnote>
  <w:footnote w:type="continuationSeparator" w:id="0">
    <w:p w:rsidR="00CA177D" w:rsidRDefault="00CA177D" w:rsidP="00A20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22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94A01"/>
    <w:rsid w:val="00005349"/>
    <w:rsid w:val="000E7A49"/>
    <w:rsid w:val="00154A5A"/>
    <w:rsid w:val="00357DFC"/>
    <w:rsid w:val="008525D3"/>
    <w:rsid w:val="00994A01"/>
    <w:rsid w:val="00A20857"/>
    <w:rsid w:val="00CA177D"/>
    <w:rsid w:val="02144177"/>
    <w:rsid w:val="021D75EE"/>
    <w:rsid w:val="03E2722B"/>
    <w:rsid w:val="055E2FB2"/>
    <w:rsid w:val="089A6553"/>
    <w:rsid w:val="0B6D2C90"/>
    <w:rsid w:val="0CB47A05"/>
    <w:rsid w:val="103220B9"/>
    <w:rsid w:val="14CC088C"/>
    <w:rsid w:val="16B56AEF"/>
    <w:rsid w:val="19346BB1"/>
    <w:rsid w:val="1E0165BB"/>
    <w:rsid w:val="24B165F9"/>
    <w:rsid w:val="26087E29"/>
    <w:rsid w:val="2EFB6E8B"/>
    <w:rsid w:val="2F2D6141"/>
    <w:rsid w:val="30544B0C"/>
    <w:rsid w:val="31D64091"/>
    <w:rsid w:val="347A158B"/>
    <w:rsid w:val="35303AB8"/>
    <w:rsid w:val="35983723"/>
    <w:rsid w:val="39555F8E"/>
    <w:rsid w:val="3B55589E"/>
    <w:rsid w:val="3CE86EAE"/>
    <w:rsid w:val="3F0E7790"/>
    <w:rsid w:val="3F4D02CB"/>
    <w:rsid w:val="42A06170"/>
    <w:rsid w:val="4679520C"/>
    <w:rsid w:val="4FE514B8"/>
    <w:rsid w:val="57C81306"/>
    <w:rsid w:val="57F742BC"/>
    <w:rsid w:val="5890263B"/>
    <w:rsid w:val="590E26DD"/>
    <w:rsid w:val="5A4D40A2"/>
    <w:rsid w:val="5D1276E8"/>
    <w:rsid w:val="69363AFC"/>
    <w:rsid w:val="69EF6D64"/>
    <w:rsid w:val="6BCD56C2"/>
    <w:rsid w:val="6CA9467F"/>
    <w:rsid w:val="6D085B48"/>
    <w:rsid w:val="6D1349BA"/>
    <w:rsid w:val="6D6D06FE"/>
    <w:rsid w:val="70024204"/>
    <w:rsid w:val="740659E2"/>
    <w:rsid w:val="746E083A"/>
    <w:rsid w:val="773521BD"/>
    <w:rsid w:val="778F3860"/>
    <w:rsid w:val="78CF46BE"/>
    <w:rsid w:val="7FA6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857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2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0"/>
    <w:next w:val="0"/>
    <w:uiPriority w:val="10"/>
    <w:qFormat/>
    <w:rsid w:val="00A2085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0">
    <w:name w:val="正文_0"/>
    <w:next w:val="a5"/>
    <w:qFormat/>
    <w:rsid w:val="00A2085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6">
    <w:name w:val="page number"/>
    <w:basedOn w:val="a0"/>
    <w:qFormat/>
    <w:rsid w:val="00A20857"/>
    <w:rPr>
      <w:rFonts w:ascii="Times New Roman" w:eastAsia="宋体" w:hAnsi="Times New Roman" w:cs="Times New Roman"/>
    </w:rPr>
  </w:style>
  <w:style w:type="paragraph" w:customStyle="1" w:styleId="Style2">
    <w:name w:val="_Style 2"/>
    <w:basedOn w:val="0"/>
    <w:qFormat/>
    <w:rsid w:val="00A20857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FD418-91BE-40DB-92E1-434D6546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yqm</dc:creator>
  <cp:lastModifiedBy>Administrator</cp:lastModifiedBy>
  <cp:revision>2</cp:revision>
  <cp:lastPrinted>2022-04-27T07:25:00Z</cp:lastPrinted>
  <dcterms:created xsi:type="dcterms:W3CDTF">2022-04-27T07:26:00Z</dcterms:created>
  <dcterms:modified xsi:type="dcterms:W3CDTF">2022-04-27T07:26:00Z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AC8F0B7BCCE841028C0CAC071AC7483B</vt:lpwstr>
  </property>
</Properties>
</file>