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为充分征求各乡镇、县直单位和社会各方的意见和建议，现将关于印发霍邱县“迎驾长城基石工程”资金使用管理实施方案（征求意见稿）全文公布，请广大群众和社会各界踊跃提出意见，征求意见时间自2021年9月30日至2021年11月3日下班前。提出意见可以通过以下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一、通过信函方式将意见寄至：六安市霍邱县</w:t>
      </w:r>
      <w:r>
        <w:rPr>
          <w:rFonts w:ascii="仿宋_GB2312" w:hAnsi="Times New Roman" w:eastAsia="仿宋_GB2312" w:cs="仿宋_GB2312"/>
          <w:color w:val="auto"/>
          <w:kern w:val="2"/>
          <w:sz w:val="32"/>
          <w:szCs w:val="32"/>
          <w:lang w:val="en-US" w:eastAsia="zh-CN" w:bidi="ar"/>
        </w:rPr>
        <w:t>退役军人</w:t>
      </w:r>
      <w:r>
        <w:rPr>
          <w:rFonts w:hint="eastAsia" w:ascii="仿宋_GB2312" w:eastAsia="仿宋_GB2312" w:cs="仿宋_GB2312"/>
          <w:color w:val="auto"/>
          <w:kern w:val="2"/>
          <w:sz w:val="32"/>
          <w:szCs w:val="32"/>
          <w:lang w:val="en-US" w:eastAsia="zh-CN" w:bidi="ar"/>
        </w:rPr>
        <w:t>服务中心</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（详细地址：</w:t>
      </w:r>
      <w:r>
        <w:rPr>
          <w:rFonts w:ascii="仿宋_GB2312" w:hAnsi="Times New Roman" w:eastAsia="仿宋_GB2312" w:cs="仿宋_GB2312"/>
          <w:color w:val="auto"/>
          <w:kern w:val="2"/>
          <w:sz w:val="32"/>
          <w:szCs w:val="32"/>
          <w:lang w:val="en-US" w:eastAsia="zh-CN" w:bidi="ar"/>
        </w:rPr>
        <w:t>霍邱县城隍庙大街与蓼东大道交口</w:t>
      </w:r>
      <w:r>
        <w:rPr>
          <w:rFonts w:hint="eastAsia" w:ascii="仿宋_GB2312" w:eastAsia="仿宋_GB2312" w:cs="仿宋_GB2312"/>
          <w:color w:val="auto"/>
          <w:kern w:val="2"/>
          <w:sz w:val="32"/>
          <w:szCs w:val="32"/>
          <w:lang w:val="en-US" w:eastAsia="zh-CN" w:bidi="ar"/>
        </w:rPr>
        <w:t>退役军人事务局</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，邮政编码：237400），并请在信封上注明“征求意见”字样。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二、通过电话或传真将书面意见电话至0564-6066638，联系人：王昊。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u w:val="none"/>
        </w:rPr>
        <w:sectPr>
          <w:headerReference r:id="rId3" w:type="default"/>
          <w:footerReference r:id="rId4" w:type="default"/>
          <w:pgSz w:w="11906" w:h="16838"/>
          <w:pgMar w:top="1701" w:right="1701" w:bottom="1701" w:left="1701" w:header="851" w:footer="1304" w:gutter="0"/>
          <w:pgNumType w:start="1"/>
          <w:cols w:space="425" w:num="1"/>
          <w:docGrid w:type="lines" w:linePitch="312" w:charSpace="0"/>
        </w:sect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fldChar w:fldCharType="begin"/>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instrText xml:space="preserve"> HYPERLINK "http://www.ja.gov.cn/public/content/mailto:%E4%B8%89%E3%80%81%E9%80%9A%E8%BF%87%E7%94%B5%E5%AD%90%E9%82%AE%E4%BB%B6%E6%96%B9%E5%BC%8F%E5%B0%86%E6%84%8F%E8%A7%81%E5%8F%91%E9%80%811010660570@qq.com%E3%80%82" </w:instrTex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fldChar w:fldCharType="separate"/>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三、通过电子邮件方式将意见发送691894716@qq.com。</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fldChar w:fldCharType="end"/>
      </w:r>
    </w:p>
    <w:p>
      <w:pPr>
        <w:spacing w:line="6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霍邱县“迎驾长城基石工程”资金使用管理</w:t>
      </w:r>
    </w:p>
    <w:p>
      <w:pPr>
        <w:spacing w:line="600" w:lineRule="exact"/>
        <w:jc w:val="center"/>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rPr>
        <w:t>实施方案</w:t>
      </w:r>
      <w:r>
        <w:rPr>
          <w:rFonts w:hint="eastAsia" w:ascii="方正小标宋简体" w:hAnsi="方正小标宋简体" w:eastAsia="方正小标宋简体" w:cs="方正小标宋简体"/>
          <w:spacing w:val="-6"/>
          <w:sz w:val="44"/>
          <w:szCs w:val="44"/>
          <w:lang w:eastAsia="zh-CN"/>
        </w:rPr>
        <w:t>（征求意见稿）</w:t>
      </w:r>
    </w:p>
    <w:p>
      <w:pPr>
        <w:spacing w:line="600" w:lineRule="exact"/>
        <w:ind w:firstLine="640" w:firstLineChars="200"/>
        <w:rPr>
          <w:rFonts w:ascii="仿宋_GB2312" w:hAnsi="仿宋_GB2312" w:eastAsia="仿宋_GB2312" w:cs="仿宋_GB2312"/>
          <w:sz w:val="32"/>
          <w:szCs w:val="32"/>
        </w:rPr>
      </w:pP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为加强对“迎驾长城基石工程”资金管理，确保资金合理分配、规范使用，提高资金的利用率和使用质量，现制定本方案。</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一、资金名称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资金命名为“迎驾长城基石工程”资金。</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二、资金来源及金额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资金由安徽六安市迎驾慈善基金会出资，总金额</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万元，分</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年提供，每年提供</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三、资金分配比例及原则</w:t>
      </w:r>
    </w:p>
    <w:p>
      <w:pPr>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经与安徽六安市迎驾慈善基金会研究决定，每年分配霍邱县“迎驾长城基石工程”每年</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万元。安徽六安市迎驾慈善基金会于每年的</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月底前，将上述额度资金拨付至县财政确定账户，专款专用。当年分配的资金，原则上当年使用完毕。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四、资金使用范围及比例</w:t>
      </w:r>
    </w:p>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（一）使用范围</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表彰奖励：对退役后在各条战线各个领域做出突出贡献的给予表彰奖励；对做出突出贡献的退役军人“红耀江淮”志愿服务队给予表彰奖励。</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创业扶持：对创业大赛获奖选手及优秀组织单位给予表彰奖励；对创业先进典型给予表彰奖励；对促进退役军人就业创业作出贡献的个人、企业给予表彰奖励</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对退役军人申请市级小额担保贷款个人支付利息部分给予适当补助和对有发展前景的企业给予资金扶持。</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困难救助：对因突发情况导致生活困难的退役军人和其他优抚对象给予困难救助。</w:t>
      </w:r>
    </w:p>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（二）使用比例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用于表彰奖励，</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用于创业扶持，</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用于困难救助。</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五、资金管理模式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资金采取分级管理原则，县负责本级资金的管理使用。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六、活动安排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每年组织开展“迎驾长城基石工程”表彰大会。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七、部门分工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退役军人事务部门和财政部门要加强配合，共同管理使用好资金。退役军人事务部门负责制定资金使用管理实施方案、具体使用办法；财政负责资金拨付使用。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八、资金监管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金要严格按照使用对象、范围及比例，规范使用，专款专用，严禁挤占、截留、挪用。县退役军人事务局和县财政局对资金使用情况进行监督检查，同时接受市退役军人事务局、市财政局和安徽六安市迎驾慈善基金会对县级资金使用和管理情况进行查询、监督。</w:t>
      </w:r>
    </w:p>
    <w:p>
      <w:pPr>
        <w:spacing w:line="600" w:lineRule="exact"/>
        <w:ind w:firstLine="640" w:firstLineChars="20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霍邱县“迎驾长城基石工程”表彰奖励办法</w:t>
      </w:r>
    </w:p>
    <w:p>
      <w:pPr>
        <w:spacing w:line="600" w:lineRule="exact"/>
        <w:ind w:left="1575" w:leftChars="75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霍邱县“迎驾长城基石工程”创业扶持办法</w:t>
      </w:r>
    </w:p>
    <w:p>
      <w:pPr>
        <w:spacing w:line="600" w:lineRule="exact"/>
        <w:ind w:left="1575" w:leftChars="75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霍邱县“迎驾长城基石工程”困难救助办法</w:t>
      </w:r>
    </w:p>
    <w:p>
      <w:pPr>
        <w:spacing w:line="600" w:lineRule="exact"/>
        <w:rPr>
          <w:rFonts w:ascii="方正小标宋简体" w:hAnsi="方正小标宋简体" w:eastAsia="方正小标宋简体" w:cs="方正小标宋简体"/>
          <w:spacing w:val="-6"/>
          <w:sz w:val="44"/>
          <w:szCs w:val="44"/>
        </w:rPr>
      </w:pPr>
      <w:r>
        <w:rPr>
          <w:rFonts w:ascii="仿宋_GB2312" w:hAnsi="仿宋_GB2312" w:eastAsia="仿宋_GB2312" w:cs="仿宋_GB2312"/>
          <w:sz w:val="32"/>
          <w:szCs w:val="32"/>
        </w:rPr>
        <w:br w:type="page"/>
      </w:r>
      <w:r>
        <w:rPr>
          <w:rFonts w:hint="eastAsia" w:ascii="黑体" w:hAnsi="黑体" w:eastAsia="黑体" w:cs="黑体"/>
          <w:spacing w:val="-6"/>
          <w:sz w:val="32"/>
          <w:szCs w:val="32"/>
        </w:rPr>
        <w:t>附件</w:t>
      </w:r>
      <w:r>
        <w:rPr>
          <w:rFonts w:ascii="黑体" w:hAnsi="黑体" w:eastAsia="黑体" w:cs="黑体"/>
          <w:spacing w:val="-6"/>
          <w:sz w:val="32"/>
          <w:szCs w:val="32"/>
        </w:rPr>
        <w:t>1</w:t>
      </w:r>
      <w:r>
        <w:rPr>
          <w:rFonts w:hint="eastAsia" w:ascii="黑体" w:hAnsi="黑体" w:eastAsia="黑体" w:cs="黑体"/>
          <w:spacing w:val="-6"/>
          <w:sz w:val="32"/>
          <w:szCs w:val="32"/>
        </w:rPr>
        <w:t>：</w:t>
      </w:r>
    </w:p>
    <w:p>
      <w:pPr>
        <w:spacing w:beforeLines="150" w:line="6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霍邱县“迎驾长城基石工程”表彰奖励办法</w:t>
      </w:r>
    </w:p>
    <w:p>
      <w:pPr>
        <w:pStyle w:val="8"/>
        <w:widowControl/>
        <w:spacing w:beforeAutospacing="0" w:afterAutospacing="0" w:line="600" w:lineRule="exact"/>
        <w:ind w:firstLine="634"/>
        <w:rPr>
          <w:rFonts w:ascii="仿宋_GB2312" w:hAnsi="仿宋_GB2312" w:eastAsia="仿宋_GB2312" w:cs="仿宋_GB2312"/>
          <w:sz w:val="32"/>
          <w:szCs w:val="32"/>
        </w:rPr>
      </w:pPr>
    </w:p>
    <w:p>
      <w:pPr>
        <w:pStyle w:val="8"/>
        <w:widowControl/>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为加强对退役军人先进典型和退役军人“红耀江淮”志愿服务先进集体、先进个人的褒扬奖励，</w:t>
      </w:r>
      <w:r>
        <w:rPr>
          <w:rFonts w:hint="eastAsia" w:ascii="仿宋_GB2312" w:hAnsi="仿宋_GB2312" w:eastAsia="仿宋_GB2312" w:cs="仿宋_GB2312"/>
          <w:color w:val="191919"/>
          <w:sz w:val="32"/>
          <w:szCs w:val="32"/>
          <w:shd w:val="clear" w:color="auto" w:fill="FFFFFF"/>
        </w:rPr>
        <w:t>进一步激发全县退役军人志愿者的发展动力和创新活力，</w:t>
      </w:r>
      <w:r>
        <w:rPr>
          <w:rFonts w:hint="eastAsia" w:ascii="仿宋_GB2312" w:hAnsi="仿宋_GB2312" w:eastAsia="仿宋_GB2312" w:cs="仿宋_GB2312"/>
          <w:sz w:val="32"/>
          <w:szCs w:val="32"/>
        </w:rPr>
        <w:t>持续发挥先进典型的示范引领作用，激励广大退役军人珍惜荣誉、永葆本色，奋进新时代、展现新作为，推动退役军人先进典型奖励规范化科学化运作，</w:t>
      </w:r>
      <w:r>
        <w:rPr>
          <w:rFonts w:hint="eastAsia" w:ascii="仿宋_GB2312" w:hAnsi="仿宋_GB2312" w:eastAsia="仿宋_GB2312" w:cs="仿宋_GB2312"/>
          <w:color w:val="191919"/>
          <w:sz w:val="32"/>
          <w:szCs w:val="32"/>
          <w:shd w:val="clear" w:color="auto" w:fill="FFFFFF"/>
        </w:rPr>
        <w:t>依据《安徽省志愿服务条例》和</w:t>
      </w:r>
      <w:r>
        <w:rPr>
          <w:rFonts w:hint="eastAsia" w:ascii="仿宋_GB2312" w:hAnsi="仿宋_GB2312" w:eastAsia="仿宋_GB2312" w:cs="仿宋_GB2312"/>
          <w:sz w:val="32"/>
          <w:szCs w:val="32"/>
        </w:rPr>
        <w:t>省委省政府有关文件精神，结合工作实际，制定本办法。</w:t>
      </w:r>
    </w:p>
    <w:p>
      <w:pPr>
        <w:pStyle w:val="8"/>
        <w:widowControl/>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退役军人事务部门每年应开展“最美退役军人”“优秀退役军人”“双拥先进个人”、退役军人“红耀江淮”优秀志愿者、退役军人“红耀江淮”优秀志愿服务队等退役军人先进典型个人及集体表彰奖励工作，并遵循以下原则：</w:t>
      </w:r>
    </w:p>
    <w:p>
      <w:pPr>
        <w:pStyle w:val="8"/>
        <w:widowControl/>
        <w:numPr>
          <w:ilvl w:val="0"/>
          <w:numId w:val="1"/>
        </w:numPr>
        <w:spacing w:beforeAutospacing="0" w:afterAutospacing="0" w:line="600" w:lineRule="exact"/>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以德为先，突出功绩导向；</w:t>
      </w:r>
    </w:p>
    <w:p>
      <w:pPr>
        <w:pStyle w:val="8"/>
        <w:widowControl/>
        <w:numPr>
          <w:ilvl w:val="0"/>
          <w:numId w:val="1"/>
        </w:numPr>
        <w:spacing w:beforeAutospacing="0" w:afterAutospacing="0" w:line="600" w:lineRule="exact"/>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体现先进性、代表性和时代性；</w:t>
      </w:r>
    </w:p>
    <w:p>
      <w:pPr>
        <w:pStyle w:val="8"/>
        <w:widowControl/>
        <w:numPr>
          <w:ilvl w:val="0"/>
          <w:numId w:val="1"/>
        </w:numPr>
        <w:spacing w:beforeAutospacing="0" w:afterAutospacing="0" w:line="600" w:lineRule="exact"/>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坚持公开、公平、公正；</w:t>
      </w:r>
    </w:p>
    <w:p>
      <w:pPr>
        <w:pStyle w:val="8"/>
        <w:widowControl/>
        <w:numPr>
          <w:ilvl w:val="0"/>
          <w:numId w:val="1"/>
        </w:numPr>
        <w:spacing w:beforeAutospacing="0" w:afterAutospacing="0" w:line="600" w:lineRule="exact"/>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坚持精神鼓励和物质奖励相结合。</w:t>
      </w:r>
    </w:p>
    <w:p>
      <w:pPr>
        <w:pStyle w:val="8"/>
        <w:widowControl/>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表彰奖励周期为每年一次，采取定期召开颁奖仪式的方式进行。县级退役军人事务部门为评选的先进典型个人及集体颁发奖章、证书，适当给予物质奖励，并举行颁奖仪式。原则上颁奖仪式于每年“八一”前举行。</w:t>
      </w:r>
    </w:p>
    <w:p>
      <w:pPr>
        <w:pStyle w:val="8"/>
        <w:widowControl/>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严格控制评选表彰名额。县级每年评选“最美退役军人”“优秀退役军人”“双拥先进个人”、退役军人“红耀江淮”优秀志愿者、退役军人“红耀江淮”优秀志愿服务队均应控制在</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名以内，具体名额如下：“最美退役军人”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名、“优秀退役军人”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名、“双拥先进个人”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名、退役军人“红耀江淮”优秀志愿者</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名、退役军人“红耀江淮”优秀志愿服务队</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支。</w:t>
      </w:r>
    </w:p>
    <w:p>
      <w:pPr>
        <w:pStyle w:val="8"/>
        <w:widowControl/>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奖励标准：</w:t>
      </w:r>
    </w:p>
    <w:p>
      <w:pPr>
        <w:pStyle w:val="8"/>
        <w:widowControl/>
        <w:numPr>
          <w:ilvl w:val="0"/>
          <w:numId w:val="2"/>
        </w:numPr>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对县评选的“最美退役军人”“优秀退役军人”“双拥先进个人”、退役军人“红耀江淮”优秀志愿者、退役军人“红耀江淮”优秀志愿服务队分别给予</w:t>
      </w:r>
      <w:r>
        <w:rPr>
          <w:rFonts w:ascii="仿宋_GB2312" w:hAnsi="仿宋_GB2312" w:eastAsia="仿宋_GB2312" w:cs="仿宋_GB2312"/>
          <w:sz w:val="32"/>
          <w:szCs w:val="32"/>
        </w:rPr>
        <w:t>6000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4000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队一次性奖励。</w:t>
      </w:r>
    </w:p>
    <w:p>
      <w:pPr>
        <w:pStyle w:val="8"/>
        <w:widowControl/>
        <w:numPr>
          <w:ilvl w:val="0"/>
          <w:numId w:val="2"/>
        </w:numPr>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原则上对市县（区）两级先进典型个人及集体不重复表彰奖励。</w:t>
      </w:r>
    </w:p>
    <w:p>
      <w:pPr>
        <w:pStyle w:val="8"/>
        <w:widowControl/>
        <w:spacing w:beforeAutospacing="0" w:afterAutospacing="0" w:line="600" w:lineRule="exact"/>
        <w:ind w:firstLine="643"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第六条</w:t>
      </w:r>
      <w:r>
        <w:rPr>
          <w:rFonts w:ascii="仿宋_GB2312" w:hAnsi="仿宋_GB2312" w:eastAsia="仿宋_GB2312" w:cs="仿宋_GB2312"/>
          <w:b/>
          <w:bCs/>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获评</w:t>
      </w:r>
      <w:r>
        <w:rPr>
          <w:rFonts w:hint="eastAsia" w:ascii="仿宋_GB2312" w:hAnsi="仿宋_GB2312" w:eastAsia="仿宋_GB2312" w:cs="仿宋_GB2312"/>
          <w:sz w:val="32"/>
          <w:szCs w:val="32"/>
        </w:rPr>
        <w:t>“最美退役军人”“优秀退役军人”“双拥先进个人”、退役军人“红耀江淮”优秀志愿者应具有</w:t>
      </w:r>
      <w:r>
        <w:rPr>
          <w:rFonts w:hint="eastAsia" w:ascii="仿宋_GB2312" w:hAnsi="仿宋_GB2312" w:eastAsia="仿宋_GB2312" w:cs="仿宋_GB2312"/>
          <w:color w:val="000000"/>
          <w:sz w:val="32"/>
          <w:szCs w:val="32"/>
        </w:rPr>
        <w:t>霍邱户籍或</w:t>
      </w:r>
      <w:r>
        <w:rPr>
          <w:rFonts w:hint="eastAsia" w:ascii="仿宋_GB2312" w:hAnsi="仿宋_GB2312" w:eastAsia="仿宋_GB2312" w:cs="仿宋_GB2312"/>
          <w:color w:val="333333"/>
          <w:sz w:val="32"/>
          <w:szCs w:val="32"/>
          <w:shd w:val="clear" w:color="auto" w:fill="FFFFFF"/>
        </w:rPr>
        <w:t>长期在霍邱工作、学习、生活，且拥护中国共产党领导，模范遵守宪法及法律法规，工作实绩突出、作用发挥显著、品德高尚、群众认可；获评</w:t>
      </w:r>
      <w:r>
        <w:rPr>
          <w:rFonts w:hint="eastAsia" w:ascii="仿宋_GB2312" w:hAnsi="仿宋_GB2312" w:eastAsia="仿宋_GB2312" w:cs="仿宋_GB2312"/>
          <w:sz w:val="32"/>
          <w:szCs w:val="32"/>
        </w:rPr>
        <w:t>退役军人“红耀江淮”优秀志愿服务队应是依法设立的，名称及服务内容符合民政、退役军人事务部门相关规定。获评的先进典型个人及集体还应</w:t>
      </w:r>
      <w:r>
        <w:rPr>
          <w:rFonts w:hint="eastAsia" w:ascii="仿宋_GB2312" w:hAnsi="仿宋_GB2312" w:eastAsia="仿宋_GB2312" w:cs="仿宋_GB2312"/>
          <w:color w:val="333333"/>
          <w:sz w:val="32"/>
          <w:szCs w:val="32"/>
          <w:shd w:val="clear" w:color="auto" w:fill="FFFFFF"/>
        </w:rPr>
        <w:t>符合当年度评选文件规定的相应评选标准。</w:t>
      </w:r>
    </w:p>
    <w:p>
      <w:pPr>
        <w:pStyle w:val="8"/>
        <w:widowControl/>
        <w:spacing w:beforeAutospacing="0" w:afterAutospacing="0" w:line="600" w:lineRule="exact"/>
        <w:ind w:firstLine="643" w:firstLineChars="20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sz w:val="32"/>
          <w:szCs w:val="32"/>
        </w:rPr>
        <w:t>第七条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color w:val="333333"/>
          <w:sz w:val="32"/>
          <w:szCs w:val="32"/>
          <w:shd w:val="clear" w:color="auto" w:fill="FFFFFF"/>
        </w:rPr>
        <w:t>评选推荐</w:t>
      </w:r>
      <w:r>
        <w:rPr>
          <w:rFonts w:hint="eastAsia" w:ascii="仿宋_GB2312" w:hAnsi="仿宋_GB2312" w:eastAsia="仿宋_GB2312" w:cs="仿宋_GB2312"/>
          <w:sz w:val="32"/>
          <w:szCs w:val="32"/>
        </w:rPr>
        <w:t>“最美退役军人”“优秀退役军人”“双拥先进个人”、退役军人“红耀江淮”优秀志愿者、退役军人“红耀江淮”优秀志愿服务队应按照以下程序进行：</w:t>
      </w:r>
    </w:p>
    <w:p>
      <w:pPr>
        <w:pStyle w:val="8"/>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333333"/>
          <w:sz w:val="32"/>
          <w:szCs w:val="32"/>
          <w:shd w:val="clear" w:color="auto" w:fill="FFFFFF"/>
        </w:rPr>
        <w:t>推荐</w:t>
      </w:r>
      <w:r>
        <w:rPr>
          <w:rFonts w:hint="eastAsia" w:ascii="仿宋_GB2312" w:hAnsi="仿宋_GB2312" w:eastAsia="仿宋_GB2312" w:cs="仿宋_GB2312"/>
          <w:sz w:val="32"/>
          <w:szCs w:val="32"/>
        </w:rPr>
        <w:t>“最美退役军人”“优秀退役军人”“双拥先进个人”，由退役军人事务部门会同本级宣传部门、县人武部拟定评选方案，确定评选标准，在本辖区内开展活动；评选退役军人“红耀江淮”优秀志愿者、退役军人“红耀江淮”优秀志愿服务队由退役军人事务部门拟定评选文件，明确评选条件，在本辖区内开展活动。</w:t>
      </w:r>
    </w:p>
    <w:p>
      <w:pPr>
        <w:pStyle w:val="8"/>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（二）有关单位对符合条件的退役军人和志愿服务队，在广泛征求意见的基础上提出推荐意见，并在本单位公示后逐级上报。</w:t>
      </w:r>
    </w:p>
    <w:p>
      <w:pPr>
        <w:pStyle w:val="8"/>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退役军人事务部门应会同其他参评单位成立评审机构，召开评审会议，提出评审意见；评选“最美退役军人”“优秀退役军人”“双拥先进个人”应报退役军人事务、宣传、县人武部审定；评选退役军人“红耀江淮”优秀志愿者、退役军人“红耀江淮”优秀志愿服务队应报退役军人事务部门研究确定。</w:t>
      </w:r>
    </w:p>
    <w:p>
      <w:pPr>
        <w:pStyle w:val="8"/>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（四）推荐人选确定后，应征求公安、组织、纪检监察、民政、市场监管、环境保护等部门意见，并在本辖区内公示。</w:t>
      </w:r>
    </w:p>
    <w:p>
      <w:pPr>
        <w:pStyle w:val="8"/>
        <w:widowControl/>
        <w:spacing w:beforeAutospacing="0" w:afterAutospacing="0" w:line="600" w:lineRule="exact"/>
        <w:ind w:firstLine="643" w:firstLineChars="200"/>
        <w:jc w:val="both"/>
      </w:pPr>
      <w:r>
        <w:rPr>
          <w:rFonts w:hint="eastAsia" w:ascii="仿宋_GB2312" w:hAnsi="仿宋" w:eastAsia="仿宋_GB2312" w:cs="仿宋_GB2312"/>
          <w:b/>
          <w:bCs/>
          <w:color w:val="000000"/>
          <w:kern w:val="2"/>
          <w:sz w:val="32"/>
          <w:szCs w:val="32"/>
        </w:rPr>
        <w:t>第八条</w:t>
      </w:r>
      <w:r>
        <w:rPr>
          <w:rFonts w:ascii="仿宋_GB2312" w:hAnsi="仿宋" w:eastAsia="仿宋_GB2312" w:cs="仿宋_GB2312"/>
          <w:b/>
          <w:bCs/>
          <w:color w:val="000000"/>
          <w:kern w:val="2"/>
          <w:sz w:val="32"/>
          <w:szCs w:val="32"/>
        </w:rPr>
        <w:t xml:space="preserve">  </w:t>
      </w:r>
      <w:r>
        <w:rPr>
          <w:rFonts w:hint="eastAsia" w:ascii="仿宋_GB2312" w:eastAsia="仿宋_GB2312" w:cs="仿宋_GB2312"/>
          <w:color w:val="000000"/>
          <w:sz w:val="32"/>
          <w:szCs w:val="32"/>
        </w:rPr>
        <w:t>有下列情形之一的，取消奖励资格：</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（一）有违法违纪行为已经受到处理或正在接受调查的；</w:t>
      </w:r>
    </w:p>
    <w:p>
      <w:pPr>
        <w:pStyle w:val="8"/>
        <w:widowControl/>
        <w:spacing w:beforeAutospacing="0" w:afterAutospacing="0" w:line="600" w:lineRule="exact"/>
        <w:ind w:firstLine="640" w:firstLineChars="200"/>
        <w:jc w:val="both"/>
        <w:rPr>
          <w:rFonts w:ascii="仿宋_GB2312" w:hAnsi="宋体" w:eastAsia="仿宋_GB2312" w:cs="宋体"/>
          <w:sz w:val="32"/>
          <w:szCs w:val="32"/>
        </w:rPr>
      </w:pPr>
      <w:r>
        <w:rPr>
          <w:rFonts w:hint="eastAsia" w:ascii="仿宋_GB2312" w:eastAsia="仿宋_GB2312" w:cs="仿宋_GB2312"/>
          <w:sz w:val="32"/>
          <w:szCs w:val="32"/>
        </w:rPr>
        <w:t>（二）违反国务院《信访条例》《安徽省信访条例》有关规定，有组织煽动、串联聚集、缠访闹访、滞留滋事、网上恶意炒作或造谣、参加聚集上访，</w:t>
      </w:r>
      <w:r>
        <w:rPr>
          <w:rFonts w:hint="eastAsia" w:ascii="仿宋_GB2312" w:hAnsi="宋体" w:eastAsia="仿宋_GB2312" w:cs="宋体"/>
          <w:sz w:val="32"/>
          <w:szCs w:val="32"/>
        </w:rPr>
        <w:t>扰乱社会稳定的；</w:t>
      </w:r>
    </w:p>
    <w:p>
      <w:pPr>
        <w:pStyle w:val="8"/>
        <w:widowControl/>
        <w:spacing w:beforeAutospacing="0" w:afterAutospacing="0" w:line="600" w:lineRule="exact"/>
        <w:ind w:firstLine="640" w:firstLineChars="200"/>
        <w:jc w:val="both"/>
        <w:rPr>
          <w:rFonts w:eastAsia="仿宋_GB2312"/>
        </w:rPr>
      </w:pPr>
      <w:r>
        <w:rPr>
          <w:rFonts w:hint="eastAsia" w:ascii="仿宋_GB2312" w:eastAsia="仿宋_GB2312" w:cs="仿宋_GB2312"/>
          <w:sz w:val="32"/>
          <w:szCs w:val="32"/>
        </w:rPr>
        <w:t>（三）因不当行为被纳入失信联合惩戒对象名单或解除后不满</w:t>
      </w:r>
      <w:r>
        <w:rPr>
          <w:rFonts w:ascii="仿宋_GB2312" w:eastAsia="仿宋_GB2312" w:cs="仿宋_GB2312"/>
          <w:sz w:val="32"/>
          <w:szCs w:val="32"/>
        </w:rPr>
        <w:t>3</w:t>
      </w:r>
      <w:r>
        <w:rPr>
          <w:rFonts w:hint="eastAsia" w:ascii="仿宋_GB2312" w:eastAsia="仿宋_GB2312" w:cs="仿宋_GB2312"/>
          <w:sz w:val="32"/>
          <w:szCs w:val="32"/>
        </w:rPr>
        <w:t>年的；</w:t>
      </w:r>
    </w:p>
    <w:p>
      <w:pPr>
        <w:pStyle w:val="8"/>
        <w:widowControl/>
        <w:spacing w:beforeAutospacing="0" w:afterAutospacing="0" w:line="60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（四）在评选过程中弄虚作假，提供虚假材料的；</w:t>
      </w:r>
    </w:p>
    <w:p>
      <w:pPr>
        <w:pStyle w:val="8"/>
        <w:widowControl/>
        <w:spacing w:beforeAutospacing="0" w:afterAutospacing="0" w:line="60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（五）违反其他有关法律法规规定不得给予奖励的。</w:t>
      </w:r>
    </w:p>
    <w:p>
      <w:pPr>
        <w:pStyle w:val="8"/>
        <w:widowControl/>
        <w:spacing w:beforeAutospacing="0" w:afterAutospacing="0" w:line="600" w:lineRule="exact"/>
        <w:ind w:firstLine="643" w:firstLineChars="200"/>
        <w:jc w:val="both"/>
        <w:rPr>
          <w:rFonts w:ascii="仿宋_GB2312" w:hAnsi="仿宋" w:eastAsia="仿宋_GB2312" w:cs="仿宋_GB2312"/>
          <w:b/>
          <w:bCs/>
          <w:color w:val="000000"/>
          <w:spacing w:val="-6"/>
          <w:kern w:val="2"/>
          <w:sz w:val="32"/>
          <w:szCs w:val="32"/>
        </w:rPr>
      </w:pPr>
      <w:r>
        <w:rPr>
          <w:rFonts w:hint="eastAsia" w:ascii="仿宋_GB2312" w:hAnsi="仿宋" w:eastAsia="仿宋_GB2312" w:cs="仿宋_GB2312"/>
          <w:b/>
          <w:bCs/>
          <w:color w:val="000000"/>
          <w:kern w:val="2"/>
          <w:sz w:val="32"/>
          <w:szCs w:val="32"/>
        </w:rPr>
        <w:t>第九条</w:t>
      </w:r>
      <w:r>
        <w:rPr>
          <w:rFonts w:ascii="仿宋_GB2312" w:hAnsi="仿宋" w:eastAsia="仿宋_GB2312" w:cs="仿宋_GB2312"/>
          <w:b/>
          <w:bCs/>
          <w:color w:val="000000"/>
          <w:kern w:val="2"/>
          <w:sz w:val="32"/>
          <w:szCs w:val="32"/>
        </w:rPr>
        <w:t xml:space="preserve">  </w:t>
      </w:r>
      <w:r>
        <w:rPr>
          <w:rFonts w:hint="eastAsia" w:ascii="仿宋_GB2312" w:hAnsi="仿宋" w:eastAsia="仿宋_GB2312" w:cs="仿宋_GB2312"/>
          <w:color w:val="000000"/>
          <w:kern w:val="2"/>
          <w:sz w:val="32"/>
          <w:szCs w:val="32"/>
        </w:rPr>
        <w:t>县退役军人事务部门应会同安徽六安市迎驾慈</w:t>
      </w:r>
      <w:r>
        <w:rPr>
          <w:rFonts w:hint="eastAsia" w:ascii="仿宋_GB2312" w:hAnsi="仿宋" w:eastAsia="仿宋_GB2312" w:cs="仿宋_GB2312"/>
          <w:color w:val="000000"/>
          <w:spacing w:val="-6"/>
          <w:kern w:val="2"/>
          <w:sz w:val="32"/>
          <w:szCs w:val="32"/>
        </w:rPr>
        <w:t>善基金会对县本级实施表彰奖励过程进行指导、监督。</w:t>
      </w:r>
    </w:p>
    <w:p>
      <w:pPr>
        <w:pStyle w:val="8"/>
        <w:widowControl/>
        <w:spacing w:beforeAutospacing="0" w:afterAutospacing="0" w:line="600" w:lineRule="exact"/>
        <w:ind w:firstLine="643" w:firstLineChars="200"/>
        <w:jc w:val="both"/>
        <w:rPr>
          <w:rFonts w:ascii="仿宋_GB2312" w:eastAsia="仿宋_GB2312" w:cs="仿宋_GB2312"/>
          <w:color w:val="000000"/>
          <w:sz w:val="32"/>
          <w:szCs w:val="32"/>
        </w:rPr>
      </w:pPr>
      <w:r>
        <w:rPr>
          <w:rFonts w:hint="eastAsia" w:ascii="仿宋_GB2312" w:hAnsi="仿宋" w:eastAsia="仿宋_GB2312" w:cs="仿宋_GB2312"/>
          <w:b/>
          <w:bCs/>
          <w:color w:val="000000"/>
          <w:kern w:val="2"/>
          <w:sz w:val="32"/>
          <w:szCs w:val="32"/>
        </w:rPr>
        <w:t>第十条</w:t>
      </w:r>
      <w:r>
        <w:rPr>
          <w:rFonts w:ascii="仿宋_GB2312" w:hAnsi="仿宋" w:eastAsia="仿宋_GB2312" w:cs="仿宋_GB2312"/>
          <w:b/>
          <w:bCs/>
          <w:color w:val="000000"/>
          <w:kern w:val="2"/>
          <w:sz w:val="32"/>
          <w:szCs w:val="32"/>
        </w:rPr>
        <w:t xml:space="preserve">  </w:t>
      </w:r>
      <w:r>
        <w:rPr>
          <w:rFonts w:hint="eastAsia" w:ascii="仿宋_GB2312" w:hAnsi="仿宋_GB2312" w:eastAsia="仿宋_GB2312" w:cs="仿宋_GB2312"/>
          <w:sz w:val="32"/>
          <w:szCs w:val="32"/>
        </w:rPr>
        <w:t>本办法适用于县级评选表彰活动。</w:t>
      </w:r>
    </w:p>
    <w:p>
      <w:pPr>
        <w:ind w:firstLine="643" w:firstLineChars="200"/>
        <w:sectPr>
          <w:pgSz w:w="11906" w:h="16838"/>
          <w:pgMar w:top="1701" w:right="1701" w:bottom="1701" w:left="1701" w:header="851" w:footer="1304" w:gutter="0"/>
          <w:pgNumType w:start="1"/>
          <w:cols w:space="425" w:num="1"/>
          <w:docGrid w:type="lines" w:linePitch="312" w:charSpace="0"/>
        </w:sectPr>
      </w:pPr>
      <w:r>
        <w:rPr>
          <w:rFonts w:hint="eastAsia" w:ascii="仿宋_GB2312" w:eastAsia="仿宋_GB2312" w:cs="仿宋_GB2312"/>
          <w:b/>
          <w:bCs/>
          <w:color w:val="000000"/>
          <w:sz w:val="32"/>
          <w:szCs w:val="32"/>
        </w:rPr>
        <w:t>第十一条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本办法自印发之日起实施，</w:t>
      </w:r>
      <w:r>
        <w:rPr>
          <w:rFonts w:hint="eastAsia" w:ascii="仿宋_GB2312" w:hAnsi="仿宋_GB2312" w:eastAsia="仿宋_GB2312" w:cs="仿宋_GB2312"/>
          <w:sz w:val="32"/>
          <w:szCs w:val="32"/>
        </w:rPr>
        <w:t>由县退役军人事务局负责解释。</w:t>
      </w: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霍邱县“迎驾长城基石工程”创业扶持办法</w:t>
      </w:r>
    </w:p>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”为进一步促进退役军人就业创业，充分激发退役军人创业创新的积极性和创造性，结合我县实际，制定本办法。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适用对象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霍邱籍退役军人在霍邱境内就业创业或创办的企业。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使用原则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就业创业扶持资金使用管理必须遵循公平、公正、公开、科学、高效的原则，坚持精准扶持、专款专用，严格资金的拨付和使用程序，加强补助资金使用的审批和监督检查。</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创业贷款贴息。对退役军人个人自主创业和创办的小微企业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在人社部门申请新发放的个人和小微企业创业担保贷款或申请“拥军贷”的，由借款人和借款企业承担的贷款利息按贷款期限给予补贴，最高不超过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万元。对参加市级以上创业大赛获奖的企业因扩大生产经营贷款所承担的利息，按利息的</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给予一次性补贴，最高不超过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创业带动就业补助。对退役军人创办的企业，新增吸纳霍邱籍退役军人稳定就业</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个月以上并依法缴纳社会保险的，按照每人</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元标准给予企业一次性补助，最高不超过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万元。对吸纳伤残退役军人就业，满足上述条件，另按给予企业</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元一次性补助。</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支持创业园区建设补助。对获批认定的县级退役军人创业示范园，给予园区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万元的补助。具体认定办法由县退役军人局另行制定。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孵化基地补贴。对为初次创业的退役军人提供生产经营场地，且被县级以上退役军人事务部门认定为创业孵化基地的，根据在基地孵化</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个月以上且符合条件的企业户数，在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年孵化期内，按照每户每年</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元的标准给予孵化基地补贴。</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专项扶持资金实行申报评审制，具体申报要求按照《退役军人创业创新扶持专项资金申报指南》执行。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申报企业还应保证具有健全的财务管理制度，企业管理和运作规范，无拖欠职工工资、欠缴社会保险费等不良行为、信用记录。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按照属地管理原则，对符合第五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九条规定的，由县区退役军人事务部门进行申报受理，县退役军人事务部门组织对申报材料和现场进行审核，负责对奖补对象的资格认定组织专家评审。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b/>
          <w:bCs/>
          <w:sz w:val="32"/>
          <w:szCs w:val="32"/>
        </w:rPr>
        <w:t>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评审通过后，公示一周，报由县退役军人局研究批准，并安排拨付。</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有下列情形之一的，取消扶持资格</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在申请之日前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年内因违法犯罪被追究刑事责任的</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在申请之日前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年内违反《信访条例》有关规定，有组织煽动、串联聚集、缠访闹访、滞留滋事、网上恶意炒作或造谣、参加聚集上访，不支持不配合退役军人服务管理工作等行为的</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提供虚假材料，骗取创业扶持资金或拒不配合相关调查及未按要求提供有关支撑证明资料的</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因不当行为被纳入失信联合惩戒对象名单或解除后不足</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年的</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恶意拖欠工资，发生安全环保事故的</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本办法出台后变更法人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营业执照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为退役军人的</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违反有关法律法规规定不应给予创业补助的。</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就业创业扶持对象出具假证明、伪造证件、印章骗取就业创业扶持资金的，由县级退役军人事务部门取消其享受资格，限期退回非法所得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构成犯罪的，依法追究刑事责任。</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在资金拨付期间，企业无法正常经营的，终止拨付剩余款项。</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县退役军人事务局会同安徽六安市迎驾慈善基金会对实施创业扶持过程进行指导、监督。</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本办法自印发之日起实施，由县退役军人事务局负责解释。</w:t>
      </w:r>
    </w:p>
    <w:p>
      <w:pPr>
        <w:widowControl/>
        <w:shd w:val="clear" w:color="auto" w:fill="FFFFFF"/>
      </w:pPr>
    </w:p>
    <w:p>
      <w:pPr>
        <w:widowControl/>
        <w:shd w:val="clear" w:color="auto" w:fill="FFFFFF"/>
      </w:pPr>
    </w:p>
    <w:p>
      <w:pPr>
        <w:widowControl/>
        <w:shd w:val="clear" w:color="auto" w:fill="FFFFFF"/>
      </w:pPr>
    </w:p>
    <w:p>
      <w:pPr>
        <w:widowControl/>
        <w:shd w:val="clear" w:color="auto" w:fill="FFFFFF"/>
      </w:pPr>
    </w:p>
    <w:p>
      <w:pPr>
        <w:widowControl/>
        <w:shd w:val="clear" w:color="auto" w:fill="FFFFFF"/>
      </w:pPr>
    </w:p>
    <w:p>
      <w:pPr>
        <w:widowControl/>
        <w:shd w:val="clear" w:color="auto" w:fill="FFFFFF"/>
      </w:pPr>
    </w:p>
    <w:p>
      <w:pPr>
        <w:widowControl/>
        <w:shd w:val="clear" w:color="auto" w:fill="FFFFFF"/>
      </w:pPr>
    </w:p>
    <w:p>
      <w:pPr>
        <w:widowControl/>
        <w:shd w:val="clear" w:color="auto" w:fill="FFFFFF"/>
      </w:pPr>
    </w:p>
    <w:p>
      <w:pPr>
        <w:widowControl/>
        <w:shd w:val="clear" w:color="auto" w:fill="FFFFFF"/>
      </w:pPr>
    </w:p>
    <w:p>
      <w:pPr>
        <w:widowControl/>
        <w:shd w:val="clear" w:color="auto" w:fill="FFFFFF"/>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r>
        <w:rPr>
          <w:rFonts w:hint="eastAsia" w:ascii="黑体" w:hAnsi="黑体" w:eastAsia="黑体" w:cs="黑体"/>
          <w:sz w:val="32"/>
          <w:szCs w:val="32"/>
        </w:rPr>
        <w:t>：</w:t>
      </w:r>
    </w:p>
    <w:p>
      <w:pPr>
        <w:spacing w:beforeLines="150" w:line="600" w:lineRule="exact"/>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霍邱县“迎驾长城基石工程”困难救助办法</w:t>
      </w:r>
    </w:p>
    <w:p>
      <w:pPr>
        <w:spacing w:line="600" w:lineRule="exact"/>
        <w:rPr>
          <w:rFonts w:ascii="仿宋_GB2312" w:hAnsi="宋体" w:eastAsia="仿宋_GB2312" w:cs="宋体"/>
          <w:kern w:val="0"/>
          <w:sz w:val="32"/>
          <w:szCs w:val="32"/>
        </w:rPr>
      </w:pPr>
    </w:p>
    <w:p>
      <w:pPr>
        <w:spacing w:line="540" w:lineRule="exact"/>
        <w:ind w:firstLine="643" w:firstLineChars="200"/>
        <w:rPr>
          <w:rFonts w:ascii="仿宋_GB2312" w:hAnsi="宋体" w:eastAsia="仿宋_GB2312" w:cs="宋体"/>
          <w:kern w:val="0"/>
          <w:sz w:val="32"/>
          <w:szCs w:val="32"/>
        </w:rPr>
      </w:pPr>
      <w:r>
        <w:rPr>
          <w:rFonts w:hint="eastAsia" w:ascii="仿宋_GB2312" w:hAnsi="仿宋_GB2312" w:eastAsia="仿宋_GB2312" w:cs="仿宋_GB2312"/>
          <w:b/>
          <w:bCs/>
          <w:sz w:val="32"/>
          <w:szCs w:val="32"/>
        </w:rPr>
        <w:t>第一条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为及时帮助退役军人和其他优抚对象解决突发性、紧迫性、临时性基本生活困难，进一步提升广大退役军人和其他优抚对象幸福感、荣誉感、获得感，现结合我县实际，制定本办法。</w:t>
      </w:r>
    </w:p>
    <w:p>
      <w:pPr>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本办法适用于具有我县常住户籍，因遭遇突发事件、意外伤害、罹患重病以及其它特殊原因，通过其他社会救助后，仍导致基本生活特别困难的退役军人和其他优抚对象。</w:t>
      </w:r>
    </w:p>
    <w:p>
      <w:pPr>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救助范围：</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（一）因遭遇突发事件、意外伤害、家庭变故等，在享受国家各项救助政策后，基本生活仍然特别困难的退役军人和其他优抚对象。</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（二）因本人或家庭主要成员患重大疾病，在享受国家各项救助政策后，自费负担仍然过重，导致家庭生活特别困难的退役军人和其他优抚对象。</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（三）因其他特殊原因，在享受国家各项救助政策后，基本生活仍然特别困难的退役军人和其他优抚对象。</w:t>
      </w:r>
    </w:p>
    <w:p>
      <w:pPr>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第四条</w:t>
      </w:r>
      <w:r>
        <w:rPr>
          <w:rFonts w:hint="eastAsia" w:ascii="仿宋_GB2312" w:hAnsi="宋体" w:eastAsia="仿宋_GB2312" w:cs="宋体"/>
          <w:kern w:val="0"/>
          <w:sz w:val="32"/>
          <w:szCs w:val="32"/>
        </w:rPr>
        <w:t>　救助标准：</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（一）因遭遇突发事件、意外伤害、家庭变故等，造成家庭财产损失，在获得各种赔偿、保险和其他救助后，近</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年内经济损失或家庭支付仍超过</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万元（含</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万元）的，按实际经济损失或家庭实际支付费用的</w:t>
      </w:r>
      <w:r>
        <w:rPr>
          <w:rFonts w:ascii="仿宋_GB2312" w:hAnsi="宋体" w:eastAsia="仿宋_GB2312" w:cs="宋体"/>
          <w:kern w:val="0"/>
          <w:sz w:val="32"/>
          <w:szCs w:val="32"/>
        </w:rPr>
        <w:t>10%</w:t>
      </w:r>
      <w:r>
        <w:rPr>
          <w:rFonts w:hint="eastAsia" w:ascii="仿宋_GB2312" w:hAnsi="宋体" w:eastAsia="仿宋_GB2312" w:cs="宋体"/>
          <w:kern w:val="0"/>
          <w:sz w:val="32"/>
          <w:szCs w:val="32"/>
        </w:rPr>
        <w:t>给予一次性救助；超过</w:t>
      </w:r>
      <w:r>
        <w:rPr>
          <w:rFonts w:ascii="仿宋_GB2312" w:hAnsi="宋体" w:eastAsia="仿宋_GB2312" w:cs="宋体"/>
          <w:kern w:val="0"/>
          <w:sz w:val="32"/>
          <w:szCs w:val="32"/>
        </w:rPr>
        <w:t>3</w:t>
      </w:r>
      <w:r>
        <w:rPr>
          <w:rFonts w:hint="eastAsia" w:ascii="仿宋_GB2312" w:hAnsi="宋体" w:eastAsia="仿宋_GB2312" w:cs="宋体"/>
          <w:kern w:val="0"/>
          <w:sz w:val="32"/>
          <w:szCs w:val="32"/>
        </w:rPr>
        <w:t>万元的（含</w:t>
      </w:r>
      <w:r>
        <w:rPr>
          <w:rFonts w:ascii="仿宋_GB2312" w:hAnsi="宋体" w:eastAsia="仿宋_GB2312" w:cs="宋体"/>
          <w:kern w:val="0"/>
          <w:sz w:val="32"/>
          <w:szCs w:val="32"/>
        </w:rPr>
        <w:t>3</w:t>
      </w:r>
      <w:r>
        <w:rPr>
          <w:rFonts w:hint="eastAsia" w:ascii="仿宋_GB2312" w:hAnsi="宋体" w:eastAsia="仿宋_GB2312" w:cs="宋体"/>
          <w:kern w:val="0"/>
          <w:sz w:val="32"/>
          <w:szCs w:val="32"/>
        </w:rPr>
        <w:t>万元）的，按实际经济损失或家庭实际支付费用的</w:t>
      </w:r>
      <w:r>
        <w:rPr>
          <w:rFonts w:ascii="仿宋_GB2312" w:hAnsi="宋体" w:eastAsia="仿宋_GB2312" w:cs="宋体"/>
          <w:kern w:val="0"/>
          <w:sz w:val="32"/>
          <w:szCs w:val="32"/>
        </w:rPr>
        <w:t>20%</w:t>
      </w:r>
      <w:r>
        <w:rPr>
          <w:rFonts w:hint="eastAsia" w:ascii="仿宋_GB2312" w:hAnsi="宋体" w:eastAsia="仿宋_GB2312" w:cs="宋体"/>
          <w:kern w:val="0"/>
          <w:sz w:val="32"/>
          <w:szCs w:val="32"/>
        </w:rPr>
        <w:t>给予一次性救助，最高不超过</w:t>
      </w:r>
      <w:r>
        <w:rPr>
          <w:rFonts w:ascii="仿宋_GB2312" w:hAnsi="宋体" w:eastAsia="仿宋_GB2312" w:cs="宋体"/>
          <w:kern w:val="0"/>
          <w:sz w:val="32"/>
          <w:szCs w:val="32"/>
        </w:rPr>
        <w:t>3</w:t>
      </w:r>
      <w:r>
        <w:rPr>
          <w:rFonts w:hint="eastAsia" w:ascii="仿宋_GB2312" w:hAnsi="宋体" w:eastAsia="仿宋_GB2312" w:cs="宋体"/>
          <w:kern w:val="0"/>
          <w:sz w:val="32"/>
          <w:szCs w:val="32"/>
        </w:rPr>
        <w:t>万元。</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（二）因本人或家庭主要成员患重大疾病，在享受国家各项救助政策后，近</w:t>
      </w:r>
      <w:r>
        <w:rPr>
          <w:rFonts w:ascii="仿宋_GB2312" w:hAnsi="宋体" w:eastAsia="仿宋_GB2312" w:cs="宋体"/>
          <w:kern w:val="0"/>
          <w:sz w:val="32"/>
          <w:szCs w:val="32"/>
        </w:rPr>
        <w:t>1</w:t>
      </w:r>
      <w:r>
        <w:rPr>
          <w:rFonts w:hint="eastAsia" w:ascii="仿宋_GB2312" w:hAnsi="宋体" w:eastAsia="仿宋_GB2312" w:cs="宋体"/>
          <w:kern w:val="0"/>
          <w:sz w:val="32"/>
          <w:szCs w:val="32"/>
        </w:rPr>
        <w:t>年内个人自付医疗费用（扣除城乡医保、大病救助和各类补充医疗或商业保险补偿，及政府部门已给予的优抚医疗、医疗救助、临时救助等补助外的个人自付部分）超过</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万元（含</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万元）的，救助比例为</w:t>
      </w:r>
      <w:r>
        <w:rPr>
          <w:rFonts w:ascii="仿宋_GB2312" w:hAnsi="宋体" w:eastAsia="仿宋_GB2312" w:cs="宋体"/>
          <w:kern w:val="0"/>
          <w:sz w:val="32"/>
          <w:szCs w:val="32"/>
        </w:rPr>
        <w:t>10%</w:t>
      </w:r>
      <w:r>
        <w:rPr>
          <w:rFonts w:hint="eastAsia" w:ascii="仿宋_GB2312" w:hAnsi="宋体" w:eastAsia="仿宋_GB2312" w:cs="宋体"/>
          <w:kern w:val="0"/>
          <w:sz w:val="32"/>
          <w:szCs w:val="32"/>
        </w:rPr>
        <w:t>；超过</w:t>
      </w:r>
      <w:r>
        <w:rPr>
          <w:rFonts w:ascii="仿宋_GB2312" w:hAnsi="宋体" w:eastAsia="仿宋_GB2312" w:cs="宋体"/>
          <w:kern w:val="0"/>
          <w:sz w:val="32"/>
          <w:szCs w:val="32"/>
        </w:rPr>
        <w:t>3</w:t>
      </w:r>
      <w:r>
        <w:rPr>
          <w:rFonts w:hint="eastAsia" w:ascii="仿宋_GB2312" w:hAnsi="宋体" w:eastAsia="仿宋_GB2312" w:cs="宋体"/>
          <w:kern w:val="0"/>
          <w:sz w:val="32"/>
          <w:szCs w:val="32"/>
        </w:rPr>
        <w:t>万元的（含</w:t>
      </w:r>
      <w:r>
        <w:rPr>
          <w:rFonts w:ascii="仿宋_GB2312" w:hAnsi="宋体" w:eastAsia="仿宋_GB2312" w:cs="宋体"/>
          <w:kern w:val="0"/>
          <w:sz w:val="32"/>
          <w:szCs w:val="32"/>
        </w:rPr>
        <w:t>3</w:t>
      </w:r>
      <w:r>
        <w:rPr>
          <w:rFonts w:hint="eastAsia" w:ascii="仿宋_GB2312" w:hAnsi="宋体" w:eastAsia="仿宋_GB2312" w:cs="宋体"/>
          <w:kern w:val="0"/>
          <w:sz w:val="32"/>
          <w:szCs w:val="32"/>
        </w:rPr>
        <w:t>万元）的，救助比例为</w:t>
      </w:r>
      <w:r>
        <w:rPr>
          <w:rFonts w:ascii="仿宋_GB2312" w:hAnsi="宋体" w:eastAsia="仿宋_GB2312" w:cs="宋体"/>
          <w:kern w:val="0"/>
          <w:sz w:val="32"/>
          <w:szCs w:val="32"/>
        </w:rPr>
        <w:t>20%</w:t>
      </w:r>
      <w:r>
        <w:rPr>
          <w:rFonts w:hint="eastAsia" w:ascii="仿宋_GB2312" w:hAnsi="宋体" w:eastAsia="仿宋_GB2312" w:cs="宋体"/>
          <w:kern w:val="0"/>
          <w:sz w:val="32"/>
          <w:szCs w:val="32"/>
        </w:rPr>
        <w:t>，最高不超过</w:t>
      </w:r>
      <w:r>
        <w:rPr>
          <w:rFonts w:ascii="仿宋_GB2312" w:hAnsi="宋体" w:eastAsia="仿宋_GB2312" w:cs="宋体"/>
          <w:kern w:val="0"/>
          <w:sz w:val="32"/>
          <w:szCs w:val="32"/>
        </w:rPr>
        <w:t>3</w:t>
      </w:r>
      <w:r>
        <w:rPr>
          <w:rFonts w:hint="eastAsia" w:ascii="仿宋_GB2312" w:hAnsi="宋体" w:eastAsia="仿宋_GB2312" w:cs="宋体"/>
          <w:kern w:val="0"/>
          <w:sz w:val="32"/>
          <w:szCs w:val="32"/>
        </w:rPr>
        <w:t>万元。</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（三）其他特殊原因，在享受国家各项救助政策后，经县退役军人局认定基本生活仍然特别困难的退役军人和其他优抚对象，救助标准由县退役军人局结合家庭实际情况酌情掌握确定。</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以上救助原则上一年只能申请一次。</w:t>
      </w:r>
    </w:p>
    <w:p>
      <w:pPr>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有下列情形之一的，不纳入救助范围：</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（一）因打架斗殴、酗酒、赌博、吸毒等原因导致家庭生活困难的；</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（二）参与国家明令禁止的非法组织活动或煽动集体访、闹访、群访、越级上访、扰乱社会稳定的；</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（三）拒绝管理审批机关调查，隐瞒或不提供家庭真实收入、出具虚假证明的；</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（四）有违法违纪行为，受到刑事处罚或正在接受处理的；</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（五）依法依规认定的其他不予救助的情形。</w:t>
      </w:r>
    </w:p>
    <w:p>
      <w:pPr>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第六条</w:t>
      </w:r>
      <w:r>
        <w:rPr>
          <w:rFonts w:hint="eastAsia" w:ascii="仿宋_GB2312" w:hAnsi="宋体" w:eastAsia="仿宋_GB2312" w:cs="宋体"/>
          <w:kern w:val="0"/>
          <w:sz w:val="32"/>
          <w:szCs w:val="32"/>
        </w:rPr>
        <w:t>　申报程序</w:t>
      </w:r>
      <w:r>
        <w:rPr>
          <w:rFonts w:ascii="仿宋_GB2312" w:hAnsi="宋体" w:eastAsia="仿宋_GB2312" w:cs="宋体"/>
          <w:kern w:val="0"/>
          <w:sz w:val="32"/>
          <w:szCs w:val="32"/>
        </w:rPr>
        <w:t>:</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按照“个人申请、乡镇（街道）申报、县（区）审核审批”的工作流程严格审批。</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（一）申请人向户籍所在地的乡镇（开发区）退役军人服务站提出困难生活临时救助书面申请</w:t>
      </w:r>
      <w:r>
        <w:rPr>
          <w:rFonts w:ascii="仿宋_GB2312" w:hAnsi="宋体" w:eastAsia="仿宋_GB2312" w:cs="宋体"/>
          <w:kern w:val="0"/>
          <w:sz w:val="32"/>
          <w:szCs w:val="32"/>
        </w:rPr>
        <w:t>,</w:t>
      </w:r>
      <w:r>
        <w:rPr>
          <w:rFonts w:hint="eastAsia" w:ascii="仿宋_GB2312" w:hAnsi="宋体" w:eastAsia="仿宋_GB2312" w:cs="宋体"/>
          <w:kern w:val="0"/>
          <w:sz w:val="32"/>
          <w:szCs w:val="32"/>
        </w:rPr>
        <w:t>并填写《霍邱县“迎驾长城基石工程”困难救助申请审批表》（以下简称“申请表”，见附件），并出具以下材料</w:t>
      </w:r>
      <w:r>
        <w:rPr>
          <w:rFonts w:ascii="仿宋_GB2312" w:hAnsi="宋体" w:eastAsia="仿宋_GB2312" w:cs="宋体"/>
          <w:kern w:val="0"/>
          <w:sz w:val="32"/>
          <w:szCs w:val="32"/>
        </w:rPr>
        <w:t>:</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户口簿原件和复印件；</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居民身份证原件和复印件；</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转业（退伍）证原件和复印件，现役军人家庭由地方征兵部门提供现役军人证明；</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二级以上医疗机构出具的疾病诊断书，医疗费用结算票据原件及清单、病历、住院出院小结；</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发生各类突发性、临时性事件的，需提交有关部门认定材料；</w:t>
      </w:r>
    </w:p>
    <w:p>
      <w:pPr>
        <w:spacing w:line="54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已享受补偿或救助证明（如医保报销清单、县退役军人事务部门、民政部门救助证明等）；</w:t>
      </w:r>
    </w:p>
    <w:p>
      <w:pPr>
        <w:spacing w:line="5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7.</w:t>
      </w:r>
      <w:r>
        <w:rPr>
          <w:rFonts w:hint="eastAsia" w:ascii="仿宋_GB2312" w:hAnsi="宋体" w:eastAsia="仿宋_GB2312" w:cs="宋体"/>
          <w:kern w:val="0"/>
          <w:sz w:val="32"/>
          <w:szCs w:val="32"/>
        </w:rPr>
        <w:t>银行存折复印件；</w:t>
      </w:r>
    </w:p>
    <w:p>
      <w:pPr>
        <w:spacing w:line="5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8.</w:t>
      </w:r>
      <w:r>
        <w:rPr>
          <w:rFonts w:hint="eastAsia" w:ascii="仿宋_GB2312" w:hAnsi="宋体" w:eastAsia="仿宋_GB2312" w:cs="宋体"/>
          <w:kern w:val="0"/>
          <w:sz w:val="32"/>
          <w:szCs w:val="32"/>
        </w:rPr>
        <w:t>其他需要提供的证明材料。</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（二）乡镇（开发区）退役军人服务站工作人员接到申请后</w:t>
      </w:r>
      <w:r>
        <w:rPr>
          <w:rFonts w:ascii="仿宋_GB2312" w:hAnsi="宋体" w:eastAsia="仿宋_GB2312" w:cs="宋体"/>
          <w:kern w:val="0"/>
          <w:sz w:val="32"/>
          <w:szCs w:val="32"/>
        </w:rPr>
        <w:t>3</w:t>
      </w:r>
      <w:r>
        <w:rPr>
          <w:rFonts w:hint="eastAsia" w:ascii="仿宋_GB2312" w:hAnsi="宋体" w:eastAsia="仿宋_GB2312" w:cs="宋体"/>
          <w:kern w:val="0"/>
          <w:sz w:val="32"/>
          <w:szCs w:val="32"/>
        </w:rPr>
        <w:t>日内开展入户调查，对申请人的申请材料和资格进行初审，对困难情况进行核实后，对符合条件的出具调查证明，并在申请表相应位置加盖公章后</w:t>
      </w:r>
      <w:r>
        <w:rPr>
          <w:rFonts w:ascii="仿宋_GB2312" w:hAnsi="宋体" w:eastAsia="仿宋_GB2312" w:cs="宋体"/>
          <w:kern w:val="0"/>
          <w:sz w:val="32"/>
          <w:szCs w:val="32"/>
        </w:rPr>
        <w:t>5</w:t>
      </w:r>
      <w:r>
        <w:rPr>
          <w:rFonts w:hint="eastAsia" w:ascii="仿宋_GB2312" w:hAnsi="宋体" w:eastAsia="仿宋_GB2312" w:cs="宋体"/>
          <w:kern w:val="0"/>
          <w:sz w:val="32"/>
          <w:szCs w:val="32"/>
        </w:rPr>
        <w:t>日内一并报所在县退役军人事务部门。</w:t>
      </w:r>
    </w:p>
    <w:p>
      <w:pPr>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县退役军人事务部门对乡镇（开发区）申报的材料进行审核，提出初步意见，经局党组会通过后，由所在乡镇（开发区）退役军人事务服务站在申请人工作单位（无工作单位的在居住地村（居）委会）处进行公示，时间不少于</w:t>
      </w:r>
      <w:r>
        <w:rPr>
          <w:rFonts w:ascii="仿宋_GB2312" w:hAnsi="宋体" w:eastAsia="仿宋_GB2312" w:cs="宋体"/>
          <w:kern w:val="0"/>
          <w:sz w:val="32"/>
          <w:szCs w:val="32"/>
        </w:rPr>
        <w:t>5</w:t>
      </w:r>
      <w:r>
        <w:rPr>
          <w:rFonts w:hint="eastAsia" w:ascii="仿宋_GB2312" w:hAnsi="宋体" w:eastAsia="仿宋_GB2312" w:cs="宋体"/>
          <w:kern w:val="0"/>
          <w:sz w:val="32"/>
          <w:szCs w:val="32"/>
        </w:rPr>
        <w:t>个工作日，公示期满，乡镇（开发区）退役军人服务站在</w:t>
      </w:r>
      <w:r>
        <w:rPr>
          <w:rFonts w:ascii="仿宋_GB2312" w:hAnsi="宋体" w:eastAsia="仿宋_GB2312" w:cs="宋体"/>
          <w:kern w:val="0"/>
          <w:sz w:val="32"/>
          <w:szCs w:val="32"/>
        </w:rPr>
        <w:t>5</w:t>
      </w:r>
      <w:r>
        <w:rPr>
          <w:rFonts w:hint="eastAsia" w:ascii="仿宋_GB2312" w:hAnsi="宋体" w:eastAsia="仿宋_GB2312" w:cs="宋体"/>
          <w:kern w:val="0"/>
          <w:sz w:val="32"/>
          <w:szCs w:val="32"/>
        </w:rPr>
        <w:t>个工作日内将公示复印件和公示结果书面意见上报县退役军人事务局，由县退役军人事务局直接拨付到申请人提供的银行卡账户。</w:t>
      </w:r>
    </w:p>
    <w:p>
      <w:pPr>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第七条</w:t>
      </w:r>
      <w:r>
        <w:rPr>
          <w:rFonts w:hint="eastAsia" w:ascii="仿宋_GB2312" w:hAnsi="宋体" w:eastAsia="仿宋_GB2312" w:cs="宋体"/>
          <w:kern w:val="0"/>
          <w:sz w:val="32"/>
          <w:szCs w:val="32"/>
        </w:rPr>
        <w:t>　县、乡镇（开发区）退役军人事务局（服务站）及其工作人员在资金管理、申报、审核、审批等工作中，存在违法行为的，严格依照《中华人民共和国预算法》《财政违法行为处罚处分条例》等法律法规追究相应责任</w:t>
      </w:r>
      <w:r>
        <w:rPr>
          <w:rFonts w:ascii="仿宋_GB2312" w:hAnsi="宋体" w:eastAsia="仿宋_GB2312" w:cs="宋体"/>
          <w:kern w:val="0"/>
          <w:sz w:val="32"/>
          <w:szCs w:val="32"/>
        </w:rPr>
        <w:t>;</w:t>
      </w:r>
      <w:r>
        <w:rPr>
          <w:rFonts w:hint="eastAsia" w:ascii="仿宋_GB2312" w:hAnsi="宋体" w:eastAsia="仿宋_GB2312" w:cs="宋体"/>
          <w:kern w:val="0"/>
          <w:sz w:val="32"/>
          <w:szCs w:val="32"/>
        </w:rPr>
        <w:t>涉嫌犯罪的，依法移送司法机关处理。</w:t>
      </w:r>
    </w:p>
    <w:p>
      <w:pPr>
        <w:spacing w:line="54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第八条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救助对象虚报病情、出具假证明、伪造证件、印章骗取困难救助资金的，由县（区）退役军人事务部门取消其享受资格，限期退回非法所得；构成犯罪的，依法追究刑事责任。</w:t>
      </w:r>
    </w:p>
    <w:p>
      <w:pPr>
        <w:spacing w:line="540" w:lineRule="exact"/>
        <w:ind w:firstLine="647"/>
        <w:rPr>
          <w:rFonts w:ascii="仿宋_GB2312" w:hAnsi="宋体" w:eastAsia="仿宋_GB2312" w:cs="宋体"/>
          <w:kern w:val="0"/>
          <w:sz w:val="32"/>
          <w:szCs w:val="32"/>
        </w:rPr>
      </w:pPr>
      <w:r>
        <w:rPr>
          <w:rFonts w:hint="eastAsia" w:ascii="仿宋_GB2312" w:hAnsi="宋体" w:eastAsia="仿宋_GB2312" w:cs="宋体"/>
          <w:b/>
          <w:bCs/>
          <w:kern w:val="0"/>
          <w:sz w:val="32"/>
          <w:szCs w:val="32"/>
        </w:rPr>
        <w:t>第九条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县退役军人事务局会同安徽六安市迎驾慈善基金会对县本级和乡镇（开发区）实施困难救助过程进行指导、监督。</w:t>
      </w:r>
    </w:p>
    <w:p>
      <w:pPr>
        <w:spacing w:line="540" w:lineRule="exact"/>
        <w:ind w:firstLine="643" w:firstLineChars="200"/>
        <w:rPr>
          <w:rFonts w:ascii="仿宋_GB2312" w:hAnsi="宋体" w:eastAsia="仿宋_GB2312" w:cs="宋体"/>
          <w:kern w:val="0"/>
          <w:sz w:val="32"/>
          <w:szCs w:val="32"/>
        </w:rPr>
        <w:sectPr>
          <w:headerReference r:id="rId5" w:type="default"/>
          <w:footerReference r:id="rId6" w:type="default"/>
          <w:pgSz w:w="11906" w:h="16838"/>
          <w:pgMar w:top="1701" w:right="1701" w:bottom="1701" w:left="1701" w:header="851" w:footer="1304" w:gutter="0"/>
          <w:cols w:space="425" w:num="1"/>
          <w:docGrid w:type="lines" w:linePitch="312" w:charSpace="0"/>
        </w:sectPr>
      </w:pPr>
      <w:r>
        <w:rPr>
          <w:rFonts w:hint="eastAsia" w:ascii="仿宋_GB2312" w:hAnsi="宋体" w:eastAsia="仿宋_GB2312" w:cs="宋体"/>
          <w:b/>
          <w:bCs/>
          <w:kern w:val="0"/>
          <w:sz w:val="32"/>
          <w:szCs w:val="32"/>
        </w:rPr>
        <w:t>第十条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本办法自印发之日起实施，由县退役军人事务局负责解释。</w:t>
      </w:r>
    </w:p>
    <w:p>
      <w:pPr>
        <w:widowControl/>
        <w:shd w:val="clear" w:color="auto" w:fill="FFFFFF"/>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宋体" w:hAnsi="宋体" w:cs="宋体"/>
          <w:sz w:val="32"/>
          <w:szCs w:val="32"/>
        </w:rPr>
        <w:t>：</w:t>
      </w:r>
      <w:r>
        <w:rPr>
          <w:rFonts w:ascii="宋体" w:hAnsi="宋体" w:cs="宋体"/>
          <w:sz w:val="36"/>
          <w:szCs w:val="36"/>
        </w:rPr>
        <w:t xml:space="preserve">                              </w:t>
      </w:r>
      <w:r>
        <w:rPr>
          <w:rFonts w:hint="eastAsia" w:ascii="仿宋_GB2312" w:hAnsi="仿宋_GB2312" w:eastAsia="仿宋_GB2312" w:cs="仿宋_GB2312"/>
          <w:sz w:val="32"/>
          <w:szCs w:val="32"/>
        </w:rPr>
        <w:t>编号：</w:t>
      </w:r>
    </w:p>
    <w:p>
      <w:pPr>
        <w:topLinePunct/>
        <w:spacing w:afterLines="100" w:line="600" w:lineRule="exact"/>
        <w:rPr>
          <w:rFonts w:ascii="方正小标宋简体" w:hAnsi="方正小标宋简体" w:eastAsia="方正小标宋简体" w:cs="方正小标宋简体"/>
          <w:sz w:val="52"/>
          <w:szCs w:val="52"/>
        </w:rPr>
      </w:pPr>
    </w:p>
    <w:p>
      <w:pPr>
        <w:topLinePunct/>
        <w:spacing w:afterLines="100" w:line="6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霍邱县“迎驾长城基石工程”</w:t>
      </w:r>
    </w:p>
    <w:p>
      <w:pPr>
        <w:topLinePunct/>
        <w:spacing w:afterLines="100" w:line="6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困难救助申请审批表</w:t>
      </w:r>
    </w:p>
    <w:p>
      <w:pPr>
        <w:topLinePunct/>
        <w:spacing w:afterLines="100" w:line="600" w:lineRule="exact"/>
        <w:jc w:val="center"/>
        <w:rPr>
          <w:rFonts w:ascii="黑体" w:hAnsi="黑体" w:eastAsia="黑体" w:cs="仿宋_GB2312"/>
          <w:sz w:val="36"/>
          <w:szCs w:val="36"/>
        </w:rPr>
      </w:pPr>
    </w:p>
    <w:p>
      <w:pPr>
        <w:topLinePunct/>
        <w:spacing w:afterLines="100" w:line="600" w:lineRule="exact"/>
        <w:rPr>
          <w:rFonts w:ascii="仿宋_GB2312" w:hAnsi="仿宋_GB2312" w:eastAsia="仿宋_GB2312" w:cs="仿宋_GB2312"/>
          <w:sz w:val="36"/>
          <w:szCs w:val="36"/>
        </w:rPr>
      </w:pPr>
    </w:p>
    <w:p>
      <w:pPr>
        <w:topLinePunct/>
        <w:spacing w:afterLines="100" w:line="600" w:lineRule="exact"/>
        <w:ind w:firstLine="720" w:firstLineChars="200"/>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申</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请</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人</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姓</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名</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w:t>
      </w:r>
      <w:r>
        <w:rPr>
          <w:rFonts w:ascii="仿宋_GB2312" w:hAnsi="仿宋_GB2312" w:eastAsia="仿宋_GB2312" w:cs="仿宋_GB2312"/>
          <w:sz w:val="36"/>
          <w:szCs w:val="36"/>
          <w:u w:val="single"/>
        </w:rPr>
        <w:t xml:space="preserve">                 </w:t>
      </w:r>
    </w:p>
    <w:p>
      <w:pPr>
        <w:topLinePunct/>
        <w:spacing w:afterLines="100" w:line="600" w:lineRule="exact"/>
        <w:ind w:firstLine="720" w:firstLineChars="200"/>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申</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请</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救</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助</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类</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别</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w:t>
      </w:r>
      <w:r>
        <w:rPr>
          <w:rFonts w:ascii="仿宋_GB2312" w:hAnsi="仿宋_GB2312" w:eastAsia="仿宋_GB2312" w:cs="仿宋_GB2312"/>
          <w:sz w:val="36"/>
          <w:szCs w:val="36"/>
          <w:u w:val="single"/>
        </w:rPr>
        <w:t xml:space="preserve">                 </w:t>
      </w:r>
    </w:p>
    <w:p>
      <w:pPr>
        <w:topLinePunct/>
        <w:spacing w:afterLines="100" w:line="600" w:lineRule="exact"/>
        <w:ind w:firstLine="720" w:firstLineChars="200"/>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乡镇（开发区）村</w:t>
      </w:r>
      <w:r>
        <w:rPr>
          <w:rFonts w:ascii="仿宋_GB2312" w:hAnsi="仿宋_GB2312" w:eastAsia="仿宋_GB2312" w:cs="仿宋_GB2312"/>
          <w:sz w:val="36"/>
          <w:szCs w:val="36"/>
        </w:rPr>
        <w:t xml:space="preserve">  </w:t>
      </w:r>
      <w:r>
        <w:rPr>
          <w:rFonts w:ascii="仿宋_GB2312" w:hAnsi="仿宋_GB2312" w:eastAsia="仿宋_GB2312" w:cs="仿宋_GB2312"/>
          <w:spacing w:val="-567"/>
          <w:sz w:val="36"/>
          <w:szCs w:val="36"/>
        </w:rPr>
        <w:t xml:space="preserve"> </w:t>
      </w:r>
      <w:r>
        <w:rPr>
          <w:rFonts w:hint="eastAsia" w:ascii="仿宋_GB2312" w:hAnsi="仿宋_GB2312" w:eastAsia="仿宋_GB2312" w:cs="仿宋_GB2312"/>
          <w:sz w:val="36"/>
          <w:szCs w:val="36"/>
        </w:rPr>
        <w:t>：</w:t>
      </w:r>
      <w:r>
        <w:rPr>
          <w:rFonts w:ascii="仿宋_GB2312" w:hAnsi="仿宋_GB2312" w:eastAsia="仿宋_GB2312" w:cs="仿宋_GB2312"/>
          <w:sz w:val="36"/>
          <w:szCs w:val="36"/>
          <w:u w:val="single"/>
        </w:rPr>
        <w:t xml:space="preserve">                 </w:t>
      </w:r>
    </w:p>
    <w:p>
      <w:pPr>
        <w:topLinePunct/>
        <w:spacing w:afterLines="100" w:line="600" w:lineRule="exact"/>
        <w:ind w:firstLine="720" w:firstLineChars="200"/>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申</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请</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时</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间</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w:t>
      </w:r>
      <w:r>
        <w:rPr>
          <w:rFonts w:ascii="仿宋_GB2312" w:hAnsi="仿宋_GB2312" w:eastAsia="仿宋_GB2312" w:cs="仿宋_GB2312"/>
          <w:sz w:val="36"/>
          <w:szCs w:val="36"/>
          <w:u w:val="single"/>
        </w:rPr>
        <w:t xml:space="preserve">                 </w:t>
      </w:r>
    </w:p>
    <w:p>
      <w:pPr>
        <w:topLinePunct/>
        <w:spacing w:afterLines="100" w:line="600" w:lineRule="exact"/>
        <w:rPr>
          <w:rFonts w:ascii="仿宋_GB2312" w:hAnsi="仿宋_GB2312" w:eastAsia="仿宋_GB2312" w:cs="仿宋_GB2312"/>
          <w:sz w:val="36"/>
          <w:szCs w:val="36"/>
          <w:u w:val="single"/>
        </w:rPr>
      </w:pPr>
    </w:p>
    <w:p>
      <w:pPr>
        <w:topLinePunct/>
        <w:spacing w:afterLines="100" w:line="600" w:lineRule="exact"/>
        <w:rPr>
          <w:rFonts w:ascii="仿宋_GB2312" w:hAnsi="仿宋_GB2312" w:eastAsia="仿宋_GB2312" w:cs="仿宋_GB2312"/>
          <w:sz w:val="36"/>
          <w:szCs w:val="36"/>
          <w:u w:val="single"/>
        </w:rPr>
      </w:pPr>
    </w:p>
    <w:p>
      <w:pPr>
        <w:topLinePunct/>
        <w:spacing w:afterLines="100" w:line="600" w:lineRule="exact"/>
        <w:rPr>
          <w:rFonts w:ascii="仿宋_GB2312" w:hAnsi="仿宋_GB2312" w:eastAsia="仿宋_GB2312" w:cs="仿宋_GB2312"/>
          <w:sz w:val="36"/>
          <w:szCs w:val="36"/>
          <w:u w:val="single"/>
        </w:rPr>
      </w:pPr>
    </w:p>
    <w:p>
      <w:pPr>
        <w:topLinePunct/>
        <w:spacing w:afterLines="100" w:line="600" w:lineRule="exact"/>
        <w:jc w:val="center"/>
        <w:rPr>
          <w:rFonts w:ascii="黑体" w:hAnsi="黑体" w:eastAsia="黑体" w:cs="仿宋_GB2312"/>
          <w:sz w:val="36"/>
          <w:szCs w:val="36"/>
          <w:u w:val="single"/>
        </w:rPr>
        <w:sectPr>
          <w:footerReference r:id="rId7" w:type="default"/>
          <w:pgSz w:w="11906" w:h="16838"/>
          <w:pgMar w:top="1928" w:right="1418" w:bottom="1474" w:left="1588" w:header="851" w:footer="1304" w:gutter="0"/>
          <w:cols w:space="425" w:num="1"/>
          <w:docGrid w:type="linesAndChars" w:linePitch="312" w:charSpace="0"/>
        </w:sectPr>
      </w:pPr>
      <w:r>
        <w:rPr>
          <w:rFonts w:hint="eastAsia" w:ascii="黑体" w:hAnsi="黑体" w:eastAsia="黑体" w:cs="仿宋_GB2312"/>
          <w:sz w:val="36"/>
          <w:szCs w:val="36"/>
        </w:rPr>
        <w:t>霍邱县退役军人事务局</w:t>
      </w:r>
      <w:r>
        <w:rPr>
          <w:rFonts w:ascii="黑体" w:hAnsi="黑体" w:eastAsia="黑体" w:cs="仿宋_GB2312"/>
          <w:sz w:val="36"/>
          <w:szCs w:val="36"/>
        </w:rPr>
        <w:t xml:space="preserve"> </w:t>
      </w:r>
      <w:r>
        <w:rPr>
          <w:rFonts w:hint="eastAsia" w:ascii="黑体" w:hAnsi="黑体" w:eastAsia="黑体" w:cs="仿宋_GB2312"/>
          <w:sz w:val="36"/>
          <w:szCs w:val="36"/>
        </w:rPr>
        <w:t>印制</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975"/>
        <w:gridCol w:w="1207"/>
        <w:gridCol w:w="23"/>
        <w:gridCol w:w="1215"/>
        <w:gridCol w:w="1755"/>
        <w:gridCol w:w="126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22" w:type="dxa"/>
            <w:gridSpan w:val="8"/>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816" w:type="dxa"/>
            <w:gridSpan w:val="2"/>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30" w:type="dxa"/>
            <w:gridSpan w:val="2"/>
            <w:vAlign w:val="center"/>
          </w:tcPr>
          <w:p>
            <w:pPr>
              <w:topLinePunct/>
              <w:spacing w:line="360" w:lineRule="exact"/>
              <w:jc w:val="center"/>
              <w:rPr>
                <w:rFonts w:ascii="仿宋_GB2312" w:hAnsi="仿宋_GB2312" w:eastAsia="仿宋_GB2312" w:cs="仿宋_GB2312"/>
                <w:sz w:val="24"/>
              </w:rPr>
            </w:pPr>
          </w:p>
        </w:tc>
        <w:tc>
          <w:tcPr>
            <w:tcW w:w="1215"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755" w:type="dxa"/>
            <w:vAlign w:val="center"/>
          </w:tcPr>
          <w:p>
            <w:pPr>
              <w:topLinePunct/>
              <w:spacing w:line="360" w:lineRule="exact"/>
              <w:jc w:val="center"/>
              <w:rPr>
                <w:rFonts w:ascii="仿宋_GB2312" w:hAnsi="仿宋_GB2312" w:eastAsia="仿宋_GB2312" w:cs="仿宋_GB2312"/>
                <w:sz w:val="24"/>
              </w:rPr>
            </w:pPr>
          </w:p>
        </w:tc>
        <w:tc>
          <w:tcPr>
            <w:tcW w:w="1260"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1246" w:type="dxa"/>
            <w:vAlign w:val="center"/>
          </w:tcPr>
          <w:p>
            <w:pPr>
              <w:topLinePunct/>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16" w:type="dxa"/>
            <w:gridSpan w:val="2"/>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入伍时间</w:t>
            </w:r>
          </w:p>
        </w:tc>
        <w:tc>
          <w:tcPr>
            <w:tcW w:w="1230" w:type="dxa"/>
            <w:gridSpan w:val="2"/>
            <w:vAlign w:val="center"/>
          </w:tcPr>
          <w:p>
            <w:pPr>
              <w:topLinePunct/>
              <w:spacing w:line="360" w:lineRule="exact"/>
              <w:jc w:val="center"/>
              <w:rPr>
                <w:rFonts w:ascii="仿宋_GB2312" w:hAnsi="仿宋_GB2312" w:eastAsia="仿宋_GB2312" w:cs="仿宋_GB2312"/>
                <w:sz w:val="24"/>
              </w:rPr>
            </w:pPr>
          </w:p>
        </w:tc>
        <w:tc>
          <w:tcPr>
            <w:tcW w:w="1215"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退役时间</w:t>
            </w:r>
          </w:p>
        </w:tc>
        <w:tc>
          <w:tcPr>
            <w:tcW w:w="1755" w:type="dxa"/>
            <w:vAlign w:val="center"/>
          </w:tcPr>
          <w:p>
            <w:pPr>
              <w:topLinePunct/>
              <w:spacing w:line="360" w:lineRule="exact"/>
              <w:jc w:val="center"/>
              <w:rPr>
                <w:rFonts w:ascii="仿宋_GB2312" w:hAnsi="仿宋_GB2312" w:eastAsia="仿宋_GB2312" w:cs="仿宋_GB2312"/>
                <w:sz w:val="24"/>
              </w:rPr>
            </w:pPr>
          </w:p>
        </w:tc>
        <w:tc>
          <w:tcPr>
            <w:tcW w:w="1260"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对象类别</w:t>
            </w:r>
          </w:p>
        </w:tc>
        <w:tc>
          <w:tcPr>
            <w:tcW w:w="1246" w:type="dxa"/>
            <w:vAlign w:val="center"/>
          </w:tcPr>
          <w:p>
            <w:pPr>
              <w:topLinePunct/>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816" w:type="dxa"/>
            <w:gridSpan w:val="2"/>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1230" w:type="dxa"/>
            <w:gridSpan w:val="2"/>
            <w:vAlign w:val="center"/>
          </w:tcPr>
          <w:p>
            <w:pPr>
              <w:topLinePunct/>
              <w:spacing w:line="360" w:lineRule="exact"/>
              <w:jc w:val="center"/>
              <w:rPr>
                <w:rFonts w:ascii="仿宋_GB2312" w:hAnsi="仿宋_GB2312" w:eastAsia="仿宋_GB2312" w:cs="仿宋_GB2312"/>
                <w:sz w:val="24"/>
              </w:rPr>
            </w:pPr>
          </w:p>
        </w:tc>
        <w:tc>
          <w:tcPr>
            <w:tcW w:w="1215"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所属村（居）</w:t>
            </w:r>
          </w:p>
        </w:tc>
        <w:tc>
          <w:tcPr>
            <w:tcW w:w="1755" w:type="dxa"/>
            <w:vAlign w:val="center"/>
          </w:tcPr>
          <w:p>
            <w:pPr>
              <w:topLinePunct/>
              <w:spacing w:line="360" w:lineRule="exact"/>
              <w:jc w:val="center"/>
              <w:rPr>
                <w:rFonts w:ascii="仿宋_GB2312" w:hAnsi="仿宋_GB2312" w:eastAsia="仿宋_GB2312" w:cs="仿宋_GB2312"/>
                <w:sz w:val="24"/>
              </w:rPr>
            </w:pPr>
          </w:p>
        </w:tc>
        <w:tc>
          <w:tcPr>
            <w:tcW w:w="1260"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家庭年总收入（元）</w:t>
            </w:r>
          </w:p>
        </w:tc>
        <w:tc>
          <w:tcPr>
            <w:tcW w:w="1246" w:type="dxa"/>
            <w:vAlign w:val="center"/>
          </w:tcPr>
          <w:p>
            <w:pPr>
              <w:topLinePunct/>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16" w:type="dxa"/>
            <w:gridSpan w:val="2"/>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家庭住址</w:t>
            </w:r>
          </w:p>
        </w:tc>
        <w:tc>
          <w:tcPr>
            <w:tcW w:w="2445" w:type="dxa"/>
            <w:gridSpan w:val="3"/>
            <w:vAlign w:val="center"/>
          </w:tcPr>
          <w:p>
            <w:pPr>
              <w:topLinePunct/>
              <w:spacing w:line="360" w:lineRule="exact"/>
              <w:jc w:val="center"/>
              <w:rPr>
                <w:rFonts w:ascii="仿宋_GB2312" w:hAnsi="仿宋_GB2312" w:eastAsia="仿宋_GB2312" w:cs="仿宋_GB2312"/>
                <w:sz w:val="24"/>
              </w:rPr>
            </w:pPr>
          </w:p>
        </w:tc>
        <w:tc>
          <w:tcPr>
            <w:tcW w:w="1755"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身份证号码</w:t>
            </w:r>
          </w:p>
        </w:tc>
        <w:tc>
          <w:tcPr>
            <w:tcW w:w="2506" w:type="dxa"/>
            <w:gridSpan w:val="2"/>
            <w:vAlign w:val="center"/>
          </w:tcPr>
          <w:p>
            <w:pPr>
              <w:topLinePunct/>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816" w:type="dxa"/>
            <w:gridSpan w:val="2"/>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申请救助类型</w:t>
            </w:r>
          </w:p>
        </w:tc>
        <w:tc>
          <w:tcPr>
            <w:tcW w:w="2445" w:type="dxa"/>
            <w:gridSpan w:val="3"/>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□临时救助</w:t>
            </w:r>
            <w:r>
              <w:rPr>
                <w:rFonts w:ascii="仿宋_GB2312" w:hAnsi="仿宋_GB2312" w:eastAsia="仿宋_GB2312" w:cs="仿宋_GB2312"/>
                <w:sz w:val="24"/>
              </w:rPr>
              <w:t xml:space="preserve">          </w:t>
            </w:r>
            <w:r>
              <w:rPr>
                <w:rFonts w:hint="eastAsia" w:ascii="仿宋_GB2312" w:hAnsi="仿宋_GB2312" w:eastAsia="仿宋_GB2312" w:cs="仿宋_GB2312"/>
                <w:sz w:val="24"/>
              </w:rPr>
              <w:t>□医疗救助</w:t>
            </w:r>
          </w:p>
        </w:tc>
        <w:tc>
          <w:tcPr>
            <w:tcW w:w="1755"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2506" w:type="dxa"/>
            <w:gridSpan w:val="2"/>
            <w:vAlign w:val="center"/>
          </w:tcPr>
          <w:p>
            <w:pPr>
              <w:topLinePunct/>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16" w:type="dxa"/>
            <w:gridSpan w:val="2"/>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家庭困难类型</w:t>
            </w:r>
          </w:p>
        </w:tc>
        <w:tc>
          <w:tcPr>
            <w:tcW w:w="6706" w:type="dxa"/>
            <w:gridSpan w:val="6"/>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□特困供养</w:t>
            </w:r>
            <w:r>
              <w:rPr>
                <w:rFonts w:ascii="仿宋_GB2312" w:hAnsi="仿宋_GB2312" w:eastAsia="仿宋_GB2312" w:cs="仿宋_GB2312"/>
                <w:sz w:val="24"/>
              </w:rPr>
              <w:t xml:space="preserve">  </w:t>
            </w:r>
            <w:r>
              <w:rPr>
                <w:rFonts w:hint="eastAsia" w:ascii="仿宋_GB2312" w:hAnsi="仿宋_GB2312" w:eastAsia="仿宋_GB2312" w:cs="仿宋_GB2312"/>
                <w:sz w:val="24"/>
              </w:rPr>
              <w:t>□低保户</w:t>
            </w:r>
            <w:r>
              <w:rPr>
                <w:rFonts w:ascii="仿宋_GB2312" w:hAnsi="仿宋_GB2312" w:eastAsia="仿宋_GB2312" w:cs="仿宋_GB2312"/>
                <w:sz w:val="24"/>
              </w:rPr>
              <w:t xml:space="preserve"> </w:t>
            </w:r>
            <w:r>
              <w:rPr>
                <w:rFonts w:hint="eastAsia" w:ascii="仿宋_GB2312" w:hAnsi="仿宋_GB2312" w:eastAsia="仿宋_GB2312" w:cs="仿宋_GB2312"/>
                <w:sz w:val="24"/>
              </w:rPr>
              <w:t>□监测对象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jc w:val="center"/>
        </w:trPr>
        <w:tc>
          <w:tcPr>
            <w:tcW w:w="1816" w:type="dxa"/>
            <w:gridSpan w:val="2"/>
            <w:vAlign w:val="center"/>
          </w:tcPr>
          <w:p>
            <w:pPr>
              <w:topLinePunct/>
              <w:spacing w:afterLines="100"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申请事由</w:t>
            </w:r>
            <w:r>
              <w:rPr>
                <w:rFonts w:ascii="仿宋_GB2312" w:hAnsi="仿宋_GB2312" w:eastAsia="仿宋_GB2312" w:cs="仿宋_GB2312"/>
                <w:sz w:val="24"/>
              </w:rPr>
              <w:t xml:space="preserve"> </w:t>
            </w:r>
          </w:p>
        </w:tc>
        <w:tc>
          <w:tcPr>
            <w:tcW w:w="6706" w:type="dxa"/>
            <w:gridSpan w:val="6"/>
            <w:vAlign w:val="center"/>
          </w:tcPr>
          <w:p>
            <w:pPr>
              <w:topLinePunct/>
              <w:spacing w:afterLines="100" w:line="360" w:lineRule="exact"/>
              <w:jc w:val="center"/>
              <w:rPr>
                <w:rFonts w:ascii="仿宋_GB2312" w:hAnsi="仿宋_GB2312" w:eastAsia="仿宋_GB2312" w:cs="仿宋_GB2312"/>
                <w:sz w:val="24"/>
              </w:rPr>
            </w:pPr>
          </w:p>
          <w:p>
            <w:pPr>
              <w:topLinePunct/>
              <w:spacing w:afterLines="100" w:line="360" w:lineRule="exact"/>
              <w:jc w:val="center"/>
              <w:rPr>
                <w:rFonts w:ascii="仿宋_GB2312" w:hAnsi="仿宋_GB2312" w:eastAsia="仿宋_GB2312" w:cs="仿宋_GB2312"/>
                <w:sz w:val="24"/>
              </w:rPr>
            </w:pPr>
          </w:p>
          <w:p>
            <w:pPr>
              <w:topLinePunct/>
              <w:spacing w:afterLines="100" w:line="360" w:lineRule="exact"/>
              <w:jc w:val="center"/>
              <w:rPr>
                <w:rFonts w:ascii="仿宋_GB2312" w:hAnsi="仿宋_GB2312" w:eastAsia="仿宋_GB2312" w:cs="仿宋_GB2312"/>
                <w:sz w:val="24"/>
              </w:rPr>
            </w:pPr>
          </w:p>
          <w:p>
            <w:pPr>
              <w:topLinePunct/>
              <w:spacing w:afterLines="100" w:line="360" w:lineRule="exact"/>
              <w:jc w:val="center"/>
              <w:rPr>
                <w:rFonts w:ascii="仿宋_GB2312" w:hAnsi="仿宋_GB2312" w:eastAsia="仿宋_GB2312" w:cs="仿宋_GB2312"/>
                <w:sz w:val="24"/>
              </w:rPr>
            </w:pPr>
          </w:p>
          <w:p>
            <w:pPr>
              <w:topLinePunct/>
              <w:spacing w:afterLines="100" w:line="360" w:lineRule="exact"/>
              <w:ind w:firstLine="3840" w:firstLineChars="1600"/>
              <w:rPr>
                <w:rFonts w:ascii="仿宋_GB2312" w:hAnsi="仿宋_GB2312" w:eastAsia="仿宋_GB2312" w:cs="仿宋_GB2312"/>
                <w:sz w:val="24"/>
              </w:rPr>
            </w:pPr>
            <w:r>
              <w:rPr>
                <w:rFonts w:hint="eastAsia" w:ascii="仿宋_GB2312" w:hAnsi="仿宋_GB2312" w:eastAsia="仿宋_GB2312" w:cs="仿宋_GB2312"/>
                <w:sz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522" w:type="dxa"/>
            <w:gridSpan w:val="8"/>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个人银行卡信息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41"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975" w:type="dxa"/>
            <w:vAlign w:val="center"/>
          </w:tcPr>
          <w:p>
            <w:pPr>
              <w:topLinePunct/>
              <w:spacing w:line="360" w:lineRule="exact"/>
              <w:jc w:val="center"/>
              <w:rPr>
                <w:rFonts w:ascii="仿宋_GB2312" w:hAnsi="仿宋_GB2312" w:eastAsia="仿宋_GB2312" w:cs="仿宋_GB2312"/>
                <w:sz w:val="24"/>
              </w:rPr>
            </w:pPr>
          </w:p>
          <w:p>
            <w:pPr>
              <w:topLinePunct/>
              <w:spacing w:line="360" w:lineRule="exact"/>
              <w:jc w:val="center"/>
              <w:rPr>
                <w:rFonts w:ascii="仿宋_GB2312" w:hAnsi="仿宋_GB2312" w:eastAsia="仿宋_GB2312" w:cs="仿宋_GB2312"/>
                <w:sz w:val="24"/>
              </w:rPr>
            </w:pPr>
          </w:p>
        </w:tc>
        <w:tc>
          <w:tcPr>
            <w:tcW w:w="1207"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开户银行</w:t>
            </w:r>
          </w:p>
        </w:tc>
        <w:tc>
          <w:tcPr>
            <w:tcW w:w="1238" w:type="dxa"/>
            <w:gridSpan w:val="2"/>
            <w:vAlign w:val="center"/>
          </w:tcPr>
          <w:p>
            <w:pPr>
              <w:topLinePunct/>
              <w:spacing w:line="360" w:lineRule="exact"/>
              <w:jc w:val="center"/>
              <w:rPr>
                <w:rFonts w:ascii="仿宋_GB2312" w:hAnsi="仿宋_GB2312" w:eastAsia="仿宋_GB2312" w:cs="仿宋_GB2312"/>
                <w:sz w:val="24"/>
              </w:rPr>
            </w:pPr>
          </w:p>
        </w:tc>
        <w:tc>
          <w:tcPr>
            <w:tcW w:w="1755"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账号</w:t>
            </w:r>
          </w:p>
        </w:tc>
        <w:tc>
          <w:tcPr>
            <w:tcW w:w="2506" w:type="dxa"/>
            <w:gridSpan w:val="2"/>
            <w:vAlign w:val="center"/>
          </w:tcPr>
          <w:p>
            <w:pPr>
              <w:topLinePunct/>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522" w:type="dxa"/>
            <w:gridSpan w:val="8"/>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16" w:type="dxa"/>
            <w:gridSpan w:val="2"/>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30" w:type="dxa"/>
            <w:gridSpan w:val="2"/>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1215"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1755" w:type="dxa"/>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与申请人关系</w:t>
            </w:r>
          </w:p>
        </w:tc>
        <w:tc>
          <w:tcPr>
            <w:tcW w:w="2506" w:type="dxa"/>
            <w:gridSpan w:val="2"/>
            <w:vAlign w:val="center"/>
          </w:tcPr>
          <w:p>
            <w:pPr>
              <w:topLinePunct/>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工作单位或住址、职务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16" w:type="dxa"/>
            <w:gridSpan w:val="2"/>
            <w:vAlign w:val="center"/>
          </w:tcPr>
          <w:p>
            <w:pPr>
              <w:topLinePunct/>
              <w:spacing w:line="360" w:lineRule="exact"/>
              <w:jc w:val="center"/>
              <w:rPr>
                <w:rFonts w:ascii="仿宋_GB2312" w:hAnsi="仿宋_GB2312" w:eastAsia="仿宋_GB2312" w:cs="仿宋_GB2312"/>
                <w:sz w:val="24"/>
              </w:rPr>
            </w:pPr>
          </w:p>
        </w:tc>
        <w:tc>
          <w:tcPr>
            <w:tcW w:w="1230" w:type="dxa"/>
            <w:gridSpan w:val="2"/>
            <w:vAlign w:val="center"/>
          </w:tcPr>
          <w:p>
            <w:pPr>
              <w:topLinePunct/>
              <w:spacing w:line="360" w:lineRule="exact"/>
              <w:jc w:val="center"/>
              <w:rPr>
                <w:rFonts w:ascii="仿宋_GB2312" w:hAnsi="仿宋_GB2312" w:eastAsia="仿宋_GB2312" w:cs="仿宋_GB2312"/>
                <w:sz w:val="24"/>
              </w:rPr>
            </w:pPr>
          </w:p>
        </w:tc>
        <w:tc>
          <w:tcPr>
            <w:tcW w:w="1215" w:type="dxa"/>
            <w:vAlign w:val="center"/>
          </w:tcPr>
          <w:p>
            <w:pPr>
              <w:topLinePunct/>
              <w:spacing w:line="360" w:lineRule="exact"/>
              <w:jc w:val="center"/>
              <w:rPr>
                <w:rFonts w:ascii="仿宋_GB2312" w:hAnsi="仿宋_GB2312" w:eastAsia="仿宋_GB2312" w:cs="仿宋_GB2312"/>
                <w:sz w:val="24"/>
              </w:rPr>
            </w:pPr>
          </w:p>
        </w:tc>
        <w:tc>
          <w:tcPr>
            <w:tcW w:w="1755" w:type="dxa"/>
            <w:vAlign w:val="center"/>
          </w:tcPr>
          <w:p>
            <w:pPr>
              <w:topLinePunct/>
              <w:spacing w:line="360" w:lineRule="exact"/>
              <w:jc w:val="center"/>
              <w:rPr>
                <w:rFonts w:ascii="仿宋_GB2312" w:hAnsi="仿宋_GB2312" w:eastAsia="仿宋_GB2312" w:cs="仿宋_GB2312"/>
                <w:sz w:val="24"/>
              </w:rPr>
            </w:pPr>
          </w:p>
        </w:tc>
        <w:tc>
          <w:tcPr>
            <w:tcW w:w="2506" w:type="dxa"/>
            <w:gridSpan w:val="2"/>
            <w:vAlign w:val="center"/>
          </w:tcPr>
          <w:p>
            <w:pPr>
              <w:topLinePunct/>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16" w:type="dxa"/>
            <w:gridSpan w:val="2"/>
            <w:vAlign w:val="center"/>
          </w:tcPr>
          <w:p>
            <w:pPr>
              <w:topLinePunct/>
              <w:spacing w:line="360" w:lineRule="exact"/>
              <w:jc w:val="center"/>
              <w:rPr>
                <w:rFonts w:ascii="仿宋_GB2312" w:hAnsi="仿宋_GB2312" w:eastAsia="仿宋_GB2312" w:cs="仿宋_GB2312"/>
                <w:sz w:val="24"/>
              </w:rPr>
            </w:pPr>
          </w:p>
        </w:tc>
        <w:tc>
          <w:tcPr>
            <w:tcW w:w="1230" w:type="dxa"/>
            <w:gridSpan w:val="2"/>
            <w:vAlign w:val="center"/>
          </w:tcPr>
          <w:p>
            <w:pPr>
              <w:topLinePunct/>
              <w:spacing w:line="360" w:lineRule="exact"/>
              <w:jc w:val="center"/>
              <w:rPr>
                <w:rFonts w:ascii="仿宋_GB2312" w:hAnsi="仿宋_GB2312" w:eastAsia="仿宋_GB2312" w:cs="仿宋_GB2312"/>
                <w:sz w:val="24"/>
              </w:rPr>
            </w:pPr>
          </w:p>
        </w:tc>
        <w:tc>
          <w:tcPr>
            <w:tcW w:w="1215" w:type="dxa"/>
            <w:vAlign w:val="center"/>
          </w:tcPr>
          <w:p>
            <w:pPr>
              <w:topLinePunct/>
              <w:spacing w:line="360" w:lineRule="exact"/>
              <w:jc w:val="center"/>
              <w:rPr>
                <w:rFonts w:ascii="仿宋_GB2312" w:hAnsi="仿宋_GB2312" w:eastAsia="仿宋_GB2312" w:cs="仿宋_GB2312"/>
                <w:sz w:val="24"/>
              </w:rPr>
            </w:pPr>
          </w:p>
        </w:tc>
        <w:tc>
          <w:tcPr>
            <w:tcW w:w="1755" w:type="dxa"/>
            <w:vAlign w:val="center"/>
          </w:tcPr>
          <w:p>
            <w:pPr>
              <w:topLinePunct/>
              <w:spacing w:line="360" w:lineRule="exact"/>
              <w:jc w:val="center"/>
              <w:rPr>
                <w:rFonts w:ascii="仿宋_GB2312" w:hAnsi="仿宋_GB2312" w:eastAsia="仿宋_GB2312" w:cs="仿宋_GB2312"/>
                <w:sz w:val="24"/>
              </w:rPr>
            </w:pPr>
          </w:p>
        </w:tc>
        <w:tc>
          <w:tcPr>
            <w:tcW w:w="2506" w:type="dxa"/>
            <w:gridSpan w:val="2"/>
            <w:vAlign w:val="center"/>
          </w:tcPr>
          <w:p>
            <w:pPr>
              <w:topLinePunct/>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16" w:type="dxa"/>
            <w:gridSpan w:val="2"/>
            <w:vAlign w:val="center"/>
          </w:tcPr>
          <w:p>
            <w:pPr>
              <w:topLinePunct/>
              <w:spacing w:line="360" w:lineRule="exact"/>
              <w:jc w:val="center"/>
              <w:rPr>
                <w:rFonts w:ascii="仿宋_GB2312" w:hAnsi="仿宋_GB2312" w:eastAsia="仿宋_GB2312" w:cs="仿宋_GB2312"/>
                <w:sz w:val="24"/>
              </w:rPr>
            </w:pPr>
          </w:p>
        </w:tc>
        <w:tc>
          <w:tcPr>
            <w:tcW w:w="1230" w:type="dxa"/>
            <w:gridSpan w:val="2"/>
            <w:vAlign w:val="center"/>
          </w:tcPr>
          <w:p>
            <w:pPr>
              <w:topLinePunct/>
              <w:spacing w:line="360" w:lineRule="exact"/>
              <w:jc w:val="center"/>
              <w:rPr>
                <w:rFonts w:ascii="仿宋_GB2312" w:hAnsi="仿宋_GB2312" w:eastAsia="仿宋_GB2312" w:cs="仿宋_GB2312"/>
                <w:sz w:val="24"/>
              </w:rPr>
            </w:pPr>
          </w:p>
        </w:tc>
        <w:tc>
          <w:tcPr>
            <w:tcW w:w="1215" w:type="dxa"/>
            <w:vAlign w:val="center"/>
          </w:tcPr>
          <w:p>
            <w:pPr>
              <w:topLinePunct/>
              <w:spacing w:line="360" w:lineRule="exact"/>
              <w:jc w:val="center"/>
              <w:rPr>
                <w:rFonts w:ascii="仿宋_GB2312" w:hAnsi="仿宋_GB2312" w:eastAsia="仿宋_GB2312" w:cs="仿宋_GB2312"/>
                <w:sz w:val="24"/>
              </w:rPr>
            </w:pPr>
          </w:p>
        </w:tc>
        <w:tc>
          <w:tcPr>
            <w:tcW w:w="1755" w:type="dxa"/>
            <w:vAlign w:val="center"/>
          </w:tcPr>
          <w:p>
            <w:pPr>
              <w:topLinePunct/>
              <w:spacing w:line="360" w:lineRule="exact"/>
              <w:jc w:val="center"/>
              <w:rPr>
                <w:rFonts w:ascii="仿宋_GB2312" w:hAnsi="仿宋_GB2312" w:eastAsia="仿宋_GB2312" w:cs="仿宋_GB2312"/>
                <w:sz w:val="24"/>
              </w:rPr>
            </w:pPr>
          </w:p>
        </w:tc>
        <w:tc>
          <w:tcPr>
            <w:tcW w:w="2506" w:type="dxa"/>
            <w:gridSpan w:val="2"/>
            <w:vAlign w:val="center"/>
          </w:tcPr>
          <w:p>
            <w:pPr>
              <w:topLinePunct/>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jc w:val="center"/>
        </w:trPr>
        <w:tc>
          <w:tcPr>
            <w:tcW w:w="4261" w:type="dxa"/>
            <w:gridSpan w:val="5"/>
            <w:vAlign w:val="center"/>
          </w:tcPr>
          <w:p>
            <w:pPr>
              <w:topLinePunct/>
              <w:spacing w:afterLines="100" w:line="360" w:lineRule="exact"/>
              <w:rPr>
                <w:rFonts w:ascii="仿宋_GB2312" w:hAnsi="仿宋_GB2312" w:eastAsia="仿宋_GB2312" w:cs="仿宋_GB2312"/>
                <w:sz w:val="24"/>
              </w:rPr>
            </w:pPr>
            <w:r>
              <w:rPr>
                <w:rFonts w:hint="eastAsia" w:ascii="仿宋_GB2312" w:hAnsi="仿宋_GB2312" w:eastAsia="仿宋_GB2312" w:cs="仿宋_GB2312"/>
                <w:sz w:val="24"/>
              </w:rPr>
              <w:t>村（居）调查意见：</w:t>
            </w:r>
            <w:r>
              <w:rPr>
                <w:rFonts w:ascii="仿宋_GB2312" w:hAnsi="仿宋_GB2312" w:eastAsia="仿宋_GB2312" w:cs="仿宋_GB2312"/>
                <w:sz w:val="24"/>
              </w:rPr>
              <w:t xml:space="preserve"> </w:t>
            </w:r>
          </w:p>
          <w:p>
            <w:pPr>
              <w:topLinePunct/>
              <w:spacing w:afterLines="100"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调查情况：</w:t>
            </w:r>
          </w:p>
          <w:p>
            <w:pPr>
              <w:topLinePunct/>
              <w:spacing w:afterLines="100" w:line="360" w:lineRule="exact"/>
              <w:rPr>
                <w:rFonts w:ascii="仿宋_GB2312" w:hAnsi="仿宋_GB2312" w:eastAsia="仿宋_GB2312" w:cs="仿宋_GB2312"/>
                <w:sz w:val="24"/>
              </w:rPr>
            </w:pPr>
          </w:p>
          <w:p>
            <w:pPr>
              <w:topLinePunct/>
              <w:spacing w:afterLines="100" w:line="360" w:lineRule="exact"/>
              <w:rPr>
                <w:rFonts w:ascii="仿宋_GB2312" w:hAnsi="仿宋_GB2312" w:eastAsia="仿宋_GB2312" w:cs="仿宋_GB2312"/>
                <w:sz w:val="24"/>
              </w:rPr>
            </w:pPr>
            <w:r>
              <w:rPr>
                <w:rFonts w:hint="eastAsia" w:ascii="仿宋_GB2312" w:hAnsi="仿宋_GB2312" w:eastAsia="仿宋_GB2312" w:cs="仿宋_GB2312"/>
                <w:sz w:val="24"/>
              </w:rPr>
              <w:t>意见：</w:t>
            </w:r>
          </w:p>
          <w:p>
            <w:pPr>
              <w:topLinePunct/>
              <w:spacing w:afterLines="100" w:line="360" w:lineRule="exact"/>
              <w:ind w:firstLine="2640" w:firstLineChars="1100"/>
              <w:rPr>
                <w:rFonts w:ascii="仿宋_GB2312" w:hAnsi="仿宋_GB2312" w:eastAsia="仿宋_GB2312" w:cs="仿宋_GB2312"/>
                <w:sz w:val="24"/>
              </w:rPr>
            </w:pPr>
            <w:r>
              <w:rPr>
                <w:rFonts w:hint="eastAsia" w:ascii="仿宋_GB2312" w:hAnsi="仿宋_GB2312" w:eastAsia="仿宋_GB2312" w:cs="仿宋_GB2312"/>
                <w:sz w:val="24"/>
              </w:rPr>
              <w:t>（盖章）</w:t>
            </w:r>
          </w:p>
          <w:p>
            <w:pPr>
              <w:topLinePunct/>
              <w:spacing w:afterLines="100" w:line="360" w:lineRule="exact"/>
              <w:ind w:firstLine="2160" w:firstLineChars="900"/>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c>
          <w:tcPr>
            <w:tcW w:w="4261" w:type="dxa"/>
            <w:gridSpan w:val="3"/>
            <w:vAlign w:val="center"/>
          </w:tcPr>
          <w:p>
            <w:pPr>
              <w:topLinePunct/>
              <w:spacing w:afterLines="100" w:line="360" w:lineRule="exact"/>
              <w:rPr>
                <w:rFonts w:ascii="仿宋_GB2312" w:hAnsi="仿宋_GB2312" w:eastAsia="仿宋_GB2312" w:cs="仿宋_GB2312"/>
                <w:sz w:val="24"/>
              </w:rPr>
            </w:pPr>
            <w:r>
              <w:rPr>
                <w:rFonts w:hint="eastAsia" w:ascii="仿宋_GB2312" w:hAnsi="仿宋_GB2312" w:eastAsia="仿宋_GB2312" w:cs="仿宋_GB2312"/>
                <w:sz w:val="24"/>
              </w:rPr>
              <w:t>乡镇（街道）调查意见：</w:t>
            </w:r>
            <w:r>
              <w:rPr>
                <w:rFonts w:ascii="仿宋_GB2312" w:hAnsi="仿宋_GB2312" w:eastAsia="仿宋_GB2312" w:cs="仿宋_GB2312"/>
                <w:sz w:val="24"/>
              </w:rPr>
              <w:t xml:space="preserve">     </w:t>
            </w:r>
          </w:p>
          <w:p>
            <w:pPr>
              <w:topLinePunct/>
              <w:spacing w:afterLines="100"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调查情况：</w:t>
            </w:r>
          </w:p>
          <w:p>
            <w:pPr>
              <w:topLinePunct/>
              <w:spacing w:afterLines="100" w:line="360" w:lineRule="exact"/>
              <w:rPr>
                <w:rFonts w:ascii="仿宋_GB2312" w:hAnsi="仿宋_GB2312" w:eastAsia="仿宋_GB2312" w:cs="仿宋_GB2312"/>
                <w:sz w:val="24"/>
              </w:rPr>
            </w:pPr>
          </w:p>
          <w:p>
            <w:pPr>
              <w:topLinePunct/>
              <w:spacing w:afterLines="100" w:line="360" w:lineRule="exact"/>
              <w:rPr>
                <w:rFonts w:ascii="仿宋_GB2312" w:hAnsi="仿宋_GB2312" w:eastAsia="仿宋_GB2312" w:cs="仿宋_GB2312"/>
                <w:sz w:val="24"/>
              </w:rPr>
            </w:pPr>
            <w:r>
              <w:rPr>
                <w:rFonts w:hint="eastAsia" w:ascii="仿宋_GB2312" w:hAnsi="仿宋_GB2312" w:eastAsia="仿宋_GB2312" w:cs="仿宋_GB2312"/>
                <w:sz w:val="24"/>
              </w:rPr>
              <w:t>意见：</w:t>
            </w:r>
          </w:p>
          <w:p>
            <w:pPr>
              <w:topLinePunct/>
              <w:spacing w:afterLines="100" w:line="360" w:lineRule="exact"/>
              <w:ind w:firstLine="2640" w:firstLineChars="1100"/>
              <w:rPr>
                <w:rFonts w:ascii="仿宋_GB2312" w:hAnsi="仿宋_GB2312" w:eastAsia="仿宋_GB2312" w:cs="仿宋_GB2312"/>
                <w:sz w:val="24"/>
              </w:rPr>
            </w:pPr>
            <w:r>
              <w:rPr>
                <w:rFonts w:hint="eastAsia" w:ascii="仿宋_GB2312" w:hAnsi="仿宋_GB2312" w:eastAsia="仿宋_GB2312" w:cs="仿宋_GB2312"/>
                <w:sz w:val="24"/>
              </w:rPr>
              <w:t>（盖章）</w:t>
            </w:r>
          </w:p>
          <w:p>
            <w:pPr>
              <w:topLinePunct/>
              <w:spacing w:afterLines="100" w:line="360" w:lineRule="exact"/>
              <w:ind w:firstLine="2160" w:firstLineChars="900"/>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jc w:val="center"/>
        </w:trPr>
        <w:tc>
          <w:tcPr>
            <w:tcW w:w="8522" w:type="dxa"/>
            <w:gridSpan w:val="8"/>
            <w:vAlign w:val="center"/>
          </w:tcPr>
          <w:p>
            <w:pPr>
              <w:topLinePunct/>
              <w:spacing w:afterLines="100" w:line="360" w:lineRule="exact"/>
              <w:rPr>
                <w:rFonts w:ascii="仿宋_GB2312" w:hAnsi="仿宋_GB2312" w:eastAsia="仿宋_GB2312" w:cs="仿宋_GB2312"/>
                <w:sz w:val="24"/>
              </w:rPr>
            </w:pPr>
            <w:r>
              <w:rPr>
                <w:rFonts w:hint="eastAsia" w:ascii="仿宋_GB2312" w:hAnsi="仿宋_GB2312" w:eastAsia="仿宋_GB2312" w:cs="仿宋_GB2312"/>
                <w:sz w:val="24"/>
              </w:rPr>
              <w:t>县退役军人事务局审批意见：</w:t>
            </w:r>
            <w:r>
              <w:rPr>
                <w:rFonts w:ascii="仿宋_GB2312" w:hAnsi="仿宋_GB2312" w:eastAsia="仿宋_GB2312" w:cs="仿宋_GB2312"/>
                <w:sz w:val="24"/>
              </w:rPr>
              <w:t xml:space="preserve">     </w:t>
            </w:r>
          </w:p>
          <w:p>
            <w:pPr>
              <w:topLinePunct/>
              <w:spacing w:afterLines="100"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经</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会议研究，同意给予一次性</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资金</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p>
            <w:pPr>
              <w:topLinePunct/>
              <w:spacing w:afterLines="100" w:line="360" w:lineRule="exact"/>
              <w:rPr>
                <w:rFonts w:ascii="仿宋_GB2312" w:hAnsi="仿宋_GB2312" w:eastAsia="仿宋_GB2312" w:cs="仿宋_GB2312"/>
                <w:sz w:val="24"/>
              </w:rPr>
            </w:pPr>
          </w:p>
          <w:p>
            <w:pPr>
              <w:topLinePunct/>
              <w:spacing w:afterLines="100" w:line="360" w:lineRule="exact"/>
              <w:ind w:firstLine="2640" w:firstLineChars="1100"/>
              <w:rPr>
                <w:rFonts w:ascii="仿宋_GB2312" w:hAnsi="仿宋_GB2312" w:eastAsia="仿宋_GB2312" w:cs="仿宋_GB2312"/>
                <w:sz w:val="24"/>
              </w:rPr>
            </w:pPr>
            <w:r>
              <w:rPr>
                <w:rFonts w:hint="eastAsia" w:ascii="仿宋_GB2312" w:hAnsi="仿宋_GB2312" w:eastAsia="仿宋_GB2312" w:cs="仿宋_GB2312"/>
                <w:sz w:val="24"/>
              </w:rPr>
              <w:t>（盖章）</w:t>
            </w:r>
          </w:p>
          <w:p>
            <w:pPr>
              <w:topLinePunct/>
              <w:spacing w:afterLines="100" w:line="360" w:lineRule="exact"/>
              <w:ind w:firstLine="2160" w:firstLineChars="900"/>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bl>
    <w:p>
      <w:pPr>
        <w:pStyle w:val="2"/>
      </w:pPr>
    </w:p>
    <w:p/>
    <w:p>
      <w:pPr>
        <w:pStyle w:val="2"/>
      </w:pPr>
    </w:p>
    <w:p/>
    <w:p>
      <w:pPr>
        <w:pStyle w:val="2"/>
      </w:pPr>
    </w:p>
    <w:p/>
    <w:p>
      <w:pPr>
        <w:pStyle w:val="2"/>
      </w:pPr>
    </w:p>
    <w:p/>
    <w:p>
      <w:pPr>
        <w:pStyle w:val="2"/>
      </w:pPr>
    </w:p>
    <w:p>
      <w:pPr>
        <w:pStyle w:val="2"/>
      </w:pPr>
      <w:bookmarkStart w:id="0" w:name="_GoBack"/>
      <w:bookmarkEnd w:id="0"/>
    </w:p>
    <w:sectPr>
      <w:footerReference r:id="rId8" w:type="default"/>
      <w:footerReference r:id="rId9" w:type="even"/>
      <w:pgSz w:w="11906" w:h="16838"/>
      <w:pgMar w:top="2098" w:right="1531" w:bottom="1985" w:left="1531"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Kd4w4AgAAbwQAAA4AAABkcnMvZTJvRG9jLnhtbK1UzY7TMBC+I/EO&#10;lu802SKW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Yp3jDgCAABvBAAADgAAAAAAAAABACAAAAAfAQAAZHJzL2Uyb0RvYy54&#10;bWxQSwUGAAAAAAYABgBZAQAAyQUAAAAA&#10;">
              <v:fill on="f" focussize="0,0"/>
              <v:stroke on="f" weight="0.5pt"/>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ight="210" w:rightChars="100"/>
      <w:jc w:val="center"/>
      <w:rPr>
        <w:rStyle w:val="12"/>
        <w:sz w:val="28"/>
        <w:szCs w:val="28"/>
      </w:rPr>
    </w:pPr>
    <w:r>
      <w:rPr>
        <w:rStyle w:val="12"/>
        <w:rFonts w:hint="eastAsia"/>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Fonts w:hint="eastAsia"/>
        <w:sz w:val="28"/>
        <w:szCs w:val="28"/>
      </w:rPr>
      <w:t xml:space="preserve"> </w:t>
    </w:r>
    <w:r>
      <w:rPr>
        <w:rStyle w:val="12"/>
        <w:rFonts w:hint="eastAsia"/>
        <w:sz w:val="28"/>
        <w:szCs w:val="28"/>
      </w:rPr>
      <w:t>—</w: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40"/>
      <w:rPr>
        <w:rFonts w:ascii="仿宋_GB2312" w:eastAsia="仿宋_GB2312"/>
        <w:sz w:val="32"/>
        <w:szCs w:val="32"/>
      </w:rPr>
    </w:pPr>
    <w:r>
      <w:rPr>
        <w:rFonts w:hint="eastAsia" w:ascii="仿宋_GB2312" w:eastAsia="仿宋_GB2312"/>
        <w:sz w:val="32"/>
        <w:szCs w:val="32"/>
      </w:rPr>
      <w:t>—</w:t>
    </w:r>
    <w:r>
      <w:rPr>
        <w:rFonts w:hint="eastAsia" w:eastAsia="仿宋_GB2312"/>
        <w:sz w:val="28"/>
        <w:szCs w:val="32"/>
      </w:rPr>
      <w:t>6</w:t>
    </w:r>
    <w:r>
      <w:rPr>
        <w:rFonts w:hint="eastAsia" w:ascii="仿宋_GB2312" w:eastAsia="仿宋_GB2312"/>
        <w:sz w:val="32"/>
        <w:szCs w:val="32"/>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093D"/>
    <w:multiLevelType w:val="singleLevel"/>
    <w:tmpl w:val="A6DF093D"/>
    <w:lvl w:ilvl="0" w:tentative="0">
      <w:start w:val="1"/>
      <w:numFmt w:val="chineseCounting"/>
      <w:suff w:val="nothing"/>
      <w:lvlText w:val="（%1）"/>
      <w:lvlJc w:val="left"/>
      <w:rPr>
        <w:rFonts w:hint="eastAsia" w:cs="Times New Roman"/>
      </w:rPr>
    </w:lvl>
  </w:abstractNum>
  <w:abstractNum w:abstractNumId="1">
    <w:nsid w:val="02E27160"/>
    <w:multiLevelType w:val="singleLevel"/>
    <w:tmpl w:val="02E27160"/>
    <w:lvl w:ilvl="0" w:tentative="0">
      <w:start w:val="1"/>
      <w:numFmt w:val="chineseCounting"/>
      <w:suff w:val="nothing"/>
      <w:lvlText w:val="（%1）"/>
      <w:lvlJc w:val="left"/>
      <w:pPr>
        <w:ind w:left="64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00"/>
    <w:rsid w:val="00006485"/>
    <w:rsid w:val="00007B82"/>
    <w:rsid w:val="00065BE2"/>
    <w:rsid w:val="000A0BD5"/>
    <w:rsid w:val="000B1F2D"/>
    <w:rsid w:val="000B2F16"/>
    <w:rsid w:val="000B6B7F"/>
    <w:rsid w:val="000C5616"/>
    <w:rsid w:val="000D1D4D"/>
    <w:rsid w:val="000D5611"/>
    <w:rsid w:val="00100B2F"/>
    <w:rsid w:val="00111B08"/>
    <w:rsid w:val="00141760"/>
    <w:rsid w:val="00143192"/>
    <w:rsid w:val="00160119"/>
    <w:rsid w:val="001876C0"/>
    <w:rsid w:val="00195B34"/>
    <w:rsid w:val="001A2B11"/>
    <w:rsid w:val="001B3AD6"/>
    <w:rsid w:val="001B4890"/>
    <w:rsid w:val="001E6C75"/>
    <w:rsid w:val="001F71CB"/>
    <w:rsid w:val="00230134"/>
    <w:rsid w:val="00236336"/>
    <w:rsid w:val="00243D3C"/>
    <w:rsid w:val="00290BF7"/>
    <w:rsid w:val="0029710F"/>
    <w:rsid w:val="002B3B8B"/>
    <w:rsid w:val="002B48FC"/>
    <w:rsid w:val="002D676F"/>
    <w:rsid w:val="002E1A55"/>
    <w:rsid w:val="002F1EB5"/>
    <w:rsid w:val="002F3CA3"/>
    <w:rsid w:val="00386654"/>
    <w:rsid w:val="00390813"/>
    <w:rsid w:val="003C43E4"/>
    <w:rsid w:val="003C45D9"/>
    <w:rsid w:val="003C70C6"/>
    <w:rsid w:val="003E086F"/>
    <w:rsid w:val="003F11FE"/>
    <w:rsid w:val="003F30EA"/>
    <w:rsid w:val="0040645E"/>
    <w:rsid w:val="004078DE"/>
    <w:rsid w:val="0042509D"/>
    <w:rsid w:val="00443B2D"/>
    <w:rsid w:val="00470D42"/>
    <w:rsid w:val="00477A02"/>
    <w:rsid w:val="00483A21"/>
    <w:rsid w:val="004858C5"/>
    <w:rsid w:val="00487054"/>
    <w:rsid w:val="00503B8C"/>
    <w:rsid w:val="00506811"/>
    <w:rsid w:val="005072DB"/>
    <w:rsid w:val="005228C4"/>
    <w:rsid w:val="00530959"/>
    <w:rsid w:val="005445E8"/>
    <w:rsid w:val="00556050"/>
    <w:rsid w:val="005648D2"/>
    <w:rsid w:val="00566C80"/>
    <w:rsid w:val="00595B0F"/>
    <w:rsid w:val="005E3527"/>
    <w:rsid w:val="005F191A"/>
    <w:rsid w:val="0061235D"/>
    <w:rsid w:val="0062374C"/>
    <w:rsid w:val="00635A39"/>
    <w:rsid w:val="006407F4"/>
    <w:rsid w:val="00642D2C"/>
    <w:rsid w:val="00646FE9"/>
    <w:rsid w:val="0066315F"/>
    <w:rsid w:val="0067186E"/>
    <w:rsid w:val="006900C5"/>
    <w:rsid w:val="006A100C"/>
    <w:rsid w:val="006C2EDD"/>
    <w:rsid w:val="006F061F"/>
    <w:rsid w:val="006F1B3F"/>
    <w:rsid w:val="007117D9"/>
    <w:rsid w:val="00732C96"/>
    <w:rsid w:val="007346F6"/>
    <w:rsid w:val="00746DF1"/>
    <w:rsid w:val="00752DDA"/>
    <w:rsid w:val="00760635"/>
    <w:rsid w:val="00770B61"/>
    <w:rsid w:val="00773970"/>
    <w:rsid w:val="0077439D"/>
    <w:rsid w:val="0079374F"/>
    <w:rsid w:val="0079719D"/>
    <w:rsid w:val="007979F6"/>
    <w:rsid w:val="00817A23"/>
    <w:rsid w:val="00844468"/>
    <w:rsid w:val="0085504D"/>
    <w:rsid w:val="00872278"/>
    <w:rsid w:val="00895AF0"/>
    <w:rsid w:val="008A14F5"/>
    <w:rsid w:val="008B4954"/>
    <w:rsid w:val="008C41CC"/>
    <w:rsid w:val="008E6976"/>
    <w:rsid w:val="00917205"/>
    <w:rsid w:val="00940DDF"/>
    <w:rsid w:val="00982557"/>
    <w:rsid w:val="00996532"/>
    <w:rsid w:val="00996B57"/>
    <w:rsid w:val="009D117F"/>
    <w:rsid w:val="009D4E36"/>
    <w:rsid w:val="009F37F4"/>
    <w:rsid w:val="009F736B"/>
    <w:rsid w:val="00A13A86"/>
    <w:rsid w:val="00A4231A"/>
    <w:rsid w:val="00A4325C"/>
    <w:rsid w:val="00A732B6"/>
    <w:rsid w:val="00A864E1"/>
    <w:rsid w:val="00A91CBB"/>
    <w:rsid w:val="00AD7514"/>
    <w:rsid w:val="00AE54BA"/>
    <w:rsid w:val="00AE7BE6"/>
    <w:rsid w:val="00AF7AA1"/>
    <w:rsid w:val="00B07078"/>
    <w:rsid w:val="00B21DB4"/>
    <w:rsid w:val="00B3235B"/>
    <w:rsid w:val="00B45753"/>
    <w:rsid w:val="00B704DA"/>
    <w:rsid w:val="00BB482D"/>
    <w:rsid w:val="00C2696B"/>
    <w:rsid w:val="00C56888"/>
    <w:rsid w:val="00C63D61"/>
    <w:rsid w:val="00C63E34"/>
    <w:rsid w:val="00C7398A"/>
    <w:rsid w:val="00C93188"/>
    <w:rsid w:val="00C9391C"/>
    <w:rsid w:val="00C97874"/>
    <w:rsid w:val="00CA0EF3"/>
    <w:rsid w:val="00CA50FC"/>
    <w:rsid w:val="00CD4768"/>
    <w:rsid w:val="00CE465B"/>
    <w:rsid w:val="00D33894"/>
    <w:rsid w:val="00D43BAC"/>
    <w:rsid w:val="00D825BB"/>
    <w:rsid w:val="00D93422"/>
    <w:rsid w:val="00DA0EB4"/>
    <w:rsid w:val="00DE3B1C"/>
    <w:rsid w:val="00E010A2"/>
    <w:rsid w:val="00E17B64"/>
    <w:rsid w:val="00E23597"/>
    <w:rsid w:val="00E33D42"/>
    <w:rsid w:val="00E53904"/>
    <w:rsid w:val="00E64138"/>
    <w:rsid w:val="00E7432B"/>
    <w:rsid w:val="00E82A75"/>
    <w:rsid w:val="00EA2955"/>
    <w:rsid w:val="00EC6CDE"/>
    <w:rsid w:val="00ED51E8"/>
    <w:rsid w:val="00EE7F95"/>
    <w:rsid w:val="00EF1011"/>
    <w:rsid w:val="00F03900"/>
    <w:rsid w:val="00F22A3B"/>
    <w:rsid w:val="00F51007"/>
    <w:rsid w:val="00F67C09"/>
    <w:rsid w:val="00F71ECD"/>
    <w:rsid w:val="00F757ED"/>
    <w:rsid w:val="00F768C9"/>
    <w:rsid w:val="00F92415"/>
    <w:rsid w:val="00FF48ED"/>
    <w:rsid w:val="01922444"/>
    <w:rsid w:val="01F633DB"/>
    <w:rsid w:val="048540B9"/>
    <w:rsid w:val="05E16708"/>
    <w:rsid w:val="05F27776"/>
    <w:rsid w:val="07D42AE9"/>
    <w:rsid w:val="07E7697A"/>
    <w:rsid w:val="086C63DD"/>
    <w:rsid w:val="09345DDC"/>
    <w:rsid w:val="09C37DE9"/>
    <w:rsid w:val="0A007035"/>
    <w:rsid w:val="0A0E49D0"/>
    <w:rsid w:val="0A202E32"/>
    <w:rsid w:val="0AE56F37"/>
    <w:rsid w:val="0B236454"/>
    <w:rsid w:val="0BE023D1"/>
    <w:rsid w:val="0D395CF2"/>
    <w:rsid w:val="0DBF4A01"/>
    <w:rsid w:val="0E94692B"/>
    <w:rsid w:val="10306E71"/>
    <w:rsid w:val="10A529C2"/>
    <w:rsid w:val="10D14004"/>
    <w:rsid w:val="11CD63C7"/>
    <w:rsid w:val="121F79F9"/>
    <w:rsid w:val="13964C6C"/>
    <w:rsid w:val="13EC25C7"/>
    <w:rsid w:val="142070B1"/>
    <w:rsid w:val="146423D1"/>
    <w:rsid w:val="16421501"/>
    <w:rsid w:val="16993859"/>
    <w:rsid w:val="16DB2DD0"/>
    <w:rsid w:val="17816DFD"/>
    <w:rsid w:val="185D457C"/>
    <w:rsid w:val="19FF0191"/>
    <w:rsid w:val="1ACB1631"/>
    <w:rsid w:val="1B1E270E"/>
    <w:rsid w:val="1BAB21BE"/>
    <w:rsid w:val="1BF4182E"/>
    <w:rsid w:val="1CD520A9"/>
    <w:rsid w:val="1DBC6571"/>
    <w:rsid w:val="1EB33813"/>
    <w:rsid w:val="1F087967"/>
    <w:rsid w:val="1F286B30"/>
    <w:rsid w:val="1FC13107"/>
    <w:rsid w:val="1FF542FC"/>
    <w:rsid w:val="202F1659"/>
    <w:rsid w:val="20C008C8"/>
    <w:rsid w:val="21230EEB"/>
    <w:rsid w:val="220873C3"/>
    <w:rsid w:val="223F6057"/>
    <w:rsid w:val="22F51548"/>
    <w:rsid w:val="23C2645C"/>
    <w:rsid w:val="24507CB8"/>
    <w:rsid w:val="248110DB"/>
    <w:rsid w:val="24E11137"/>
    <w:rsid w:val="25592650"/>
    <w:rsid w:val="26007DD8"/>
    <w:rsid w:val="26347583"/>
    <w:rsid w:val="271677C6"/>
    <w:rsid w:val="289E1C6C"/>
    <w:rsid w:val="296A7D0A"/>
    <w:rsid w:val="29A8793D"/>
    <w:rsid w:val="29DE3F08"/>
    <w:rsid w:val="2A143AD3"/>
    <w:rsid w:val="2AEF22B7"/>
    <w:rsid w:val="2B6B29F3"/>
    <w:rsid w:val="2D4204C6"/>
    <w:rsid w:val="2D53648F"/>
    <w:rsid w:val="2D886500"/>
    <w:rsid w:val="2DE4206B"/>
    <w:rsid w:val="2E4E7F79"/>
    <w:rsid w:val="2E531144"/>
    <w:rsid w:val="2EA71A7B"/>
    <w:rsid w:val="2F402245"/>
    <w:rsid w:val="314B3486"/>
    <w:rsid w:val="317233D7"/>
    <w:rsid w:val="31BD1191"/>
    <w:rsid w:val="32120B00"/>
    <w:rsid w:val="329A21F7"/>
    <w:rsid w:val="32FE6C06"/>
    <w:rsid w:val="336E4B49"/>
    <w:rsid w:val="33C93B7B"/>
    <w:rsid w:val="349629BC"/>
    <w:rsid w:val="3517270A"/>
    <w:rsid w:val="35E30076"/>
    <w:rsid w:val="36013313"/>
    <w:rsid w:val="37660563"/>
    <w:rsid w:val="37736ABA"/>
    <w:rsid w:val="38946C31"/>
    <w:rsid w:val="3982503A"/>
    <w:rsid w:val="3A97504B"/>
    <w:rsid w:val="3BC20F8D"/>
    <w:rsid w:val="3C4F7DE2"/>
    <w:rsid w:val="3CB040B2"/>
    <w:rsid w:val="3CB21B4F"/>
    <w:rsid w:val="3CDB690D"/>
    <w:rsid w:val="3D122588"/>
    <w:rsid w:val="3DA952B3"/>
    <w:rsid w:val="3E8418A5"/>
    <w:rsid w:val="407D2888"/>
    <w:rsid w:val="40D106E2"/>
    <w:rsid w:val="41190441"/>
    <w:rsid w:val="41B4086D"/>
    <w:rsid w:val="420B53DB"/>
    <w:rsid w:val="42D0556D"/>
    <w:rsid w:val="42E974A8"/>
    <w:rsid w:val="436C382C"/>
    <w:rsid w:val="43BE0D15"/>
    <w:rsid w:val="442B2C2A"/>
    <w:rsid w:val="44BC102B"/>
    <w:rsid w:val="44EE3AD9"/>
    <w:rsid w:val="45676FF6"/>
    <w:rsid w:val="45F3405E"/>
    <w:rsid w:val="46CC6160"/>
    <w:rsid w:val="47150A00"/>
    <w:rsid w:val="47D6663F"/>
    <w:rsid w:val="48594862"/>
    <w:rsid w:val="488B6CBC"/>
    <w:rsid w:val="48FB10DD"/>
    <w:rsid w:val="4A557F69"/>
    <w:rsid w:val="4B01680C"/>
    <w:rsid w:val="4C884585"/>
    <w:rsid w:val="4DAA24D4"/>
    <w:rsid w:val="4DD26C9C"/>
    <w:rsid w:val="4EA95FB3"/>
    <w:rsid w:val="4EAC20F4"/>
    <w:rsid w:val="4F2D722C"/>
    <w:rsid w:val="4FBE6D85"/>
    <w:rsid w:val="50550D1D"/>
    <w:rsid w:val="50B83B2A"/>
    <w:rsid w:val="50BB4578"/>
    <w:rsid w:val="50EE4E4D"/>
    <w:rsid w:val="511528BD"/>
    <w:rsid w:val="51CC0B41"/>
    <w:rsid w:val="52074242"/>
    <w:rsid w:val="521439BB"/>
    <w:rsid w:val="529E46A5"/>
    <w:rsid w:val="53C0084C"/>
    <w:rsid w:val="543B053F"/>
    <w:rsid w:val="54CC4BE5"/>
    <w:rsid w:val="55A92A30"/>
    <w:rsid w:val="55AC307C"/>
    <w:rsid w:val="56205361"/>
    <w:rsid w:val="563C5998"/>
    <w:rsid w:val="568D0C85"/>
    <w:rsid w:val="56AF424F"/>
    <w:rsid w:val="56BE4497"/>
    <w:rsid w:val="56F01199"/>
    <w:rsid w:val="589125BF"/>
    <w:rsid w:val="58EC324B"/>
    <w:rsid w:val="59241051"/>
    <w:rsid w:val="5928000B"/>
    <w:rsid w:val="59A25342"/>
    <w:rsid w:val="59FE022F"/>
    <w:rsid w:val="5B8D653A"/>
    <w:rsid w:val="5BBA1D84"/>
    <w:rsid w:val="5C5918E2"/>
    <w:rsid w:val="5DD974AC"/>
    <w:rsid w:val="5E9C51F6"/>
    <w:rsid w:val="5F6E3279"/>
    <w:rsid w:val="5FCF4E3C"/>
    <w:rsid w:val="60C1148B"/>
    <w:rsid w:val="60C73E83"/>
    <w:rsid w:val="60D7617D"/>
    <w:rsid w:val="61C06186"/>
    <w:rsid w:val="6264422B"/>
    <w:rsid w:val="62964CF2"/>
    <w:rsid w:val="63870DD6"/>
    <w:rsid w:val="64503D4B"/>
    <w:rsid w:val="663B1F16"/>
    <w:rsid w:val="663B3480"/>
    <w:rsid w:val="665D7C99"/>
    <w:rsid w:val="68851DB4"/>
    <w:rsid w:val="68B30ABF"/>
    <w:rsid w:val="690939CA"/>
    <w:rsid w:val="69644F8B"/>
    <w:rsid w:val="69813C8F"/>
    <w:rsid w:val="6A224F93"/>
    <w:rsid w:val="6AF25B62"/>
    <w:rsid w:val="6B275C5D"/>
    <w:rsid w:val="6B7F0323"/>
    <w:rsid w:val="6BDA103E"/>
    <w:rsid w:val="6C4A3403"/>
    <w:rsid w:val="6C687B99"/>
    <w:rsid w:val="6C690A7D"/>
    <w:rsid w:val="6CCD4B38"/>
    <w:rsid w:val="6D0B487C"/>
    <w:rsid w:val="6D524014"/>
    <w:rsid w:val="6D685D13"/>
    <w:rsid w:val="6F116D78"/>
    <w:rsid w:val="70504605"/>
    <w:rsid w:val="722E245C"/>
    <w:rsid w:val="735A7CA5"/>
    <w:rsid w:val="73A845B9"/>
    <w:rsid w:val="73C15AFA"/>
    <w:rsid w:val="744A379C"/>
    <w:rsid w:val="74F27466"/>
    <w:rsid w:val="766B3A7F"/>
    <w:rsid w:val="76D07B74"/>
    <w:rsid w:val="77000B44"/>
    <w:rsid w:val="774B6852"/>
    <w:rsid w:val="77867A96"/>
    <w:rsid w:val="77D67BA7"/>
    <w:rsid w:val="78653B90"/>
    <w:rsid w:val="79287D85"/>
    <w:rsid w:val="79514E53"/>
    <w:rsid w:val="7B135469"/>
    <w:rsid w:val="7CBA2277"/>
    <w:rsid w:val="7D997F3B"/>
    <w:rsid w:val="7DA01CEB"/>
    <w:rsid w:val="7E22553C"/>
    <w:rsid w:val="7E770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7"/>
    <w:qFormat/>
    <w:uiPriority w:val="0"/>
    <w:pPr>
      <w:spacing w:line="560" w:lineRule="exact"/>
      <w:ind w:firstLine="640" w:firstLineChars="200"/>
    </w:pPr>
    <w:rPr>
      <w:rFonts w:ascii="华文仿宋" w:hAnsi="华文仿宋" w:eastAsia="华文仿宋"/>
      <w:sz w:val="32"/>
    </w:rPr>
  </w:style>
  <w:style w:type="paragraph" w:styleId="4">
    <w:name w:val="Date"/>
    <w:basedOn w:val="1"/>
    <w:next w:val="1"/>
    <w:link w:val="19"/>
    <w:unhideWhenUsed/>
    <w:qFormat/>
    <w:uiPriority w:val="99"/>
    <w:pPr>
      <w:ind w:left="100" w:leftChars="2500"/>
    </w:pPr>
  </w:style>
  <w:style w:type="paragraph" w:styleId="5">
    <w:name w:val="Balloon Text"/>
    <w:basedOn w:val="1"/>
    <w:link w:val="14"/>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style>
  <w:style w:type="character" w:styleId="13">
    <w:name w:val="Hyperlink"/>
    <w:basedOn w:val="11"/>
    <w:semiHidden/>
    <w:unhideWhenUsed/>
    <w:uiPriority w:val="99"/>
    <w:rPr>
      <w:color w:val="0000FF"/>
      <w:u w:val="single"/>
    </w:rPr>
  </w:style>
  <w:style w:type="character" w:customStyle="1" w:styleId="14">
    <w:name w:val="批注框文本 Char"/>
    <w:link w:val="5"/>
    <w:semiHidden/>
    <w:qFormat/>
    <w:uiPriority w:val="99"/>
    <w:rPr>
      <w:rFonts w:ascii="Times New Roman" w:hAnsi="Times New Roman"/>
      <w:kern w:val="2"/>
      <w:sz w:val="18"/>
      <w:szCs w:val="18"/>
    </w:rPr>
  </w:style>
  <w:style w:type="character" w:customStyle="1" w:styleId="15">
    <w:name w:val="正文文本缩进 Char1"/>
    <w:semiHidden/>
    <w:qFormat/>
    <w:uiPriority w:val="99"/>
    <w:rPr>
      <w:rFonts w:ascii="Times New Roman" w:hAnsi="Times New Roman"/>
      <w:kern w:val="2"/>
      <w:sz w:val="21"/>
      <w:szCs w:val="24"/>
    </w:rPr>
  </w:style>
  <w:style w:type="character" w:customStyle="1" w:styleId="16">
    <w:name w:val="页脚 Char"/>
    <w:link w:val="6"/>
    <w:qFormat/>
    <w:uiPriority w:val="99"/>
    <w:rPr>
      <w:rFonts w:ascii="Times New Roman" w:hAnsi="Times New Roman"/>
      <w:kern w:val="2"/>
      <w:sz w:val="18"/>
      <w:szCs w:val="18"/>
    </w:rPr>
  </w:style>
  <w:style w:type="character" w:customStyle="1" w:styleId="17">
    <w:name w:val="正文文本缩进 Char"/>
    <w:link w:val="3"/>
    <w:qFormat/>
    <w:uiPriority w:val="0"/>
    <w:rPr>
      <w:rFonts w:ascii="华文仿宋" w:hAnsi="华文仿宋" w:eastAsia="华文仿宋"/>
      <w:kern w:val="2"/>
      <w:sz w:val="32"/>
      <w:szCs w:val="24"/>
    </w:rPr>
  </w:style>
  <w:style w:type="character" w:customStyle="1" w:styleId="18">
    <w:name w:val="页眉 Char"/>
    <w:link w:val="7"/>
    <w:qFormat/>
    <w:uiPriority w:val="99"/>
    <w:rPr>
      <w:rFonts w:ascii="Times New Roman" w:hAnsi="Times New Roman"/>
      <w:kern w:val="2"/>
      <w:sz w:val="18"/>
      <w:szCs w:val="18"/>
    </w:rPr>
  </w:style>
  <w:style w:type="character" w:customStyle="1" w:styleId="19">
    <w:name w:val="日期 Char"/>
    <w:link w:val="4"/>
    <w:semiHidden/>
    <w:qFormat/>
    <w:uiPriority w:val="99"/>
    <w:rPr>
      <w:rFonts w:ascii="Times New Roman" w:hAnsi="Times New Roman"/>
      <w:kern w:val="2"/>
      <w:sz w:val="21"/>
      <w:szCs w:val="24"/>
    </w:rPr>
  </w:style>
  <w:style w:type="paragraph" w:customStyle="1" w:styleId="20">
    <w:name w:val="p0"/>
    <w:basedOn w:val="1"/>
    <w:qFormat/>
    <w:uiPriority w:val="0"/>
    <w:pPr>
      <w:widowControl/>
      <w:spacing w:before="100" w:beforeAutospacing="1" w:after="100" w:afterAutospacing="1"/>
      <w:ind w:firstLine="480"/>
      <w:jc w:val="left"/>
    </w:pPr>
    <w:rPr>
      <w:rFonts w:ascii="宋体" w:hAnsi="宋体" w:cs="宋体"/>
      <w:kern w:val="0"/>
      <w:sz w:val="24"/>
    </w:rPr>
  </w:style>
  <w:style w:type="paragraph" w:customStyle="1" w:styleId="21">
    <w:name w:val="on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20</Pages>
  <Words>6276</Words>
  <Characters>6391</Characters>
  <Lines>31</Lines>
  <Paragraphs>8</Paragraphs>
  <TotalTime>7</TotalTime>
  <ScaleCrop>false</ScaleCrop>
  <LinksUpToDate>false</LinksUpToDate>
  <CharactersWithSpaces>6696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2021-01-26T10:26:00Z</dcterms:created>
  <dc:creator>gyb1</dc:creator>
  <cp:lastModifiedBy>暮光凉</cp:lastModifiedBy>
  <cp:lastPrinted>2021-11-05T02:59:00Z</cp:lastPrinted>
  <dcterms:modified xsi:type="dcterms:W3CDTF">2021-12-28T02:34:59Z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6136CB30CFC14B2BAD96F78153A487A1</vt:lpwstr>
  </property>
</Properties>
</file>