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color w:val="333333"/>
          <w:sz w:val="44"/>
          <w:szCs w:val="44"/>
          <w:shd w:val="clear" w:color="auto" w:fill="FFFFFF"/>
          <w:lang w:val="en-US" w:eastAsia="zh-CN"/>
        </w:rPr>
        <w:t>霍邱县潘集镇人民政府2021年政府信息  公开工作年度报告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</w:rPr>
        <w:t>一、总体情况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（以下简称《条例》），结合上级有关文件精神要求，编制2021年度霍邱县潘集镇信息公开年度报告。全文包括总体情况、主动公开政府信息情况、收到和处理政府信息公开申请情况、政府信息公开行政复议、行政诉讼情况、存在的主要问题及改进情况和其他需要报告的事项。本年报中所列数据的统计期限自2021年1月1日起至2021年12月31日止。本年报电子版在潘集镇人民政府网公开。如对本年报有任何疑问，请与潘集镇党政办联系（联系电话:0564-2772610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（一）主动公开。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我镇严格遵守“以公开为常态，不公开为例外”，力求公开全面化、多元化，保证公开的真实性和有效性，把政务公开工作推向深入，取得了较好的成效。全年通过政务信息公开网向社会主动公开政务信息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1479</w:t>
      </w:r>
      <w:r>
        <w:rPr>
          <w:rFonts w:hint="eastAsia" w:ascii="仿宋" w:hAnsi="仿宋" w:eastAsia="仿宋" w:cs="仿宋"/>
          <w:sz w:val="32"/>
          <w:szCs w:val="32"/>
        </w:rPr>
        <w:t>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（二）依申请公开政府信息情况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申请流程与制度方面，我镇公开详细申请流程，不断完善制度，保障申请渠道流程的顺畅，做到依法依规办事。在办理情况方面，我镇全年未收到公民或组织以及网上提交表单、电子邮件、传真、信函、电话等形式的政务信息公开申请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（三）政府信息管理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潘集镇重视政府信息管理与发布，确定了分管负责人以及具体经办人员，认真编辑信息，严格审核内容，保障政府信息的安全性。严格执行遵循“谁制作、谁保存、谁公开”的原则，做到公开内容有依据，信息管理有条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（四）政府信息公开平台建设情况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强化政府网站建设管理。认真落实上级要求，进一步规范平台建设，加强政府网站内容建设和管理。二是及时调整政务公开目录。按照上级有关文件要求，完善主动公开基本目录，认真编制调整“两化”栏目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（五）监督保障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一是将政府信息公开工作作为对各村、各部门和镇直相关单位进行考核的一项重要内容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二是多渠道监督。坚持内部监督和社会监督相结合体系，对外公布投诉举报电话，推进人民群众监督和舆论监督。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ascii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color w:val="333333"/>
          <w:shd w:val="clear" w:color="auto" w:fill="FFFFFF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 xml:space="preserve">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Cs w:val="21"/>
              </w:rPr>
              <w:t> </w:t>
            </w:r>
            <w:r>
              <w:rPr>
                <w:rFonts w:hint="eastAsia" w:eastAsia="仿宋_GB2312" w:cs="Calibri"/>
                <w:kern w:val="0"/>
                <w:szCs w:val="21"/>
                <w:lang w:val="en-US" w:eastAsia="zh-CN"/>
              </w:rPr>
              <w:t xml:space="preserve">                        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3200" w:firstLineChars="1600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3200" w:firstLineChars="1600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3120" w:firstLineChars="1300"/>
              <w:rPr>
                <w:rFonts w:hint="eastAsia" w:ascii="宋体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Times New Roman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ascii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color w:val="333333"/>
          <w:shd w:val="clear" w:color="auto" w:fill="FFFFFF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 xml:space="preserve"> 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single" w:color="auto" w:sz="0" w:space="0"/>
              <w:left w:val="doub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single" w:color="auto" w:sz="0" w:space="0"/>
              <w:left w:val="doub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doub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MediumGap" w:color="auto" w:sz="8" w:space="0"/>
              <w:right w:val="doub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double" w:color="auto" w:sz="0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ind w:firstLine="240" w:firstLineChars="100"/>
              <w:rPr>
                <w:rFonts w:hint="eastAsia" w:ascii="宋体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Times New Roman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cs="宋体"/>
          <w:color w:val="333333"/>
          <w:sz w:val="24"/>
          <w:shd w:val="clear" w:color="auto" w:fill="FFFFFF"/>
        </w:rPr>
        <w:t xml:space="preserve"> 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ascii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cs="宋体"/>
          <w:color w:val="333333"/>
          <w:sz w:val="24"/>
          <w:shd w:val="clear" w:color="auto" w:fill="FFFFFF"/>
        </w:rPr>
        <w:t xml:space="preserve"> 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宋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宋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宋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Times New Roman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shd w:val="clear" w:color="auto" w:fill="FFFFFF"/>
          <w:lang w:val="en-US" w:eastAsia="zh-CN"/>
        </w:rPr>
        <w:t>五、存在的主要问题及改进情况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我镇高度重视政府信息公开，近一年以来，我镇在政府信息公开工作上取得了一定的成绩，</w:t>
      </w:r>
      <w:r>
        <w:rPr>
          <w:rFonts w:hint="default" w:ascii="仿宋" w:hAnsi="仿宋" w:eastAsia="仿宋" w:cs="仿宋"/>
          <w:sz w:val="32"/>
          <w:szCs w:val="32"/>
          <w:lang w:val="en-US"/>
        </w:rPr>
        <w:t>但仍然存在一定的不足</w:t>
      </w:r>
      <w:r>
        <w:rPr>
          <w:rFonts w:hint="eastAsia" w:ascii="仿宋" w:hAnsi="仿宋" w:eastAsia="仿宋" w:cs="仿宋"/>
          <w:sz w:val="32"/>
          <w:szCs w:val="32"/>
        </w:rPr>
        <w:t>，主要表现为以下几方面：一是公开内容未实现全覆盖，内容单一，内容更新不够及时。二是工作机制不够完善，工作人员专业性不足。针对以上几方面问题，我镇将进加强政务公开以及门户网站的管理，整合相关资源，及时公布信息。工作人员进一步深化学习,熟悉文件要求,认真对照基层政务公开标准,确定工作标准；加强对业务人员的能力培训，提高专业性，切实做好政务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/>
        <w:jc w:val="both"/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 w:firstLine="640" w:firstLineChars="20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按照《国务院办公厅关于印发〈政府信息公开信息处理费管理办法〉的通知》（国办函〔2020〕109号）规定的按件、按量收费标准，本年度没有产生信息公开处理费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  <w:bookmarkStart w:id="0" w:name="_GoBack"/>
      <w:bookmarkEnd w:id="0"/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1982</Words>
  <Characters>2035</Characters>
  <Paragraphs>401</Paragraphs>
  <TotalTime>87</TotalTime>
  <ScaleCrop>false</ScaleCrop>
  <LinksUpToDate>false</LinksUpToDate>
  <CharactersWithSpaces>2287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2022-01-02T02:36:00Z</dcterms:created>
  <dc:creator>hp</dc:creator>
  <cp:lastModifiedBy>123jcm</cp:lastModifiedBy>
  <cp:lastPrinted>2022-01-06T08:14:00Z</cp:lastPrinted>
  <dcterms:modified xsi:type="dcterms:W3CDTF">2022-01-24T03:27:22Z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947E2931A3FB4D6498A5EC1068ED276E</vt:lpwstr>
  </property>
</Properties>
</file>