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jc w:val="center"/>
        <w:rPr>
          <w:rFonts w:hint="eastAsia" w:ascii="仿宋_GB2312" w:hAnsi="仿宋_GB2312" w:eastAsia="仿宋_GB2312" w:cs="仿宋_GB2312"/>
          <w:b w:val="0"/>
          <w:bCs w:val="0"/>
          <w:sz w:val="44"/>
          <w:szCs w:val="44"/>
        </w:rPr>
      </w:pPr>
      <w:r>
        <w:rPr>
          <w:rFonts w:hint="eastAsia" w:ascii="仿宋_GB2312" w:hAnsi="仿宋_GB2312" w:eastAsia="仿宋_GB2312" w:cs="仿宋_GB2312"/>
          <w:b w:val="0"/>
          <w:bCs w:val="0"/>
          <w:sz w:val="44"/>
          <w:szCs w:val="44"/>
        </w:rPr>
        <w:t>霍邱县数据资源管理局202</w:t>
      </w:r>
      <w:r>
        <w:rPr>
          <w:rFonts w:hint="eastAsia" w:ascii="仿宋_GB2312" w:hAnsi="仿宋_GB2312" w:eastAsia="仿宋_GB2312" w:cs="仿宋_GB2312"/>
          <w:b w:val="0"/>
          <w:bCs w:val="0"/>
          <w:sz w:val="44"/>
          <w:szCs w:val="44"/>
          <w:lang w:val="en-US" w:eastAsia="zh-CN"/>
        </w:rPr>
        <w:t>1</w:t>
      </w:r>
      <w:r>
        <w:rPr>
          <w:rFonts w:hint="eastAsia" w:ascii="仿宋_GB2312" w:hAnsi="仿宋_GB2312" w:eastAsia="仿宋_GB2312" w:cs="仿宋_GB2312"/>
          <w:b w:val="0"/>
          <w:bCs w:val="0"/>
          <w:sz w:val="44"/>
          <w:szCs w:val="44"/>
        </w:rPr>
        <w:t>年政府信息公开工作年度报告</w:t>
      </w:r>
    </w:p>
    <w:p>
      <w:pPr>
        <w:keepNext w:val="0"/>
        <w:keepLines w:val="0"/>
        <w:widowControl/>
        <w:suppressLineNumbers w:val="0"/>
        <w:pBdr>
          <w:top w:val="none" w:color="auto" w:sz="0" w:space="0"/>
          <w:left w:val="none" w:color="auto" w:sz="0" w:space="0"/>
          <w:bottom w:val="single" w:color="E5E5E5" w:sz="4" w:space="6"/>
          <w:right w:val="none" w:color="auto" w:sz="0" w:space="0"/>
        </w:pBdr>
        <w:spacing w:before="0" w:beforeAutospacing="0" w:after="0" w:afterAutospacing="0" w:line="360" w:lineRule="atLeast"/>
        <w:ind w:left="0" w:right="0"/>
        <w:jc w:val="center"/>
        <w:rPr>
          <w:rFonts w:hint="eastAsia" w:ascii="仿宋_GB2312" w:hAnsi="仿宋_GB2312" w:eastAsia="仿宋_GB2312" w:cs="仿宋_GB2312"/>
          <w:i w:val="0"/>
          <w:iCs w:val="0"/>
          <w:caps w:val="0"/>
          <w:color w:val="333333"/>
          <w:spacing w:val="0"/>
          <w:sz w:val="32"/>
          <w:szCs w:val="32"/>
        </w:rPr>
      </w:pPr>
      <w:r>
        <w:rPr>
          <w:rFonts w:ascii="宋体" w:hAnsi="宋体" w:eastAsia="宋体" w:cs="宋体"/>
          <w:color w:val="999999"/>
          <w:kern w:val="0"/>
          <w:sz w:val="16"/>
          <w:szCs w:val="16"/>
          <w:lang w:val="en-US" w:eastAsia="zh-CN" w:bidi="ar"/>
        </w:rPr>
        <w:t>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本报告根据《中华人民共和国政府信息公开条例》（以下简称《条例》）、《国务院办公厅政府信息与政务公开办公室关于政府信息公开工作年度报告有关事项的通知》（国办公开办函〔2021〕30号）以及省、市相关文件要求，结合我局政府信息公开工作有关统计数据撰写。全文主要包括总体情况、主动公开政府信息情况、收到和处理政府信息公开申请情况、因政府信息公开被申请行政复议和提起行政诉讼情况、政府信息公开工作存在主要问题及改进情况和其他需要报告事项。本年度报告中数据统计期限为2021年1月1日至2021年12月31日，本年度报告电子版可在霍邱县数据资源管理局信息公开平台下载。如对本报告有任何疑问，请与霍邱县数据资源管理局联系（地址：霍邱县政务服务中心A区三楼；邮编：237400；联系电话：0564-2717006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一、 总体情况</w:t>
      </w:r>
      <w:r>
        <w:rPr>
          <w:rFonts w:hint="eastAsia" w:ascii="仿宋_GB2312" w:hAnsi="仿宋_GB2312" w:eastAsia="仿宋_GB2312" w:cs="仿宋_GB2312"/>
          <w:i w:val="0"/>
          <w:iCs w:val="0"/>
          <w:caps w:val="0"/>
          <w:color w:val="333333"/>
          <w:spacing w:val="0"/>
          <w:sz w:val="32"/>
          <w:szCs w:val="32"/>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2021年，在县委、县政府的坚强领导下，我局以习近平新时代中国特色社会主义思想为指导，对照《条例》要求，紧紧围绕年度目标任务和群众关切，认真落实</w:t>
      </w:r>
      <w:r>
        <w:rPr>
          <w:rFonts w:hint="eastAsia" w:ascii="仿宋_GB2312" w:hAnsi="仿宋_GB2312" w:eastAsia="仿宋_GB2312" w:cs="仿宋_GB2312"/>
          <w:i w:val="0"/>
          <w:iCs w:val="0"/>
          <w:caps w:val="0"/>
          <w:color w:val="333333"/>
          <w:spacing w:val="0"/>
          <w:kern w:val="0"/>
          <w:sz w:val="32"/>
          <w:szCs w:val="32"/>
          <w:shd w:val="clear" w:fill="FFFFFF"/>
          <w:lang w:val="en-US" w:eastAsia="zh-Hans" w:bidi="ar"/>
        </w:rPr>
        <w:t>县</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政务公开工作各项要求，不断增强</w:t>
      </w:r>
      <w:r>
        <w:rPr>
          <w:rFonts w:hint="eastAsia" w:ascii="仿宋_GB2312" w:hAnsi="仿宋_GB2312" w:eastAsia="仿宋_GB2312" w:cs="仿宋_GB2312"/>
          <w:i w:val="0"/>
          <w:iCs w:val="0"/>
          <w:caps w:val="0"/>
          <w:color w:val="333333"/>
          <w:spacing w:val="0"/>
          <w:kern w:val="0"/>
          <w:sz w:val="32"/>
          <w:szCs w:val="32"/>
          <w:shd w:val="clear" w:fill="FFFFFF"/>
          <w:lang w:val="en-US" w:eastAsia="zh-Hans" w:bidi="ar"/>
        </w:rPr>
        <w:t>政务</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公开工作实效，有效提升</w:t>
      </w:r>
      <w:r>
        <w:rPr>
          <w:rFonts w:hint="eastAsia" w:ascii="仿宋_GB2312" w:hAnsi="仿宋_GB2312" w:eastAsia="仿宋_GB2312" w:cs="仿宋_GB2312"/>
          <w:i w:val="0"/>
          <w:iCs w:val="0"/>
          <w:caps w:val="0"/>
          <w:color w:val="333333"/>
          <w:spacing w:val="0"/>
          <w:kern w:val="0"/>
          <w:sz w:val="32"/>
          <w:szCs w:val="32"/>
          <w:shd w:val="clear" w:fill="FFFFFF"/>
          <w:lang w:val="en-US" w:eastAsia="zh-Hans" w:bidi="ar"/>
        </w:rPr>
        <w:t>政务</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公开工作水平</w:t>
      </w:r>
      <w:r>
        <w:rPr>
          <w:rFonts w:hint="eastAsia" w:ascii="仿宋_GB2312" w:hAnsi="仿宋_GB2312" w:eastAsia="仿宋_GB2312" w:cs="仿宋_GB2312"/>
          <w:i w:val="0"/>
          <w:iCs w:val="0"/>
          <w:caps w:val="0"/>
          <w:color w:val="333333"/>
          <w:spacing w:val="0"/>
          <w:kern w:val="0"/>
          <w:sz w:val="32"/>
          <w:szCs w:val="32"/>
          <w:shd w:val="clear" w:fill="FFFFFF"/>
          <w:lang w:val="en-US" w:eastAsia="zh-Hans"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（一）主动公开情况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按照决策、执行、管理、服务、结果“五公开”要求，坚持以公开为常态、不公开为例外，全年主动公开各类信息243条，其中重点领域公开信息21条，“六稳”“六保”信息36条、应急管理类信息9条、决策部署落实类信息19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（二）依申请公开情况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严格按要求做好依申请公开办理工作，2021年我局未收到政府信息公开申请。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（三）政府信息管理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一是严格把关信息公开。建立健全信息发布后台管理机制并在日常工作中</w:t>
      </w:r>
      <w:r>
        <w:rPr>
          <w:rFonts w:ascii="仿宋_GB2312" w:hAnsi="宋体" w:eastAsia="仿宋_GB2312" w:cs="仿宋_GB2312"/>
          <w:b w:val="0"/>
          <w:bCs w:val="0"/>
          <w:i w:val="0"/>
          <w:iCs w:val="0"/>
          <w:caps w:val="0"/>
          <w:color w:val="000000"/>
          <w:spacing w:val="0"/>
          <w:sz w:val="32"/>
          <w:szCs w:val="32"/>
          <w:shd w:val="clear" w:fill="FFFFFF"/>
        </w:rPr>
        <w:t>规范政府信息发布</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w:t>
      </w:r>
      <w:r>
        <w:rPr>
          <w:rFonts w:hint="eastAsia" w:ascii="仿宋_GB2312" w:hAnsi="仿宋_GB2312" w:eastAsia="仿宋_GB2312" w:cs="仿宋_GB2312"/>
          <w:i w:val="0"/>
          <w:iCs w:val="0"/>
          <w:caps w:val="0"/>
          <w:color w:val="333333"/>
          <w:spacing w:val="0"/>
          <w:kern w:val="0"/>
          <w:sz w:val="32"/>
          <w:szCs w:val="32"/>
          <w:shd w:val="clear" w:fill="FFFFFF"/>
          <w:lang w:val="en-US" w:eastAsia="zh-Hans" w:bidi="ar"/>
        </w:rPr>
        <w:t>二是</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严格遵守执行相关规定，对主动公开的信息及时准确的发布</w:t>
      </w:r>
      <w:r>
        <w:rPr>
          <w:rFonts w:ascii="仿宋_GB2312" w:hAnsi="宋体" w:eastAsia="仿宋_GB2312" w:cs="仿宋_GB2312"/>
          <w:b w:val="0"/>
          <w:bCs w:val="0"/>
          <w:i w:val="0"/>
          <w:iCs w:val="0"/>
          <w:caps w:val="0"/>
          <w:color w:val="000000"/>
          <w:spacing w:val="0"/>
          <w:sz w:val="32"/>
          <w:szCs w:val="32"/>
          <w:bdr w:val="none" w:color="auto" w:sz="0" w:space="0"/>
          <w:shd w:val="clear" w:fill="FFFFFF"/>
        </w:rPr>
        <w:t>，</w:t>
      </w:r>
      <w:r>
        <w:rPr>
          <w:rFonts w:hint="default" w:ascii="仿宋_GB2312" w:hAnsi="宋体" w:eastAsia="仿宋_GB2312" w:cs="仿宋_GB2312"/>
          <w:b w:val="0"/>
          <w:bCs w:val="0"/>
          <w:i w:val="0"/>
          <w:iCs w:val="0"/>
          <w:caps w:val="0"/>
          <w:color w:val="000000"/>
          <w:spacing w:val="0"/>
          <w:sz w:val="32"/>
          <w:szCs w:val="32"/>
          <w:bdr w:val="none" w:color="auto" w:sz="0" w:space="0"/>
          <w:shd w:val="clear" w:fill="FFFFFF"/>
        </w:rPr>
        <w:t>完善政府信息公开发布审查工作机制，加强日常信息监管。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公开平台建设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按照国务院、省、市关于专区建设的相关文件要求，结合本县的实际情况，创新安康码+政务公开专区建设模式，在县政务大厅建成涵盖政府信息查询、依申请公开自助办理、政策解读咨询、政务服务自助办理、政务公开宣传等功能为一体的公开专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（五）监督保障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仿宋_GB2312" w:hAnsi="仿宋_GB2312" w:eastAsia="仿宋_GB2312" w:cs="仿宋_GB2312"/>
          <w:i w:val="0"/>
          <w:iCs w:val="0"/>
          <w:caps w:val="0"/>
          <w:color w:val="333333"/>
          <w:spacing w:val="0"/>
          <w:sz w:val="32"/>
          <w:szCs w:val="32"/>
          <w:lang w:val="en-US"/>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一是组织业务培训。对负责政务公开工作的人员及时组织业务培训会，进行业务工作的交流与学习。二是及时对</w:t>
      </w:r>
      <w:r>
        <w:rPr>
          <w:rFonts w:hint="eastAsia" w:ascii="仿宋_GB2312" w:hAnsi="仿宋_GB2312" w:eastAsia="仿宋_GB2312" w:cs="仿宋_GB2312"/>
          <w:i w:val="0"/>
          <w:iCs w:val="0"/>
          <w:caps w:val="0"/>
          <w:color w:val="333333"/>
          <w:spacing w:val="0"/>
          <w:kern w:val="0"/>
          <w:sz w:val="32"/>
          <w:szCs w:val="32"/>
          <w:shd w:val="clear" w:fill="FFFFFF"/>
          <w:lang w:val="en-US" w:eastAsia="zh-Hans" w:bidi="ar"/>
        </w:rPr>
        <w:t>政务公开工作</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进行日常内部监管，及时发现问题，做到早发现早修改，确保公布信息的时效性与准确性。</w:t>
      </w:r>
    </w:p>
    <w:p>
      <w:pPr>
        <w:pStyle w:val="3"/>
        <w:widowControl/>
        <w:shd w:val="clear" w:color="auto" w:fill="FFFFFF"/>
        <w:spacing w:before="0" w:beforeAutospacing="0" w:after="0" w:afterAutospacing="0"/>
        <w:ind w:firstLine="42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lang w:bidi="ar"/>
        </w:rPr>
        <w:t>二、主动公开政府信息情况</w:t>
      </w:r>
    </w:p>
    <w:p>
      <w:pPr>
        <w:pStyle w:val="3"/>
        <w:widowControl/>
        <w:shd w:val="clear" w:color="auto" w:fill="FFFFFF"/>
        <w:spacing w:before="0" w:beforeAutospacing="0" w:after="0" w:afterAutospacing="0"/>
        <w:ind w:firstLine="420"/>
        <w:jc w:val="both"/>
        <w:rPr>
          <w:rFonts w:hint="eastAsia" w:ascii="宋体" w:hAnsi="宋体" w:cs="宋体"/>
          <w:color w:val="333333"/>
          <w:shd w:val="clear" w:color="auto" w:fill="FFFFFF"/>
        </w:rPr>
      </w:pPr>
      <w:r>
        <w:rPr>
          <w:rFonts w:hint="eastAsia" w:ascii="宋体" w:hAnsi="宋体" w:cs="宋体"/>
          <w:color w:val="333333"/>
          <w:shd w:val="clear" w:color="auto" w:fill="FFFFFF"/>
          <w:lang w:bidi="ar"/>
        </w:rPr>
        <w:t xml:space="preserve"> </w:t>
      </w:r>
    </w:p>
    <w:tbl>
      <w:tblPr>
        <w:tblStyle w:val="4"/>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w:t>
            </w:r>
            <w:r>
              <w:rPr>
                <w:rFonts w:hint="eastAsia" w:ascii="宋体" w:hAnsi="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eastAsiaTheme="minorEastAsia"/>
                <w:color w:val="000000"/>
                <w:kern w:val="0"/>
                <w:sz w:val="20"/>
                <w:szCs w:val="2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2</w:t>
            </w:r>
            <w:r>
              <w:rPr>
                <w:rFonts w:hint="eastAsia" w:ascii="宋体" w:hAnsi="宋体" w:cs="宋体"/>
                <w:color w:val="000000"/>
                <w:kern w:val="0"/>
                <w:sz w:val="20"/>
                <w:szCs w:val="20"/>
                <w:lang w:bidi="ar"/>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ind w:firstLine="1000" w:firstLineChars="500"/>
              <w:jc w:val="both"/>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eastAsiaTheme="minorEastAsia"/>
                <w:color w:val="000000"/>
                <w:kern w:val="0"/>
                <w:sz w:val="20"/>
                <w:szCs w:val="20"/>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8</w:t>
            </w:r>
            <w:bookmarkStart w:id="0" w:name="_GoBack"/>
            <w:bookmarkEnd w:id="0"/>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hAnsi="Times New Roman" w:eastAsia="仿宋_GB2312" w:cs="仿宋_GB2312"/>
                <w:sz w:val="24"/>
                <w:lang w:val="en-US" w:eastAsia="zh-CN"/>
              </w:rPr>
            </w:pPr>
            <w:r>
              <w:rPr>
                <w:rFonts w:hint="eastAsia" w:ascii="宋体" w:hAnsi="Times New Roman" w:eastAsia="仿宋_GB2312" w:cs="仿宋_GB2312"/>
                <w:b w:val="0"/>
                <w:bCs w:val="0"/>
                <w:sz w:val="24"/>
                <w:lang w:val="en-US" w:eastAsia="zh-CN"/>
              </w:rPr>
              <w:t>0</w:t>
            </w:r>
          </w:p>
        </w:tc>
      </w:tr>
    </w:tbl>
    <w:p>
      <w:pPr>
        <w:widowControl/>
        <w:jc w:val="left"/>
        <w:rPr>
          <w:rFonts w:hint="eastAsia" w:ascii="仿宋_GB2312" w:hAnsi="仿宋_GB2312" w:eastAsia="仿宋_GB2312" w:cs="仿宋_GB2312"/>
          <w:sz w:val="32"/>
          <w:szCs w:val="32"/>
        </w:rPr>
      </w:pPr>
      <w:r>
        <w:rPr>
          <w:rFonts w:ascii="仿宋_GB2312" w:eastAsia="仿宋_GB2312" w:cs="仿宋_GB2312"/>
          <w:sz w:val="32"/>
          <w:szCs w:val="32"/>
          <w:lang w:bidi="ar"/>
        </w:rPr>
        <w:t xml:space="preserve"> </w:t>
      </w:r>
    </w:p>
    <w:p>
      <w:pPr>
        <w:pStyle w:val="3"/>
        <w:widowControl/>
        <w:shd w:val="clear" w:color="auto" w:fill="FFFFFF"/>
        <w:spacing w:before="0" w:beforeAutospacing="0" w:after="0" w:afterAutospacing="0"/>
        <w:ind w:firstLine="42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lang w:bidi="ar"/>
        </w:rPr>
        <w:t>三、收到和处理政府信息公开申请情况</w:t>
      </w:r>
    </w:p>
    <w:p>
      <w:pPr>
        <w:pStyle w:val="3"/>
        <w:widowControl/>
        <w:shd w:val="clear" w:color="auto" w:fill="FFFFFF"/>
        <w:spacing w:before="0" w:beforeAutospacing="0" w:after="0" w:afterAutospacing="0"/>
        <w:ind w:firstLine="420"/>
        <w:jc w:val="both"/>
        <w:rPr>
          <w:rFonts w:hint="eastAsia" w:ascii="宋体" w:hAnsi="宋体" w:cs="宋体"/>
          <w:color w:val="333333"/>
          <w:shd w:val="clear" w:color="auto" w:fill="FFFFFF"/>
        </w:rPr>
      </w:pPr>
      <w:r>
        <w:rPr>
          <w:rFonts w:hint="eastAsia" w:ascii="宋体" w:hAnsi="宋体" w:cs="宋体"/>
          <w:color w:val="333333"/>
          <w:shd w:val="clear" w:color="auto" w:fill="FFFFFF"/>
          <w:lang w:bidi="ar"/>
        </w:rPr>
        <w:t xml:space="preserve"> </w:t>
      </w:r>
    </w:p>
    <w:tbl>
      <w:tblPr>
        <w:tblStyle w:val="4"/>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jc w:val="left"/>
              <w:rPr>
                <w:rFonts w:ascii="仿宋_GB2312" w:hAnsi="Times New Roman" w:eastAsia="仿宋_GB2312" w:cs="仿宋_GB2312"/>
                <w:sz w:val="32"/>
                <w:szCs w:val="32"/>
              </w:rPr>
            </w:pPr>
            <w:r>
              <w:rPr>
                <w:rFonts w:hint="eastAsia" w:ascii="楷体" w:hAnsi="楷体" w:eastAsia="楷体" w:cs="楷体"/>
                <w:kern w:val="0"/>
                <w:sz w:val="20"/>
                <w:szCs w:val="20"/>
                <w:lang w:bidi="ar"/>
              </w:rPr>
              <w:t>（本列数据的勾稽关系为：第一项加第二项之和，等于第三项加第四项之和）</w:t>
            </w:r>
          </w:p>
        </w:tc>
        <w:tc>
          <w:tcPr>
            <w:tcW w:w="4816" w:type="dxa"/>
            <w:gridSpan w:val="7"/>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法人或其他组织</w:t>
            </w:r>
          </w:p>
        </w:tc>
        <w:tc>
          <w:tcPr>
            <w:tcW w:w="688" w:type="dxa"/>
            <w:vMerge w:val="restart"/>
            <w:tcBorders>
              <w:top w:val="single" w:color="auto" w:sz="8" w:space="0"/>
              <w:left w:val="single" w:color="auto" w:sz="0" w:space="0"/>
              <w:bottom w:val="outset"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688" w:type="dxa"/>
            <w:tcBorders>
              <w:top w:val="single" w:color="auto" w:sz="0"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商业</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科研</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其他</w:t>
            </w:r>
          </w:p>
        </w:tc>
        <w:tc>
          <w:tcPr>
            <w:tcW w:w="688" w:type="dxa"/>
            <w:vMerge w:val="continue"/>
            <w:tcBorders>
              <w:top w:val="single" w:color="auto" w:sz="8" w:space="0"/>
              <w:left w:val="single" w:color="auto" w:sz="0" w:space="0"/>
              <w:bottom w:val="outset"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三、本年度办理结果</w:t>
            </w:r>
          </w:p>
        </w:tc>
        <w:tc>
          <w:tcPr>
            <w:tcW w:w="4162"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（一）予以公开</w:t>
            </w:r>
          </w:p>
        </w:tc>
        <w:tc>
          <w:tcPr>
            <w:tcW w:w="688" w:type="dxa"/>
            <w:tcBorders>
              <w:top w:val="single" w:color="auto" w:sz="0" w:space="0"/>
              <w:left w:val="doub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thinThickLargeGap"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eastAsia="zh-CN"/>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4162"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single" w:color="auto" w:sz="0" w:space="0"/>
              <w:left w:val="doub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thinThickLargeGap"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5" w:hRule="atLeast"/>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（三）不予公开</w:t>
            </w: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1.属于国家秘密</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2.其他法律行政法规禁止公开</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3.危及“三安全一稳定”</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4.保护第三方合法权益</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5.属于三类内部事务信息</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6.属于四类过程性信息</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7.属于行政执法案卷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8.属于行政查询事项</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（四）无法提供</w:t>
            </w: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1.本机关不掌握相关政府信息</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2.没有现成信息需要另行制作</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3.补正后申请内容仍不明确</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（五）不予处理</w:t>
            </w: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1.信访举报投诉类申请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2.重复申请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3.要求提供公开出版物</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4.无正当理由大量反复申请</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rPr>
                <w:rFonts w:ascii="仿宋_GB2312" w:hAnsi="Times New Roman" w:eastAsia="仿宋_GB2312" w:cs="仿宋_GB2312"/>
                <w:sz w:val="32"/>
                <w:szCs w:val="32"/>
              </w:rPr>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（六）其他处理</w:t>
            </w: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rPr>
                <w:rFonts w:ascii="仿宋_GB2312" w:hAnsi="Times New Roman" w:eastAsia="仿宋_GB2312" w:cs="仿宋_GB2312"/>
                <w:sz w:val="32"/>
                <w:szCs w:val="32"/>
              </w:rPr>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ind w:firstLine="200" w:firstLineChars="100"/>
              <w:jc w:val="center"/>
              <w:rPr>
                <w:rFonts w:hint="eastAsia" w:ascii="仿宋_GB2312" w:hAnsi="Times New Roman" w:eastAsia="仿宋_GB2312" w:cs="仿宋_GB2312"/>
                <w:sz w:val="32"/>
                <w:szCs w:val="32"/>
                <w:lang w:val="en-US" w:eastAsia="zh-CN"/>
              </w:rPr>
            </w:pPr>
            <w:r>
              <w:rPr>
                <w:rFonts w:hint="eastAsia" w:eastAsia="仿宋_GB2312" w:cs="仿宋_GB2312" w:asciiTheme="majorAscii" w:hAnsiTheme="majorAsci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rPr>
                <w:rFonts w:ascii="仿宋_GB2312" w:hAnsi="Times New Roman" w:eastAsia="仿宋_GB2312" w:cs="仿宋_GB2312"/>
                <w:sz w:val="32"/>
                <w:szCs w:val="32"/>
              </w:rPr>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3219"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3.其他</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4"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sz w:val="20"/>
                <w:szCs w:val="20"/>
              </w:rPr>
            </w:pPr>
          </w:p>
        </w:tc>
        <w:tc>
          <w:tcPr>
            <w:tcW w:w="4162" w:type="dxa"/>
            <w:gridSpan w:val="2"/>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（七）总计</w:t>
            </w:r>
          </w:p>
        </w:tc>
        <w:tc>
          <w:tcPr>
            <w:tcW w:w="688" w:type="dxa"/>
            <w:tcBorders>
              <w:top w:val="nil"/>
              <w:left w:val="doub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thinThickLargeGap" w:color="auto" w:sz="0" w:space="0"/>
              <w:left w:val="single" w:color="auto" w:sz="0" w:space="0"/>
              <w:bottom w:val="single" w:color="auto" w:sz="8" w:space="0"/>
              <w:right w:val="single" w:color="auto" w:sz="4"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nil"/>
              <w:left w:val="single" w:color="auto" w:sz="4" w:space="0"/>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double" w:color="auto" w:sz="0" w:space="0"/>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ascii="仿宋_GB2312" w:hAnsi="Times New Roman" w:eastAsia="仿宋_GB2312" w:cs="仿宋_GB2312"/>
                <w:sz w:val="32"/>
                <w:szCs w:val="32"/>
              </w:rPr>
            </w:pPr>
            <w:r>
              <w:rPr>
                <w:rFonts w:hint="eastAsia" w:ascii="宋体" w:hAnsi="宋体" w:cs="宋体"/>
                <w:kern w:val="0"/>
                <w:sz w:val="20"/>
                <w:szCs w:val="20"/>
                <w:lang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4"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jc w:val="center"/>
              <w:rPr>
                <w:rFonts w:hint="eastAsia" w:ascii="仿宋_GB2312" w:hAnsi="Times New Roman" w:eastAsia="仿宋_GB2312" w:cs="仿宋_GB2312"/>
                <w:sz w:val="32"/>
                <w:szCs w:val="32"/>
                <w:lang w:val="en-US" w:eastAsia="zh-CN"/>
              </w:rPr>
            </w:pPr>
            <w:r>
              <w:rPr>
                <w:rFonts w:hint="eastAsia" w:eastAsia="仿宋_GB2312" w:cs="Calibri"/>
                <w:kern w:val="0"/>
                <w:sz w:val="20"/>
                <w:szCs w:val="20"/>
                <w:lang w:val="en-US" w:eastAsia="zh-CN" w:bidi="ar"/>
              </w:rPr>
              <w:t>0</w:t>
            </w:r>
          </w:p>
        </w:tc>
        <w:tc>
          <w:tcPr>
            <w:tcW w:w="688" w:type="dxa"/>
            <w:tcBorders>
              <w:top w:val="nil"/>
              <w:left w:val="single" w:color="auto" w:sz="4" w:space="0"/>
              <w:bottom w:val="single" w:color="auto" w:sz="8" w:space="0"/>
              <w:right w:val="single" w:color="auto" w:sz="8" w:space="0"/>
            </w:tcBorders>
            <w:noWrap w:val="0"/>
            <w:tcMar>
              <w:left w:w="57" w:type="dxa"/>
              <w:right w:w="57" w:type="dxa"/>
            </w:tcMar>
            <w:vAlign w:val="center"/>
          </w:tcPr>
          <w:p>
            <w:pPr>
              <w:widowControl/>
              <w:jc w:val="center"/>
              <w:rPr>
                <w:rFonts w:ascii="仿宋_GB2312" w:hAnsi="Times New Roman" w:eastAsia="仿宋_GB2312" w:cs="仿宋_GB2312"/>
                <w:sz w:val="32"/>
                <w:szCs w:val="32"/>
              </w:rPr>
            </w:pPr>
            <w:r>
              <w:rPr>
                <w:rFonts w:hint="eastAsia" w:eastAsia="仿宋_GB2312"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jc w:val="center"/>
              <w:rPr>
                <w:rFonts w:hint="eastAsia" w:ascii="宋体" w:hAnsi="Times New Roman" w:eastAsia="仿宋_GB2312" w:cs="仿宋_GB2312"/>
                <w:sz w:val="24"/>
                <w:lang w:val="en-US" w:eastAsia="zh-CN"/>
              </w:rPr>
            </w:pPr>
            <w:r>
              <w:rPr>
                <w:rFonts w:hint="eastAsia" w:ascii="宋体" w:hAnsi="Times New Roman" w:eastAsia="仿宋_GB2312" w:cs="仿宋_GB2312"/>
                <w:sz w:val="24"/>
                <w:lang w:val="en-US" w:eastAsia="zh-CN"/>
              </w:rPr>
              <w:t>0</w:t>
            </w:r>
          </w:p>
        </w:tc>
      </w:tr>
    </w:tbl>
    <w:p>
      <w:pPr>
        <w:widowControl/>
        <w:shd w:val="clear" w:color="auto" w:fill="FFFFFF"/>
        <w:jc w:val="center"/>
        <w:rPr>
          <w:rFonts w:hint="eastAsia" w:ascii="宋体" w:hAnsi="宋体" w:cs="宋体"/>
          <w:color w:val="333333"/>
          <w:sz w:val="24"/>
          <w:shd w:val="clear" w:color="auto" w:fill="FFFFFF"/>
        </w:rPr>
      </w:pPr>
      <w:r>
        <w:rPr>
          <w:rFonts w:hint="eastAsia" w:ascii="宋体" w:hAnsi="宋体" w:cs="宋体"/>
          <w:color w:val="333333"/>
          <w:sz w:val="24"/>
          <w:shd w:val="clear" w:color="auto" w:fill="FFFFFF"/>
          <w:lang w:bidi="ar"/>
        </w:rPr>
        <w:t xml:space="preserve"> </w:t>
      </w:r>
    </w:p>
    <w:p>
      <w:pPr>
        <w:pStyle w:val="3"/>
        <w:widowControl/>
        <w:shd w:val="clear" w:color="auto" w:fill="FFFFFF"/>
        <w:spacing w:before="0" w:beforeAutospacing="0" w:after="0" w:afterAutospacing="0"/>
        <w:ind w:firstLine="42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lang w:bidi="ar"/>
        </w:rPr>
        <w:t>四、政府信息公开行政复议、行政诉讼情况</w:t>
      </w:r>
    </w:p>
    <w:p>
      <w:pPr>
        <w:widowControl/>
        <w:shd w:val="clear" w:color="auto" w:fill="FFFFFF"/>
        <w:jc w:val="center"/>
        <w:rPr>
          <w:rFonts w:hint="eastAsia" w:ascii="宋体" w:hAnsi="宋体" w:cs="宋体"/>
          <w:color w:val="333333"/>
          <w:sz w:val="24"/>
          <w:shd w:val="clear" w:color="auto" w:fill="FFFFFF"/>
        </w:rPr>
      </w:pPr>
      <w:r>
        <w:rPr>
          <w:rFonts w:hint="eastAsia" w:ascii="宋体" w:hAnsi="宋体" w:cs="宋体"/>
          <w:color w:val="333333"/>
          <w:sz w:val="24"/>
          <w:shd w:val="clear" w:color="auto" w:fill="FFFFFF"/>
          <w:lang w:bidi="ar"/>
        </w:rPr>
        <w:t xml:space="preserve"> </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行政复议</w:t>
            </w:r>
          </w:p>
        </w:tc>
        <w:tc>
          <w:tcPr>
            <w:tcW w:w="6498"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结果维持</w:t>
            </w:r>
          </w:p>
        </w:tc>
        <w:tc>
          <w:tcPr>
            <w:tcW w:w="649"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纠正</w:t>
            </w:r>
          </w:p>
        </w:tc>
        <w:tc>
          <w:tcPr>
            <w:tcW w:w="64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其他</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结果</w:t>
            </w:r>
          </w:p>
        </w:tc>
        <w:tc>
          <w:tcPr>
            <w:tcW w:w="64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尚未</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审结</w:t>
            </w:r>
          </w:p>
        </w:tc>
        <w:tc>
          <w:tcPr>
            <w:tcW w:w="64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总计</w:t>
            </w:r>
          </w:p>
        </w:tc>
        <w:tc>
          <w:tcPr>
            <w:tcW w:w="3248"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未经复议直接起诉</w:t>
            </w:r>
          </w:p>
        </w:tc>
        <w:tc>
          <w:tcPr>
            <w:tcW w:w="325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9"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维持</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纠正</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其他</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结果</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尚未</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审结</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总计</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维持</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纠正</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其他</w:t>
            </w:r>
          </w:p>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结果</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尚未</w:t>
            </w:r>
          </w:p>
          <w:p>
            <w:pPr>
              <w:widowControl/>
              <w:jc w:val="center"/>
              <w:rPr>
                <w:rFonts w:ascii="仿宋_GB2312" w:hAnsi="Times New Roman" w:eastAsia="仿宋_GB2312" w:cs="仿宋_GB2312"/>
                <w:sz w:val="32"/>
                <w:szCs w:val="32"/>
              </w:rPr>
            </w:pPr>
            <w:r>
              <w:rPr>
                <w:rFonts w:hint="eastAsia" w:ascii="宋体" w:hAnsi="宋体" w:cs="宋体"/>
                <w:kern w:val="0"/>
                <w:sz w:val="20"/>
                <w:szCs w:val="20"/>
                <w:lang w:bidi="ar"/>
              </w:rPr>
              <w:t>审结</w:t>
            </w:r>
          </w:p>
        </w:tc>
        <w:tc>
          <w:tcPr>
            <w:tcW w:w="65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黑体" w:hAnsi="宋体" w:eastAsia="黑体" w:cs="黑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cs="仿宋_GB2312" w:eastAsiaTheme="minorEastAsia"/>
                <w:sz w:val="32"/>
                <w:szCs w:val="32"/>
                <w:lang w:val="en-US" w:eastAsia="zh-CN"/>
              </w:rPr>
            </w:pPr>
            <w:r>
              <w:rPr>
                <w:rFonts w:hint="eastAsia" w:ascii="宋体" w:hAnsi="宋体" w:cs="宋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cs="仿宋_GB2312" w:eastAsiaTheme="minorEastAsia"/>
                <w:sz w:val="32"/>
                <w:szCs w:val="32"/>
                <w:lang w:val="en-US" w:eastAsia="zh-CN"/>
              </w:rPr>
            </w:pPr>
            <w:r>
              <w:rPr>
                <w:rFonts w:hint="eastAsia" w:ascii="宋体" w:hAnsi="宋体" w:cs="宋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cs="仿宋_GB2312" w:eastAsiaTheme="minorEastAsia"/>
                <w:sz w:val="32"/>
                <w:szCs w:val="32"/>
                <w:lang w:val="en-US" w:eastAsia="zh-CN"/>
              </w:rPr>
            </w:pPr>
            <w:r>
              <w:rPr>
                <w:rFonts w:hint="eastAsia" w:ascii="宋体" w:hAnsi="宋体" w:cs="宋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cs="仿宋_GB2312" w:eastAsiaTheme="minorEastAsia"/>
                <w:sz w:val="32"/>
                <w:szCs w:val="32"/>
                <w:lang w:val="en-US" w:eastAsia="zh-CN"/>
              </w:rPr>
            </w:pPr>
            <w:r>
              <w:rPr>
                <w:rFonts w:hint="eastAsia" w:ascii="宋体" w:hAnsi="宋体" w:cs="宋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cs="仿宋_GB2312" w:eastAsiaTheme="minorEastAsia"/>
                <w:sz w:val="32"/>
                <w:szCs w:val="32"/>
                <w:lang w:val="en-US" w:eastAsia="zh-CN"/>
              </w:rPr>
            </w:pPr>
            <w:r>
              <w:rPr>
                <w:rFonts w:hint="eastAsia" w:ascii="宋体" w:hAnsi="宋体" w:cs="宋体"/>
                <w:kern w:val="0"/>
                <w:sz w:val="20"/>
                <w:szCs w:val="20"/>
                <w:lang w:val="en-US" w:eastAsia="zh-CN" w:bidi="ar"/>
              </w:rPr>
              <w:t>0</w:t>
            </w:r>
          </w:p>
        </w:tc>
        <w:tc>
          <w:tcPr>
            <w:tcW w:w="649"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cs="仿宋_GB2312" w:eastAsiaTheme="minorEastAsia"/>
                <w:sz w:val="32"/>
                <w:szCs w:val="32"/>
                <w:lang w:val="en-US" w:eastAsia="zh-CN"/>
              </w:rPr>
            </w:pPr>
            <w:r>
              <w:rPr>
                <w:rFonts w:hint="eastAsia" w:ascii="宋体" w:hAnsi="宋体" w:cs="宋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cs="仿宋_GB2312" w:eastAsiaTheme="minorEastAsia"/>
                <w:sz w:val="32"/>
                <w:szCs w:val="32"/>
                <w:lang w:val="en-US" w:eastAsia="zh-CN"/>
              </w:rPr>
            </w:pPr>
            <w:r>
              <w:rPr>
                <w:rFonts w:hint="eastAsia" w:ascii="宋体" w:hAnsi="宋体" w:cs="宋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ascii="仿宋_GB2312" w:hAnsi="Times New Roman" w:eastAsia="仿宋_GB2312" w:cs="仿宋_GB2312"/>
                <w:sz w:val="32"/>
                <w:szCs w:val="32"/>
              </w:rPr>
            </w:pPr>
            <w:r>
              <w:rPr>
                <w:rFonts w:hint="eastAsia" w:ascii="宋体" w:hAnsi="宋体" w:cs="宋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cs="仿宋_GB2312" w:eastAsiaTheme="minorEastAsia"/>
                <w:sz w:val="32"/>
                <w:szCs w:val="32"/>
                <w:lang w:val="en-US" w:eastAsia="zh-CN"/>
              </w:rPr>
            </w:pPr>
            <w:r>
              <w:rPr>
                <w:rFonts w:hint="eastAsia" w:ascii="宋体" w:hAnsi="宋体" w:cs="宋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cs="仿宋_GB2312" w:eastAsiaTheme="minorEastAsia"/>
                <w:sz w:val="32"/>
                <w:szCs w:val="32"/>
                <w:lang w:val="en-US" w:eastAsia="zh-CN"/>
              </w:rPr>
            </w:pPr>
            <w:r>
              <w:rPr>
                <w:rFonts w:hint="eastAsia" w:ascii="宋体" w:hAnsi="宋体" w:cs="宋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int="eastAsia" w:ascii="仿宋_GB2312" w:hAnsi="Times New Roman" w:cs="仿宋_GB2312" w:eastAsiaTheme="minorEastAsia"/>
                <w:sz w:val="32"/>
                <w:szCs w:val="32"/>
                <w:lang w:val="en-US" w:eastAsia="zh-CN"/>
              </w:rPr>
            </w:pPr>
            <w:r>
              <w:rPr>
                <w:rFonts w:hint="eastAsia" w:ascii="宋体" w:hAnsi="宋体" w:cs="宋体"/>
                <w:kern w:val="0"/>
                <w:sz w:val="20"/>
                <w:szCs w:val="20"/>
                <w:lang w:val="en-US" w:eastAsia="zh-CN" w:bidi="ar"/>
              </w:rPr>
              <w:t>0</w:t>
            </w:r>
          </w:p>
        </w:tc>
        <w:tc>
          <w:tcPr>
            <w:tcW w:w="650" w:type="dxa"/>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hAnsi="Times New Roman" w:eastAsia="仿宋_GB2312" w:cs="仿宋_GB2312"/>
                <w:sz w:val="24"/>
                <w:lang w:val="en-US" w:eastAsia="zh-CN"/>
              </w:rPr>
            </w:pPr>
            <w:r>
              <w:rPr>
                <w:rFonts w:hint="eastAsia" w:ascii="宋体" w:hAnsi="Times New Roman" w:eastAsia="仿宋_GB2312" w:cs="仿宋_GB2312"/>
                <w:sz w:val="24"/>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五、 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当年，我局的政务公开工作虽然取得了一定的成绩，但也还存在一些的问题。</w:t>
      </w:r>
      <w:r>
        <w:rPr>
          <w:rFonts w:hint="eastAsia" w:ascii="仿宋_GB2312" w:hAnsi="仿宋_GB2312" w:eastAsia="仿宋_GB2312" w:cs="仿宋_GB2312"/>
          <w:i w:val="0"/>
          <w:iCs w:val="0"/>
          <w:caps w:val="0"/>
          <w:color w:val="3D3D3D"/>
          <w:spacing w:val="0"/>
          <w:sz w:val="32"/>
          <w:szCs w:val="32"/>
          <w:shd w:val="clear" w:fill="FFFFFF"/>
        </w:rPr>
        <w:t>主要表现：一是重大决策、重大文件公众参与意见征集形式不够丰富；二是政策解读质量不高，形式较为单一，尤其是图片类型的解读较少；三是我局网站及政府信息公开专题等公开平台群众知晓度不够</w:t>
      </w:r>
      <w:r>
        <w:rPr>
          <w:rFonts w:hint="eastAsia" w:ascii="仿宋_GB2312" w:hAnsi="仿宋_GB2312" w:eastAsia="仿宋_GB2312" w:cs="仿宋_GB2312"/>
          <w:i w:val="0"/>
          <w:iCs w:val="0"/>
          <w:caps w:val="0"/>
          <w:color w:val="3D3D3D"/>
          <w:spacing w:val="0"/>
          <w:sz w:val="32"/>
          <w:szCs w:val="32"/>
          <w:shd w:val="clear" w:fill="FFFFFF"/>
          <w:lang w:eastAsia="zh-CN"/>
        </w:rPr>
        <w:t>，</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与群众需求还有一定差距。在今后的工作中，一是不断学习，提高能力。通过对政务公开工作人员的业务培训，全面提高工作人员的理论和实践水平，注重</w:t>
      </w:r>
      <w:r>
        <w:rPr>
          <w:rFonts w:hint="eastAsia" w:ascii="仿宋_GB2312" w:hAnsi="宋体" w:eastAsia="仿宋_GB2312" w:cs="仿宋_GB2312"/>
          <w:i w:val="0"/>
          <w:iCs w:val="0"/>
          <w:caps w:val="0"/>
          <w:color w:val="000000"/>
          <w:spacing w:val="0"/>
          <w:sz w:val="32"/>
          <w:szCs w:val="32"/>
          <w:shd w:val="clear" w:fill="FFFFFF"/>
          <w:lang w:eastAsia="zh-CN"/>
        </w:rPr>
        <w:t>平台的</w:t>
      </w:r>
      <w:r>
        <w:rPr>
          <w:rFonts w:ascii="仿宋_GB2312" w:hAnsi="宋体" w:eastAsia="仿宋_GB2312" w:cs="仿宋_GB2312"/>
          <w:i w:val="0"/>
          <w:iCs w:val="0"/>
          <w:caps w:val="0"/>
          <w:color w:val="000000"/>
          <w:spacing w:val="0"/>
          <w:sz w:val="32"/>
          <w:szCs w:val="32"/>
          <w:shd w:val="clear" w:fill="FFFFFF"/>
        </w:rPr>
        <w:t>更新频率</w:t>
      </w:r>
      <w:r>
        <w:rPr>
          <w:rFonts w:hint="eastAsia" w:ascii="仿宋_GB2312" w:hAnsi="宋体" w:eastAsia="仿宋_GB2312" w:cs="仿宋_GB2312"/>
          <w:i w:val="0"/>
          <w:iCs w:val="0"/>
          <w:caps w:val="0"/>
          <w:color w:val="000000"/>
          <w:spacing w:val="0"/>
          <w:sz w:val="32"/>
          <w:szCs w:val="32"/>
          <w:shd w:val="clear" w:fill="FFFFFF"/>
          <w:lang w:eastAsia="zh-CN"/>
        </w:rPr>
        <w:t>并加强</w:t>
      </w:r>
      <w:r>
        <w:rPr>
          <w:rFonts w:ascii="仿宋_GB2312" w:hAnsi="宋体" w:eastAsia="仿宋_GB2312" w:cs="仿宋_GB2312"/>
          <w:i w:val="0"/>
          <w:iCs w:val="0"/>
          <w:caps w:val="0"/>
          <w:color w:val="000000"/>
          <w:spacing w:val="0"/>
          <w:sz w:val="32"/>
          <w:szCs w:val="32"/>
          <w:shd w:val="clear" w:fill="FFFFFF"/>
        </w:rPr>
        <w:t>新媒体</w:t>
      </w:r>
      <w:r>
        <w:rPr>
          <w:rFonts w:hint="eastAsia" w:ascii="仿宋_GB2312" w:hAnsi="宋体" w:eastAsia="仿宋_GB2312" w:cs="仿宋_GB2312"/>
          <w:i w:val="0"/>
          <w:iCs w:val="0"/>
          <w:caps w:val="0"/>
          <w:color w:val="000000"/>
          <w:spacing w:val="0"/>
          <w:sz w:val="32"/>
          <w:szCs w:val="32"/>
          <w:shd w:val="clear" w:fill="FFFFFF"/>
          <w:lang w:eastAsia="zh-CN"/>
        </w:rPr>
        <w:t>的</w:t>
      </w:r>
      <w:r>
        <w:rPr>
          <w:rFonts w:ascii="仿宋_GB2312" w:hAnsi="宋体" w:eastAsia="仿宋_GB2312" w:cs="仿宋_GB2312"/>
          <w:i w:val="0"/>
          <w:iCs w:val="0"/>
          <w:caps w:val="0"/>
          <w:color w:val="000000"/>
          <w:spacing w:val="0"/>
          <w:sz w:val="32"/>
          <w:szCs w:val="32"/>
          <w:shd w:val="clear" w:fill="FFFFFF"/>
        </w:rPr>
        <w:t>运用</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二是及时自查自纠，</w:t>
      </w:r>
      <w:r>
        <w:rPr>
          <w:rFonts w:ascii="仿宋_GB2312" w:hAnsi="宋体" w:eastAsia="仿宋_GB2312" w:cs="仿宋_GB2312"/>
          <w:i w:val="0"/>
          <w:iCs w:val="0"/>
          <w:caps w:val="0"/>
          <w:color w:val="000000"/>
          <w:spacing w:val="0"/>
          <w:sz w:val="32"/>
          <w:szCs w:val="32"/>
          <w:shd w:val="clear" w:fill="FFFFFF"/>
        </w:rPr>
        <w:t>对还没有及时公开的政策及信息进行自查，及时完善相应栏目和相关内容</w:t>
      </w:r>
      <w:r>
        <w:rPr>
          <w:rFonts w:hint="eastAsia" w:ascii="仿宋_GB2312" w:hAnsi="宋体" w:eastAsia="仿宋_GB2312" w:cs="仿宋_GB2312"/>
          <w:i w:val="0"/>
          <w:iCs w:val="0"/>
          <w:caps w:val="0"/>
          <w:color w:val="000000"/>
          <w:spacing w:val="0"/>
          <w:sz w:val="32"/>
          <w:szCs w:val="32"/>
          <w:shd w:val="clear" w:fill="FFFFFF"/>
          <w:lang w:eastAsia="zh-CN"/>
        </w:rPr>
        <w:t>，丰富政策解读的形式，以群众喜闻乐见的方式满足群众需求。三</w:t>
      </w:r>
      <w:r>
        <w:rPr>
          <w:rFonts w:ascii="仿宋_GB2312" w:hAnsi="宋体" w:eastAsia="仿宋_GB2312" w:cs="仿宋_GB2312"/>
          <w:i w:val="0"/>
          <w:iCs w:val="0"/>
          <w:caps w:val="0"/>
          <w:color w:val="000000"/>
          <w:spacing w:val="0"/>
          <w:sz w:val="32"/>
          <w:szCs w:val="32"/>
          <w:shd w:val="clear" w:fill="FFFFFF"/>
        </w:rPr>
        <w:t>是形成长效机制。将政务公开工作与其他业务工作、扶贫工作</w:t>
      </w:r>
      <w:r>
        <w:rPr>
          <w:rFonts w:hint="eastAsia" w:ascii="仿宋_GB2312" w:hAnsi="宋体" w:eastAsia="仿宋_GB2312" w:cs="仿宋_GB2312"/>
          <w:i w:val="0"/>
          <w:iCs w:val="0"/>
          <w:caps w:val="0"/>
          <w:color w:val="000000"/>
          <w:spacing w:val="0"/>
          <w:sz w:val="32"/>
          <w:szCs w:val="32"/>
          <w:shd w:val="clear" w:fill="FFFFFF"/>
          <w:lang w:eastAsia="zh-CN"/>
        </w:rPr>
        <w:t>等</w:t>
      </w:r>
      <w:r>
        <w:rPr>
          <w:rFonts w:ascii="仿宋_GB2312" w:hAnsi="宋体" w:eastAsia="仿宋_GB2312" w:cs="仿宋_GB2312"/>
          <w:i w:val="0"/>
          <w:iCs w:val="0"/>
          <w:caps w:val="0"/>
          <w:color w:val="000000"/>
          <w:spacing w:val="0"/>
          <w:sz w:val="32"/>
          <w:szCs w:val="32"/>
          <w:shd w:val="clear" w:fill="FFFFFF"/>
        </w:rPr>
        <w:t>有机地结合起来，完善公开制度、公开行为，</w:t>
      </w:r>
      <w:r>
        <w:rPr>
          <w:rFonts w:hint="eastAsia" w:ascii="仿宋_GB2312" w:hAnsi="宋体" w:eastAsia="仿宋_GB2312" w:cs="仿宋_GB2312"/>
          <w:i w:val="0"/>
          <w:iCs w:val="0"/>
          <w:caps w:val="0"/>
          <w:color w:val="000000"/>
          <w:spacing w:val="0"/>
          <w:sz w:val="32"/>
          <w:szCs w:val="32"/>
          <w:shd w:val="clear" w:fill="FFFFFF"/>
          <w:lang w:eastAsia="zh-CN"/>
        </w:rPr>
        <w:t>建立健全</w:t>
      </w:r>
      <w:r>
        <w:rPr>
          <w:rFonts w:ascii="仿宋_GB2312" w:hAnsi="宋体" w:eastAsia="仿宋_GB2312" w:cs="仿宋_GB2312"/>
          <w:i w:val="0"/>
          <w:iCs w:val="0"/>
          <w:caps w:val="0"/>
          <w:color w:val="000000"/>
          <w:spacing w:val="0"/>
          <w:sz w:val="32"/>
          <w:szCs w:val="32"/>
          <w:shd w:val="clear" w:fill="FFFFFF"/>
        </w:rPr>
        <w:t>政务公开长效机制，</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36" w:lineRule="atLeast"/>
        <w:ind w:left="0" w:right="0" w:firstLine="643" w:firstLineChars="200"/>
        <w:jc w:val="both"/>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 其他需要报告的事项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36" w:lineRule="atLeast"/>
        <w:ind w:right="0" w:rightChars="0"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shd w:val="clear" w:fill="FFFFFF"/>
          <w:lang w:eastAsia="zh-CN"/>
        </w:rPr>
      </w:pPr>
      <w:r>
        <w:rPr>
          <w:rFonts w:hint="eastAsia" w:ascii="仿宋_GB2312" w:hAnsi="仿宋_GB2312" w:eastAsia="仿宋_GB2312" w:cs="仿宋_GB2312"/>
          <w:b w:val="0"/>
          <w:bCs w:val="0"/>
          <w:i w:val="0"/>
          <w:iCs w:val="0"/>
          <w:caps w:val="0"/>
          <w:color w:val="333333"/>
          <w:spacing w:val="0"/>
          <w:sz w:val="32"/>
          <w:szCs w:val="32"/>
          <w:shd w:val="clear" w:fill="FFFFFF"/>
        </w:rPr>
        <w:t>按照《国务院办公厅关于印发&lt;政府信息公开信息处理费管理办法&gt;的通知》(国办函[2020]109号)规定的</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按</w:t>
      </w:r>
      <w:r>
        <w:rPr>
          <w:rFonts w:hint="eastAsia" w:ascii="仿宋_GB2312" w:hAnsi="仿宋_GB2312" w:eastAsia="仿宋_GB2312" w:cs="仿宋_GB2312"/>
          <w:b w:val="0"/>
          <w:bCs w:val="0"/>
          <w:i w:val="0"/>
          <w:iCs w:val="0"/>
          <w:caps w:val="0"/>
          <w:color w:val="333333"/>
          <w:spacing w:val="0"/>
          <w:sz w:val="32"/>
          <w:szCs w:val="32"/>
          <w:shd w:val="clear" w:fill="FFFFFF"/>
        </w:rPr>
        <w:t>件、按量收费标准，本年度没有产生信息公开处理费</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36" w:lineRule="atLeast"/>
        <w:ind w:left="643" w:leftChars="0" w:right="0" w:rightChars="0" w:firstLine="643" w:firstLineChars="200"/>
        <w:jc w:val="both"/>
        <w:textAlignment w:val="auto"/>
        <w:rPr>
          <w:rFonts w:hint="eastAsia" w:ascii="仿宋_GB2312" w:hAnsi="仿宋_GB2312" w:eastAsia="仿宋_GB2312" w:cs="仿宋_GB2312"/>
          <w:b/>
          <w:bCs/>
          <w:i w:val="0"/>
          <w:iCs w:val="0"/>
          <w:caps w:val="0"/>
          <w:color w:val="333333"/>
          <w:spacing w:val="0"/>
          <w:sz w:val="32"/>
          <w:szCs w:val="32"/>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DB188C"/>
    <w:multiLevelType w:val="singleLevel"/>
    <w:tmpl w:val="D2DB188C"/>
    <w:lvl w:ilvl="0" w:tentative="0">
      <w:start w:val="6"/>
      <w:numFmt w:val="chineseCounting"/>
      <w:suff w:val="nothing"/>
      <w:lvlText w:val="%1、"/>
      <w:lvlJc w:val="left"/>
      <w:rPr>
        <w:rFonts w:hint="eastAsia"/>
      </w:rPr>
    </w:lvl>
  </w:abstractNum>
  <w:abstractNum w:abstractNumId="1">
    <w:nsid w:val="61D3ECAD"/>
    <w:multiLevelType w:val="singleLevel"/>
    <w:tmpl w:val="61D3ECAD"/>
    <w:lvl w:ilvl="0" w:tentative="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A24B3"/>
    <w:rsid w:val="2D573605"/>
    <w:rsid w:val="33366C0F"/>
    <w:rsid w:val="34D76E7A"/>
    <w:rsid w:val="44AF03C6"/>
    <w:rsid w:val="495522FD"/>
    <w:rsid w:val="4BBA24B3"/>
    <w:rsid w:val="50C1420B"/>
    <w:rsid w:val="5D815A58"/>
    <w:rsid w:val="65273F22"/>
    <w:rsid w:val="67A5FDE3"/>
    <w:rsid w:val="72781EAC"/>
    <w:rsid w:val="7B393A98"/>
    <w:rsid w:val="7FFF7C63"/>
    <w:rsid w:val="D5FB1AD5"/>
    <w:rsid w:val="D6F392DF"/>
    <w:rsid w:val="F7FF8F6F"/>
    <w:rsid w:val="FFFF9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2022-01-04T09:09:00Z</dcterms:created>
  <dc:creator>童童</dc:creator>
  <cp:lastModifiedBy>童童</cp:lastModifiedBy>
  <cp:lastPrinted>2022-01-05T02:45:00Z</cp:lastPrinted>
  <dcterms:modified xsi:type="dcterms:W3CDTF">2022-01-19T08:42:24Z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ACB920EE17E64EF9A051D6C0C701FAF9</vt:lpwstr>
  </property>
</Properties>
</file>