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关于同意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同志参加202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年度霍邱县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  <w:t>人大办、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  <w:t>统战部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直属事业单位公开选调报名的证明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霍邱县人力资源和社会保障局：</w:t>
      </w: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月参加工作，现为我单位正式在编在岗人员，经研究，同意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年度霍邱县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人大办、统战部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直属事业单位公开选调报名，特此证明，请接洽！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 主管部门（印章）：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    日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57F9"/>
    <w:rsid w:val="478A57F9"/>
    <w:rsid w:val="4CF1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2021-09-02T08:28:00Z</dcterms:created>
  <dc:creator>吴艳</dc:creator>
  <cp:lastModifiedBy>吴艳</cp:lastModifiedBy>
  <dcterms:modified xsi:type="dcterms:W3CDTF">2021-09-02T08:30:11Z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