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黑体_GBK" w:hAnsi="方正黑体_GBK" w:eastAsia="方正黑体_GBK" w:cs="方正黑体_GBK"/>
          <w:color w:val="00000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44"/>
          <w:szCs w:val="44"/>
          <w:lang w:val="en-US" w:eastAsia="zh-CN"/>
        </w:rPr>
        <w:t>霍邱县长集镇人民政府2023年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44"/>
          <w:szCs w:val="44"/>
        </w:rPr>
        <w:t>政府信息</w:t>
      </w:r>
    </w:p>
    <w:p>
      <w:pPr>
        <w:widowControl/>
        <w:shd w:val="clear" w:color="auto" w:fill="FFFFFF"/>
        <w:jc w:val="center"/>
        <w:rPr>
          <w:rFonts w:hint="eastAsia" w:ascii="方正黑体_GBK" w:hAnsi="方正黑体_GBK" w:eastAsia="方正黑体_GBK" w:cs="方正黑体_GBK"/>
          <w:color w:val="00000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44"/>
          <w:szCs w:val="44"/>
        </w:rPr>
        <w:t>公开工作年度报告</w:t>
      </w:r>
    </w:p>
    <w:p>
      <w:pPr>
        <w:widowControl/>
        <w:shd w:val="clear" w:color="auto" w:fill="FFFFFF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根据《中华人民共和国政府信息公开条例》和《安徽省政务公开办公室关于做好2023年度政府信息公开工作年度报告编制和数据报送工作的通知》（皖政务办秘〔2024〕2号）、《六安市政务公开办公室关于做好2023年度政府信息公开年度报告编制和发布工作的通知》（六政务公开办〔2024〕2号）文件要求，霍邱县长集镇人民政府办公室编制2023年政府信息公开年度报告。报告全文包括总体情况、主动公开政府信息情况、收到和处理政府信息公开申请情况、政府信息公开行政复议、行政诉讼情况、存在的主要问题及改进措施和其他需要报告事项等6方面内容。本年度报告中所列数据统计期限为2023年1月1日起至2023年12月31日。如对本报告有疑问，请与霍邱县长集镇人民政府办公室联系(地址:霍邱县长集镇姚中路长集镇政府大院；邮编:237400；电话:0564-6511001)。</w:t>
      </w: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2023年，长集镇严格按照国家、省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市有关推行政务公开的要求和部署，把政务公开工作纳入重要的议事日程。按照公开、公正、高效、便民、廉政、勤政的基本要求坚持依法公开、真实公正、讲求实效、利于监督的原则，结合我镇工作实际，积极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进我镇政务公开工作。</w:t>
      </w:r>
    </w:p>
    <w:p>
      <w:pPr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主动公开情况：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2023年，我镇依托霍邱县政府门户网站和霍邱县政府信息公开网，按时公开政务服务相关事项。根据群众的需求，分类回应群众关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切，其中群众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切身利益类与健康提示类浏览次数相对较高，深受群众欢迎。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锚定年度重点工作清单目录，紧紧围绕优化营商环境，及时发布涉企、决策、回应信息，落实主动回应事前、事中、事后全过程公开。及时关注就业、、住房、教育、医疗等民生领域为群众提供更加详实有效的服务。积极采取易读、易懂、便民、适老的解读模式，帮助群众理解各类政策文件。2023年长集镇共发布政务动态信息1102条，其中法定主动公开栏目547条，深入解读政策6条，帮助群众理解政府政策，基层“两化”领域555条。</w:t>
      </w:r>
    </w:p>
    <w:p>
      <w:pPr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依申请公开：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据《中华人民共和国政府信息公开条例》，规范办理依申请公开，切实提高群众满意度。2023年长集镇共发布依申请公开政务动态信息3条，其中线上2条，分别为予以公开和部分公开；线下1条，合规合法答复，现场交至群众手中。2023年长集镇未收到行政复议、行政诉讼申请。</w:t>
      </w:r>
    </w:p>
    <w:p>
      <w:pPr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政府信息管理：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提高认识，做好检测整改。确保网站信息详实、有效、便民。二是加强学习，提升业务能力。积极参与市、县组织的培训，积极主动做好每月自查，不断提升每一位工作人员的思想认识和工作技能。三是严格把关审核机制，保证信息质量，明确审查的职责分工。牢固树立保密意识，确保公开的信息不涉及国家机密、商业秘密和个人隐私，涉密不上网，上网不涉密。</w:t>
      </w:r>
    </w:p>
    <w:p>
      <w:pPr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政府信息公开平台建设情况：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进一步推进基层政务公开标准化规范化工作，为群众提供更加优质高效的政务公开体验，在全镇9个村设立村务公开栏，广泛动员群众参与村务公开；同时在镇便民服务中心设立了政务公开查阅点，提高政府工作透明度，发挥信息的服务作用。长集镇进行科学布局，打造严谨规范的线下专区。严格按照“标识清楚、方便实用、因地制宜、节约高效”的原则，结合基层实际，充分考虑场地空间有限的前提下，有效利用墙面空间，整合各项政务公开和政务服务数据资源，打造集公开信息查询、依申请公开受理、办事咨询服务、政策解读咨询、政务公开宣传、公众意见征集等功能为一体的线上线下综合服务平台。</w:t>
      </w:r>
    </w:p>
    <w:p>
      <w:pPr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监督保障：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推行政务公开，监督检查是关键，群众的满意程度是最终衡量标准。对此，我镇强化督查制度，充分发挥政务公开领导小组作用，通过“听、看、查、访、议”的方法对政务公开、村务公开情况进行督查和考评，并将考评结果作为年终考评先进的一项重要内容。同时，广泛接受社会监督，严格落实举报电话畅通机制，确保热线不漏接，工作不脱岗。2023年长集镇切实加强了对政务公开工作的监督保障，对出现的问题及时改正，全年社会评议良好，未产生责任追究相关问题和结果。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商业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科研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上年度存在问题及改进措施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存在的问题：一是缺少相对专业和专职的工作人员。二是制度建设不完善，工作程序不规范。三是公开方式单一，群众知晓率不高。四是政府信息公开缺乏监管制度，部门职责明确不清，导致信息公开不及时、不专业。五是尚未完成政府信息公开专区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整改情况：一是积极参与市、县组织的培训，提高工作效率。使工作人员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掌握相关的法律法规和办事流程，确保政府信息公开工作的时效性。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进一步加强政府信息公开工作的组织领导，增强政府信息公开意识，进一步健全和完善政府信息公开制度，规范公开内容，提高公开质量。三是借助现代媒介，有力推进政府信息公开工作提高群众知晓率。四是强化监督管理，定岗定责，有序推进政府信息公开工作。五是积极配合县级工作，推动政府信息公开专区的建设，巩固政府信息公开的成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本年度存在问题及改进措施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存在的问题：一是政务公开内容还不够丰富，与广大群众的要求有一定差距。二是工作人员的业务水平有待提升，对政务信息分类把握不准确，存在对政务公开工作的开展缺乏持续性和公开不及时情况。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改进措施：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我镇将根据社会事业发展的需要和广大群众的诉求，围绕“方便群众办事，方便群众监督”的公开原则，不断扩大政务信息公开的范围，及时更新和充实政务公开内容，做到应公开尽公开。二是积极参加政务公开培训，深入学习《中华人民共和国政府信息公开条例》的有关内容，提高政务公开工作的业务水平，同时积极向先进单位学习，汲取先进的工作方法和经验。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widowControl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长集镇拓展公开渠道优化政务服务功能，统筹“线上+线下”政务公开渠道，线上充分发挥政府门户网站的重要载体作用，及时公开日常工作动态、便民惠民信息等内容。线下在便民服务中心设置政务公开查阅点、利用墙面空间公开相关信息。群众可免费查阅政府事项、咨询业务办理，这一举措为群众提供了温馨、实在的政务服务。按照《国务院办公厅关于印发〈政府信息公开信息处理费管理办法〉 的通知》（国办函〔2020〕109号）规定的按件、按量收费标准，本年度没有产生信息公开处理费。</w:t>
      </w: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42A4D"/>
    <w:multiLevelType w:val="singleLevel"/>
    <w:tmpl w:val="98842A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6E498A"/>
    <w:multiLevelType w:val="singleLevel"/>
    <w:tmpl w:val="0E6E49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53E446"/>
    <w:multiLevelType w:val="singleLevel"/>
    <w:tmpl w:val="5253E44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auto"/>
        <w:highlight w:val="none"/>
      </w:rPr>
    </w:lvl>
  </w:abstractNum>
  <w:abstractNum w:abstractNumId="3">
    <w:nsid w:val="63BAF0D2"/>
    <w:multiLevelType w:val="singleLevel"/>
    <w:tmpl w:val="63BAF0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UyMWU2ZDZiZmUwNmUyZWVjNzFmMjRiNDY4N2MifQ=="/>
  </w:docVars>
  <w:rsids>
    <w:rsidRoot w:val="00000000"/>
    <w:rsid w:val="0093008B"/>
    <w:rsid w:val="04CB44AC"/>
    <w:rsid w:val="0A707A14"/>
    <w:rsid w:val="0E256FA8"/>
    <w:rsid w:val="0EF91D16"/>
    <w:rsid w:val="18F80D62"/>
    <w:rsid w:val="1E38314C"/>
    <w:rsid w:val="1F1242F8"/>
    <w:rsid w:val="231C4231"/>
    <w:rsid w:val="25E57B59"/>
    <w:rsid w:val="2B282DC6"/>
    <w:rsid w:val="30CA0A28"/>
    <w:rsid w:val="3EFD67B6"/>
    <w:rsid w:val="3FF70416"/>
    <w:rsid w:val="47DB4AB1"/>
    <w:rsid w:val="48A0440F"/>
    <w:rsid w:val="52D433D7"/>
    <w:rsid w:val="52EA3518"/>
    <w:rsid w:val="572A5116"/>
    <w:rsid w:val="61744FEB"/>
    <w:rsid w:val="62BE29CA"/>
    <w:rsid w:val="67092797"/>
    <w:rsid w:val="678761EA"/>
    <w:rsid w:val="790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钰</cp:lastModifiedBy>
  <dcterms:modified xsi:type="dcterms:W3CDTF">2024-04-02T01:40:44Z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410083B548B046ECAA469C9BFE6C98CC_13</vt:lpwstr>
  </property>
</Properties>
</file>