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color w:val="000000"/>
          <w:kern w:val="0"/>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color w:val="000000"/>
          <w:kern w:val="0"/>
          <w:sz w:val="44"/>
          <w:szCs w:val="44"/>
          <w:lang w:val="en-US" w:eastAsia="zh-CN"/>
        </w:rPr>
        <w:t>霍邱县科学技术局2023年</w:t>
      </w:r>
      <w:r>
        <w:rPr>
          <w:rFonts w:hint="eastAsia" w:ascii="Times New Roman" w:hAnsi="Times New Roman" w:eastAsia="方正小标宋简体" w:cs="Times New Roman"/>
          <w:color w:val="000000"/>
          <w:kern w:val="0"/>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仿宋_GB2312" w:cs="仿宋_GB2312"/>
          <w:b w:val="0"/>
          <w:bCs w:val="0"/>
          <w:color w:val="000000"/>
          <w:kern w:val="0"/>
          <w:sz w:val="32"/>
          <w:szCs w:val="32"/>
          <w:shd w:val="clear" w:color="auto" w:fill="FFFFFF"/>
          <w:lang w:val="en-US" w:eastAsia="zh-CN" w:bidi="ar-SA"/>
        </w:rPr>
        <w:t>根据《中华人民共和国政府信息公开条例》和《安徽省政务公开办公室关于做好2023年度政府信息公开工作年度报告编制和数据报送工作的通知》（皖政务办秘〔2024〕2号）、《六安市政务公开办公室关于做好2023年度政府信息公开年度报告编制和发布工作的通知》（六政务公开办〔2024〕2）文件要求，霍邱县科学技术局编制2023年政府信息公开年度报告。报告全文包括总体情况、主动公开政府信息情况、收到和处理政府信息公开申请情况、政府信息公开行政复议、行政诉讼情况、存在的主要问题及改进措施和其他需要报告事项等6方面内容。本年度报告中所列数据统计期限为2023年1月1日起至2023年12月31日。如对本报告有疑问，请与霍邱县科学技术局联系(地址:霍邱县政务中心A区12层；邮编:237400；电话:0564-2772760)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kern w:val="0"/>
          <w:sz w:val="32"/>
          <w:szCs w:val="32"/>
        </w:rPr>
      </w:pPr>
      <w:r>
        <w:rPr>
          <w:rFonts w:hint="eastAsia" w:ascii="Times New Roman" w:hAnsi="Times New Roman" w:eastAsia="黑体" w:cs="黑体"/>
          <w:b w:val="0"/>
          <w:bCs w:val="0"/>
          <w:color w:val="000000"/>
          <w:kern w:val="0"/>
          <w:sz w:val="32"/>
          <w:szCs w:val="32"/>
        </w:rPr>
        <w:t>一、总体情况</w:t>
      </w:r>
    </w:p>
    <w:p>
      <w:pPr>
        <w:pStyle w:val="4"/>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0"/>
        <w:jc w:val="left"/>
        <w:textAlignment w:val="auto"/>
        <w:rPr>
          <w:rFonts w:ascii="Times New Roman" w:hAnsi="Times New Roman" w:cs="Calibri"/>
          <w:sz w:val="21"/>
          <w:szCs w:val="21"/>
        </w:rPr>
      </w:pPr>
      <w:bookmarkStart w:id="0" w:name="_GoBack"/>
      <w:r>
        <w:rPr>
          <w:rFonts w:hint="default" w:ascii="Times New Roman" w:hAnsi="Times New Roman" w:eastAsia="仿宋_GB2312" w:cs="Times New Roman"/>
          <w:b w:val="0"/>
          <w:bCs w:val="0"/>
          <w:color w:val="000000"/>
          <w:sz w:val="32"/>
          <w:szCs w:val="32"/>
          <w:shd w:val="clear" w:fill="FFFFFF"/>
        </w:rPr>
        <w:t>2023</w:t>
      </w:r>
      <w:r>
        <w:rPr>
          <w:rFonts w:hint="eastAsia" w:ascii="Times New Roman" w:hAnsi="Times New Roman" w:eastAsia="仿宋_GB2312" w:cs="仿宋_GB2312"/>
          <w:b w:val="0"/>
          <w:bCs w:val="0"/>
          <w:color w:val="000000"/>
          <w:sz w:val="32"/>
          <w:szCs w:val="32"/>
          <w:shd w:val="clear" w:fill="FFFFFF"/>
        </w:rPr>
        <w:t>年，我局坚持以习近平新时代中国特色社会主义思想为指导，深入学习贯彻党的二十大精神，围绕政务公开年度重点工作，聚焦科技创新工作，积极推进政务公开，规范政务公开内容，强化政务公开监督，不断提高政务公开水平。</w:t>
      </w:r>
    </w:p>
    <w:p>
      <w:pPr>
        <w:pStyle w:val="4"/>
        <w:keepNext w:val="0"/>
        <w:keepLines w:val="0"/>
        <w:pageBreakBefore w:val="0"/>
        <w:widowControl/>
        <w:suppressLineNumbers w:val="0"/>
        <w:shd w:val="clear" w:fill="FFFFFF"/>
        <w:kinsoku/>
        <w:wordWrap/>
        <w:overflowPunct/>
        <w:topLinePunct w:val="0"/>
        <w:autoSpaceDE w:val="0"/>
        <w:autoSpaceDN/>
        <w:bidi w:val="0"/>
        <w:adjustRightInd/>
        <w:snapToGrid/>
        <w:spacing w:before="0" w:beforeAutospacing="0" w:after="0" w:afterAutospacing="0" w:line="560" w:lineRule="exact"/>
        <w:ind w:left="0" w:right="0" w:firstLine="643"/>
        <w:jc w:val="left"/>
        <w:textAlignment w:val="auto"/>
        <w:rPr>
          <w:rFonts w:hint="eastAsia" w:ascii="Times New Roman" w:hAnsi="Times New Roman" w:eastAsia="仿宋_GB2312" w:cs="Calibri"/>
          <w:sz w:val="21"/>
          <w:szCs w:val="21"/>
          <w:lang w:eastAsia="zh-CN"/>
        </w:rPr>
      </w:pPr>
      <w:r>
        <w:rPr>
          <w:rFonts w:hint="default" w:ascii="Times New Roman" w:hAnsi="Times New Roman" w:eastAsia="楷体_GB2312" w:cs="Times New Roman"/>
          <w:b/>
          <w:bCs/>
          <w:color w:val="000000"/>
          <w:sz w:val="32"/>
          <w:szCs w:val="32"/>
          <w:shd w:val="clear" w:fill="FFFFFF"/>
        </w:rPr>
        <w:t>1.</w:t>
      </w:r>
      <w:r>
        <w:rPr>
          <w:rFonts w:hint="eastAsia" w:ascii="Times New Roman" w:hAnsi="Times New Roman" w:eastAsia="楷体_GB2312" w:cs="楷体_GB2312"/>
          <w:b/>
          <w:bCs/>
          <w:color w:val="000000"/>
          <w:sz w:val="32"/>
          <w:szCs w:val="32"/>
          <w:shd w:val="clear" w:fill="FFFFFF"/>
        </w:rPr>
        <w:t>主动公开情况：</w:t>
      </w:r>
      <w:r>
        <w:rPr>
          <w:rFonts w:hint="eastAsia" w:ascii="Times New Roman" w:hAnsi="Times New Roman" w:eastAsia="仿宋_GB2312" w:cs="仿宋_GB2312"/>
          <w:b w:val="0"/>
          <w:bCs w:val="0"/>
          <w:color w:val="000000"/>
          <w:sz w:val="32"/>
          <w:szCs w:val="32"/>
          <w:shd w:val="clear" w:fill="FFFFFF"/>
          <w:lang w:val="en-US" w:eastAsia="zh-CN"/>
        </w:rPr>
        <w:t>一是</w:t>
      </w:r>
      <w:r>
        <w:rPr>
          <w:rFonts w:hint="eastAsia" w:ascii="Times New Roman" w:hAnsi="Times New Roman" w:eastAsia="仿宋_GB2312" w:cs="仿宋_GB2312"/>
          <w:b w:val="0"/>
          <w:bCs w:val="0"/>
          <w:color w:val="000000"/>
          <w:sz w:val="32"/>
          <w:szCs w:val="32"/>
          <w:shd w:val="clear" w:fill="FFFFFF"/>
        </w:rPr>
        <w:t>我局通过政府信息公开平台，聚焦法定主动公开内容，</w:t>
      </w:r>
      <w:r>
        <w:rPr>
          <w:rFonts w:hint="eastAsia" w:ascii="Times New Roman" w:hAnsi="Times New Roman" w:eastAsia="仿宋_GB2312" w:cs="仿宋_GB2312"/>
          <w:b w:val="0"/>
          <w:bCs w:val="0"/>
          <w:color w:val="000000"/>
          <w:sz w:val="32"/>
          <w:szCs w:val="32"/>
          <w:shd w:val="clear" w:fill="FFFFFF"/>
          <w:lang w:val="en-US" w:eastAsia="zh-CN"/>
        </w:rPr>
        <w:t>及时</w:t>
      </w:r>
      <w:r>
        <w:rPr>
          <w:rFonts w:hint="eastAsia" w:ascii="Times New Roman" w:hAnsi="Times New Roman" w:eastAsia="仿宋_GB2312" w:cs="仿宋_GB2312"/>
          <w:b w:val="0"/>
          <w:bCs w:val="0"/>
          <w:color w:val="000000"/>
          <w:sz w:val="32"/>
          <w:szCs w:val="32"/>
          <w:shd w:val="clear" w:fill="FFFFFF"/>
        </w:rPr>
        <w:t>发布科技政策文件、</w:t>
      </w:r>
      <w:r>
        <w:rPr>
          <w:rFonts w:hint="eastAsia" w:ascii="Times New Roman" w:hAnsi="Times New Roman" w:eastAsia="仿宋_GB2312" w:cs="仿宋_GB2312"/>
          <w:b w:val="0"/>
          <w:bCs w:val="0"/>
          <w:color w:val="000000"/>
          <w:sz w:val="32"/>
          <w:szCs w:val="32"/>
          <w:shd w:val="clear" w:fill="FFFFFF"/>
          <w:lang w:val="en-US" w:eastAsia="zh-CN"/>
        </w:rPr>
        <w:t>政策解读、</w:t>
      </w:r>
      <w:r>
        <w:rPr>
          <w:rFonts w:hint="eastAsia" w:ascii="Times New Roman" w:hAnsi="Times New Roman" w:eastAsia="仿宋_GB2312" w:cs="仿宋_GB2312"/>
          <w:b w:val="0"/>
          <w:bCs w:val="0"/>
          <w:color w:val="000000"/>
          <w:sz w:val="32"/>
          <w:szCs w:val="32"/>
          <w:shd w:val="clear" w:fill="FFFFFF"/>
        </w:rPr>
        <w:t>部门预决算、政协提案复文等信息</w:t>
      </w:r>
      <w:r>
        <w:rPr>
          <w:rFonts w:hint="eastAsia" w:ascii="Times New Roman" w:hAnsi="Times New Roman" w:eastAsia="仿宋_GB2312" w:cs="仿宋_GB2312"/>
          <w:b w:val="0"/>
          <w:bCs w:val="0"/>
          <w:color w:val="000000"/>
          <w:sz w:val="32"/>
          <w:szCs w:val="32"/>
          <w:shd w:val="clear" w:fill="FFFFFF"/>
          <w:lang w:eastAsia="zh-CN"/>
        </w:rPr>
        <w:t>，</w:t>
      </w:r>
      <w:r>
        <w:rPr>
          <w:rFonts w:hint="eastAsia" w:ascii="Times New Roman" w:hAnsi="Times New Roman" w:eastAsia="仿宋_GB2312" w:cs="仿宋_GB2312"/>
          <w:b w:val="0"/>
          <w:bCs w:val="0"/>
          <w:color w:val="000000"/>
          <w:sz w:val="32"/>
          <w:szCs w:val="32"/>
          <w:shd w:val="clear" w:fill="FFFFFF"/>
        </w:rPr>
        <w:t>其中</w:t>
      </w:r>
      <w:r>
        <w:rPr>
          <w:rFonts w:hint="eastAsia" w:ascii="Times New Roman" w:hAnsi="Times New Roman" w:eastAsia="仿宋_GB2312" w:cs="仿宋_GB2312"/>
          <w:b w:val="0"/>
          <w:bCs w:val="0"/>
          <w:color w:val="000000"/>
          <w:sz w:val="32"/>
          <w:szCs w:val="32"/>
          <w:shd w:val="clear" w:fill="FFFFFF"/>
          <w:lang w:val="en-US" w:eastAsia="zh-CN"/>
        </w:rPr>
        <w:t>政策</w:t>
      </w:r>
      <w:r>
        <w:rPr>
          <w:rFonts w:hint="eastAsia" w:ascii="Times New Roman" w:hAnsi="Times New Roman" w:eastAsia="仿宋_GB2312" w:cs="仿宋_GB2312"/>
          <w:b w:val="0"/>
          <w:bCs w:val="0"/>
          <w:color w:val="000000"/>
          <w:sz w:val="32"/>
          <w:szCs w:val="32"/>
          <w:shd w:val="clear" w:fill="FFFFFF"/>
        </w:rPr>
        <w:t>解读</w:t>
      </w:r>
      <w:r>
        <w:rPr>
          <w:rFonts w:hint="eastAsia" w:ascii="Times New Roman" w:hAnsi="Times New Roman" w:eastAsia="仿宋_GB2312" w:cs="仿宋_GB2312"/>
          <w:b w:val="0"/>
          <w:bCs w:val="0"/>
          <w:color w:val="000000"/>
          <w:sz w:val="32"/>
          <w:szCs w:val="32"/>
          <w:shd w:val="clear" w:fill="FFFFFF"/>
          <w:lang w:val="en-US" w:eastAsia="zh-CN"/>
        </w:rPr>
        <w:t>共</w:t>
      </w:r>
      <w:r>
        <w:rPr>
          <w:rFonts w:hint="default" w:ascii="Times New Roman" w:hAnsi="Times New Roman" w:eastAsia="仿宋_GB2312" w:cs="Times New Roman"/>
          <w:b w:val="0"/>
          <w:bCs w:val="0"/>
          <w:color w:val="000000"/>
          <w:sz w:val="32"/>
          <w:szCs w:val="32"/>
          <w:shd w:val="clear" w:fill="FFFFFF"/>
        </w:rPr>
        <w:t>1</w:t>
      </w:r>
      <w:r>
        <w:rPr>
          <w:rFonts w:hint="eastAsia" w:ascii="Times New Roman" w:hAnsi="Times New Roman" w:eastAsia="仿宋_GB2312" w:cs="Times New Roman"/>
          <w:b w:val="0"/>
          <w:bCs w:val="0"/>
          <w:color w:val="000000"/>
          <w:sz w:val="32"/>
          <w:szCs w:val="32"/>
          <w:shd w:val="clear" w:fill="FFFFFF"/>
          <w:lang w:val="en-US" w:eastAsia="zh-CN"/>
        </w:rPr>
        <w:t>5</w:t>
      </w:r>
      <w:r>
        <w:rPr>
          <w:rFonts w:hint="eastAsia" w:ascii="Times New Roman" w:hAnsi="Times New Roman" w:eastAsia="仿宋_GB2312" w:cs="仿宋_GB2312"/>
          <w:b w:val="0"/>
          <w:bCs w:val="0"/>
          <w:color w:val="000000"/>
          <w:sz w:val="32"/>
          <w:szCs w:val="32"/>
          <w:shd w:val="clear" w:fill="FFFFFF"/>
        </w:rPr>
        <w:t>条。</w:t>
      </w:r>
      <w:r>
        <w:rPr>
          <w:rFonts w:hint="eastAsia" w:ascii="Times New Roman" w:hAnsi="Times New Roman" w:eastAsia="仿宋_GB2312" w:cs="仿宋_GB2312"/>
          <w:b w:val="0"/>
          <w:bCs w:val="0"/>
          <w:color w:val="000000"/>
          <w:sz w:val="32"/>
          <w:szCs w:val="32"/>
          <w:shd w:val="clear" w:fill="FFFFFF"/>
          <w:lang w:val="en-US" w:eastAsia="zh-CN"/>
        </w:rPr>
        <w:t>二是动态更新</w:t>
      </w:r>
      <w:r>
        <w:rPr>
          <w:rFonts w:hint="eastAsia" w:ascii="Times New Roman" w:hAnsi="Times New Roman" w:eastAsia="仿宋_GB2312" w:cs="仿宋_GB2312"/>
          <w:b w:val="0"/>
          <w:bCs w:val="0"/>
          <w:color w:val="000000"/>
          <w:sz w:val="32"/>
          <w:szCs w:val="32"/>
          <w:shd w:val="clear" w:fill="FFFFFF"/>
        </w:rPr>
        <w:t>权力清单、责任清单、机构职能</w:t>
      </w:r>
      <w:r>
        <w:rPr>
          <w:rFonts w:hint="eastAsia" w:ascii="Times New Roman" w:hAnsi="Times New Roman" w:eastAsia="仿宋_GB2312" w:cs="仿宋_GB2312"/>
          <w:b w:val="0"/>
          <w:bCs w:val="0"/>
          <w:color w:val="000000"/>
          <w:sz w:val="32"/>
          <w:szCs w:val="32"/>
          <w:shd w:val="clear" w:fill="FFFFFF"/>
          <w:lang w:val="en-US" w:eastAsia="zh-CN"/>
        </w:rPr>
        <w:t>等</w:t>
      </w:r>
      <w:r>
        <w:rPr>
          <w:rFonts w:hint="eastAsia" w:ascii="Times New Roman" w:hAnsi="Times New Roman" w:eastAsia="仿宋_GB2312" w:cs="仿宋_GB2312"/>
          <w:b w:val="0"/>
          <w:bCs w:val="0"/>
          <w:color w:val="000000"/>
          <w:sz w:val="32"/>
          <w:szCs w:val="32"/>
          <w:shd w:val="clear" w:fill="FFFFFF"/>
        </w:rPr>
        <w:t>信息，涉及变更调整的</w:t>
      </w:r>
      <w:r>
        <w:rPr>
          <w:rFonts w:hint="eastAsia" w:ascii="Times New Roman" w:hAnsi="Times New Roman" w:eastAsia="仿宋_GB2312" w:cs="仿宋_GB2312"/>
          <w:b w:val="0"/>
          <w:bCs w:val="0"/>
          <w:color w:val="000000"/>
          <w:sz w:val="32"/>
          <w:szCs w:val="32"/>
          <w:shd w:val="clear" w:fill="FFFFFF"/>
          <w:lang w:val="en-US" w:eastAsia="zh-CN"/>
        </w:rPr>
        <w:t>及时</w:t>
      </w:r>
      <w:r>
        <w:rPr>
          <w:rFonts w:hint="eastAsia" w:ascii="Times New Roman" w:hAnsi="Times New Roman" w:eastAsia="仿宋_GB2312" w:cs="仿宋_GB2312"/>
          <w:b w:val="0"/>
          <w:bCs w:val="0"/>
          <w:color w:val="000000"/>
          <w:sz w:val="32"/>
          <w:szCs w:val="32"/>
          <w:shd w:val="clear" w:fill="FFFFFF"/>
        </w:rPr>
        <w:t>通过门户网站更新</w:t>
      </w:r>
      <w:r>
        <w:rPr>
          <w:rFonts w:hint="eastAsia" w:ascii="Times New Roman" w:hAnsi="Times New Roman" w:eastAsia="仿宋_GB2312" w:cs="仿宋_GB2312"/>
          <w:b w:val="0"/>
          <w:bCs w:val="0"/>
          <w:color w:val="000000"/>
          <w:sz w:val="32"/>
          <w:szCs w:val="32"/>
          <w:shd w:val="clear" w:fill="FFFFFF"/>
          <w:lang w:eastAsia="zh-CN"/>
        </w:rPr>
        <w:t>，</w:t>
      </w:r>
      <w:r>
        <w:rPr>
          <w:rFonts w:hint="eastAsia" w:ascii="Times New Roman" w:hAnsi="Times New Roman" w:eastAsia="仿宋_GB2312" w:cs="仿宋_GB2312"/>
          <w:b w:val="0"/>
          <w:bCs w:val="0"/>
          <w:color w:val="000000"/>
          <w:sz w:val="32"/>
          <w:szCs w:val="32"/>
          <w:shd w:val="clear" w:fill="FFFFFF"/>
          <w:lang w:val="en-US" w:eastAsia="zh-CN"/>
        </w:rPr>
        <w:t>积极</w:t>
      </w:r>
      <w:r>
        <w:rPr>
          <w:rFonts w:hint="eastAsia" w:ascii="Times New Roman" w:hAnsi="Times New Roman" w:eastAsia="仿宋_GB2312" w:cs="仿宋_GB2312"/>
          <w:b w:val="0"/>
          <w:bCs w:val="0"/>
          <w:color w:val="000000"/>
          <w:sz w:val="32"/>
          <w:szCs w:val="32"/>
          <w:shd w:val="clear" w:fill="FFFFFF"/>
        </w:rPr>
        <w:t>公开高新技术企业、科技型中小企业培育</w:t>
      </w:r>
      <w:r>
        <w:rPr>
          <w:rFonts w:hint="eastAsia" w:ascii="Times New Roman" w:hAnsi="Times New Roman" w:eastAsia="仿宋_GB2312" w:cs="仿宋_GB2312"/>
          <w:b w:val="0"/>
          <w:bCs w:val="0"/>
          <w:color w:val="000000"/>
          <w:sz w:val="32"/>
          <w:szCs w:val="32"/>
          <w:shd w:val="clear" w:fill="FFFFFF"/>
          <w:lang w:val="en-US" w:eastAsia="zh-CN"/>
        </w:rPr>
        <w:t>等</w:t>
      </w:r>
      <w:r>
        <w:rPr>
          <w:rFonts w:hint="eastAsia" w:ascii="Times New Roman" w:hAnsi="Times New Roman" w:eastAsia="仿宋_GB2312" w:cs="仿宋_GB2312"/>
          <w:b w:val="0"/>
          <w:bCs w:val="0"/>
          <w:color w:val="000000"/>
          <w:sz w:val="32"/>
          <w:szCs w:val="32"/>
          <w:shd w:val="clear" w:fill="FFFFFF"/>
        </w:rPr>
        <w:t>工作情况。</w:t>
      </w:r>
      <w:r>
        <w:rPr>
          <w:rFonts w:hint="eastAsia" w:ascii="Times New Roman" w:hAnsi="Times New Roman" w:eastAsia="仿宋_GB2312" w:cs="仿宋_GB2312"/>
          <w:b w:val="0"/>
          <w:bCs w:val="0"/>
          <w:color w:val="000000"/>
          <w:sz w:val="32"/>
          <w:szCs w:val="32"/>
          <w:shd w:val="clear" w:fill="FFFFFF"/>
          <w:lang w:val="en-US" w:eastAsia="zh-CN"/>
        </w:rPr>
        <w:t>三是</w:t>
      </w:r>
      <w:r>
        <w:rPr>
          <w:rFonts w:hint="eastAsia" w:ascii="Times New Roman" w:hAnsi="Times New Roman" w:eastAsia="仿宋_GB2312" w:cs="仿宋_GB2312"/>
          <w:b w:val="0"/>
          <w:bCs w:val="0"/>
          <w:color w:val="000000"/>
          <w:sz w:val="32"/>
          <w:szCs w:val="32"/>
          <w:shd w:val="clear" w:fill="FFFFFF"/>
        </w:rPr>
        <w:t>坚持“公开为常态、不公开为例外”的原则，做到公开透明，切实满足人民群众获取政府信息的合理需求</w:t>
      </w:r>
      <w:r>
        <w:rPr>
          <w:rFonts w:hint="eastAsia" w:ascii="Times New Roman" w:hAnsi="Times New Roman" w:eastAsia="仿宋_GB2312" w:cs="仿宋_GB2312"/>
          <w:b w:val="0"/>
          <w:bCs w:val="0"/>
          <w:color w:val="000000"/>
          <w:sz w:val="32"/>
          <w:szCs w:val="32"/>
          <w:shd w:val="clear" w:fill="FFFFFF"/>
          <w:lang w:eastAsia="zh-CN"/>
        </w:rPr>
        <w:t>，</w:t>
      </w:r>
      <w:r>
        <w:rPr>
          <w:rFonts w:hint="eastAsia" w:ascii="Times New Roman" w:hAnsi="Times New Roman" w:eastAsia="仿宋_GB2312" w:cs="仿宋_GB2312"/>
          <w:b w:val="0"/>
          <w:bCs w:val="0"/>
          <w:color w:val="000000"/>
          <w:sz w:val="32"/>
          <w:szCs w:val="32"/>
          <w:shd w:val="clear" w:fill="FFFFFF"/>
          <w:lang w:val="en-US" w:eastAsia="zh-CN"/>
        </w:rPr>
        <w:t>其中主动回应24条。</w:t>
      </w:r>
      <w:r>
        <w:rPr>
          <w:rFonts w:hint="default" w:ascii="Times New Roman" w:hAnsi="Times New Roman" w:eastAsia="仿宋_GB2312" w:cs="Times New Roman"/>
          <w:b w:val="0"/>
          <w:bCs w:val="0"/>
          <w:color w:val="000000"/>
          <w:sz w:val="32"/>
          <w:szCs w:val="32"/>
          <w:shd w:val="clear" w:fill="FFFFFF"/>
        </w:rPr>
        <w:t>2023</w:t>
      </w:r>
      <w:r>
        <w:rPr>
          <w:rFonts w:hint="eastAsia" w:ascii="Times New Roman" w:hAnsi="Times New Roman" w:eastAsia="仿宋_GB2312" w:cs="仿宋_GB2312"/>
          <w:b w:val="0"/>
          <w:bCs w:val="0"/>
          <w:color w:val="000000"/>
          <w:sz w:val="32"/>
          <w:szCs w:val="32"/>
          <w:shd w:val="clear" w:fill="FFFFFF"/>
        </w:rPr>
        <w:t>年，我局通过政府信息公开网发布各类信息共</w:t>
      </w:r>
      <w:r>
        <w:rPr>
          <w:rFonts w:hint="eastAsia" w:ascii="Times New Roman" w:hAnsi="Times New Roman" w:eastAsia="仿宋_GB2312" w:cs="Times New Roman"/>
          <w:b w:val="0"/>
          <w:bCs w:val="0"/>
          <w:color w:val="000000"/>
          <w:sz w:val="32"/>
          <w:szCs w:val="32"/>
          <w:shd w:val="clear" w:fill="FFFFFF"/>
          <w:lang w:val="en-US" w:eastAsia="zh-CN"/>
        </w:rPr>
        <w:t>246</w:t>
      </w:r>
      <w:r>
        <w:rPr>
          <w:rFonts w:hint="eastAsia" w:ascii="Times New Roman" w:hAnsi="Times New Roman" w:eastAsia="仿宋_GB2312" w:cs="仿宋_GB2312"/>
          <w:b w:val="0"/>
          <w:bCs w:val="0"/>
          <w:color w:val="000000"/>
          <w:sz w:val="32"/>
          <w:szCs w:val="32"/>
          <w:shd w:val="clear" w:fill="FFFFFF"/>
        </w:rPr>
        <w:t>条</w:t>
      </w:r>
      <w:r>
        <w:rPr>
          <w:rFonts w:hint="eastAsia" w:ascii="Times New Roman" w:hAnsi="Times New Roman" w:eastAsia="仿宋_GB2312" w:cs="仿宋_GB2312"/>
          <w:b w:val="0"/>
          <w:bCs w:val="0"/>
          <w:color w:val="000000"/>
          <w:sz w:val="32"/>
          <w:szCs w:val="32"/>
          <w:shd w:val="clear" w:fill="FFFFFF"/>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楷体_GB2312" w:cs="楷体_GB2312"/>
          <w:b/>
          <w:bCs/>
          <w:color w:val="000000"/>
          <w:kern w:val="0"/>
          <w:sz w:val="32"/>
          <w:szCs w:val="32"/>
          <w:shd w:val="clear" w:color="auto" w:fill="FFFFFF"/>
          <w:lang w:val="en-US" w:eastAsia="zh-CN" w:bidi="ar-SA"/>
        </w:rPr>
        <w:t>2.依申请公开:</w:t>
      </w:r>
      <w:r>
        <w:rPr>
          <w:rFonts w:hint="eastAsia" w:ascii="Times New Roman" w:hAnsi="Times New Roman" w:eastAsia="仿宋_GB2312" w:cs="仿宋_GB2312"/>
          <w:b w:val="0"/>
          <w:bCs w:val="0"/>
          <w:color w:val="000000"/>
          <w:kern w:val="0"/>
          <w:sz w:val="32"/>
          <w:szCs w:val="32"/>
          <w:shd w:val="clear" w:color="auto" w:fill="FFFFFF"/>
          <w:lang w:val="en-US" w:eastAsia="zh-CN" w:bidi="ar-SA"/>
        </w:rPr>
        <w:t>严格按照《中华人民共和国政府信息公开条例》办理依申请公开工作，完善依申请信息公开申请接收、登记、办理、审批、答复等环节，明确办理时限、答复要求，规范书面答复格式，不断提高办理质量。2023年，共收到政府信息依申请公开1件，已在法定期限内办结，无相关行政复议、行政诉讼处理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楷体_GB2312" w:cs="楷体_GB2312"/>
          <w:b/>
          <w:bCs/>
          <w:color w:val="000000"/>
          <w:kern w:val="0"/>
          <w:sz w:val="32"/>
          <w:szCs w:val="32"/>
          <w:shd w:val="clear" w:color="auto" w:fill="FFFFFF"/>
          <w:lang w:val="en-US" w:eastAsia="zh-CN" w:bidi="ar-SA"/>
        </w:rPr>
        <w:t>3.政府信息管理：</w:t>
      </w:r>
      <w:r>
        <w:rPr>
          <w:rFonts w:hint="eastAsia" w:ascii="Times New Roman" w:hAnsi="Times New Roman" w:eastAsia="仿宋_GB2312" w:cs="仿宋_GB2312"/>
          <w:b w:val="0"/>
          <w:bCs w:val="0"/>
          <w:color w:val="000000"/>
          <w:kern w:val="0"/>
          <w:sz w:val="32"/>
          <w:szCs w:val="32"/>
          <w:shd w:val="clear" w:color="auto" w:fill="FFFFFF"/>
          <w:lang w:val="en-US" w:eastAsia="zh-CN" w:bidi="ar-SA"/>
        </w:rPr>
        <w:t>我局进一步完善政务信息常态化管理机制，全面规范和推进政府信息公开工作，一是以规范性文件为重点，严格按照要求对本部门规范性文件进行梳理，按要求调整规范性文件格式。二是加强信息内容把关，严格落实“三审”信息发布审核制度，确保涉密信息不公开、公开信息不涉密。三是进一步完善政务信息常态化管理机制，不断建立健全政务信息制作、公开、存档等制度，及时动态调整信息。四是组织政务公开工作人员向县政务公开办学习政务公开工作新要求、新方法，提高信息公开工作水平。</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楷体_GB2312" w:cs="楷体_GB2312"/>
          <w:b/>
          <w:bCs/>
          <w:color w:val="000000"/>
          <w:kern w:val="0"/>
          <w:sz w:val="32"/>
          <w:szCs w:val="32"/>
          <w:shd w:val="clear" w:color="auto" w:fill="FFFFFF"/>
          <w:lang w:val="en-US" w:eastAsia="zh-CN" w:bidi="ar-SA"/>
        </w:rPr>
        <w:t>4.平台建设情况：</w:t>
      </w:r>
      <w:r>
        <w:rPr>
          <w:rFonts w:hint="eastAsia" w:ascii="Times New Roman" w:hAnsi="Times New Roman" w:eastAsia="仿宋_GB2312" w:cs="仿宋_GB2312"/>
          <w:b w:val="0"/>
          <w:bCs w:val="0"/>
          <w:color w:val="000000"/>
          <w:kern w:val="0"/>
          <w:sz w:val="32"/>
          <w:szCs w:val="32"/>
          <w:shd w:val="clear" w:color="auto" w:fill="FFFFFF"/>
          <w:lang w:val="en-US" w:eastAsia="zh-CN" w:bidi="ar-SA"/>
        </w:rPr>
        <w:t>我局依托霍邱县人民政府门户网站进行公开，按照县政务公开办工作要求，及时更新本部门主动公开目录内容，不断完善平台公开内容，每月、每季度按时根据指出的问题及时整改，丰富相关栏目内容，不断提升政府信息公开质量。</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楷体_GB2312" w:cs="楷体_GB2312"/>
          <w:b/>
          <w:bCs/>
          <w:color w:val="000000"/>
          <w:kern w:val="0"/>
          <w:sz w:val="32"/>
          <w:szCs w:val="32"/>
          <w:shd w:val="clear" w:color="auto" w:fill="FFFFFF"/>
          <w:lang w:val="en-US" w:eastAsia="zh-CN" w:bidi="ar-SA"/>
        </w:rPr>
        <w:t>5.监督保障：</w:t>
      </w:r>
      <w:r>
        <w:rPr>
          <w:rFonts w:hint="eastAsia" w:ascii="Times New Roman" w:hAnsi="Times New Roman" w:eastAsia="仿宋_GB2312" w:cs="仿宋_GB2312"/>
          <w:b w:val="0"/>
          <w:bCs w:val="0"/>
          <w:color w:val="000000"/>
          <w:kern w:val="0"/>
          <w:sz w:val="32"/>
          <w:szCs w:val="32"/>
          <w:shd w:val="clear" w:color="auto" w:fill="FFFFFF"/>
          <w:lang w:val="en-US" w:eastAsia="zh-CN" w:bidi="ar-SA"/>
        </w:rPr>
        <w:t>一是加强组织领导，建立主要领导亲自抓，分管领导具体抓，办公室具体承办，各股室分工配合的政务公开工作机制。二是积极组织学习《中华人民共和国政府信息公开条例》等相关文件规定，认真落实县政务公开办通知要求，严格落实“三审”制度。三是主动接受县政务公开办对我局政务信息公开情况的监督，自觉接受社会和群众监督，听取群众批评、意见并积极整改，2023年度无社会评议和责任追究情况。</w:t>
      </w: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kern w:val="0"/>
          <w:sz w:val="32"/>
          <w:szCs w:val="32"/>
          <w:lang w:val="en-US" w:eastAsia="zh-CN"/>
        </w:rPr>
      </w:pPr>
      <w:r>
        <w:rPr>
          <w:rFonts w:hint="eastAsia" w:ascii="Times New Roman" w:hAnsi="Times New Roman" w:eastAsia="黑体" w:cs="黑体"/>
          <w:b w:val="0"/>
          <w:bCs w:val="0"/>
          <w:color w:val="000000"/>
          <w:kern w:val="0"/>
          <w:sz w:val="32"/>
          <w:szCs w:val="32"/>
          <w:lang w:val="en-US" w:eastAsia="zh-CN"/>
        </w:rPr>
        <w:t>二、主动公开政府信息情况</w:t>
      </w:r>
    </w:p>
    <w:tbl>
      <w:tblPr>
        <w:tblStyle w:val="5"/>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eastAsia="zh-CN"/>
              </w:rPr>
            </w:pPr>
            <w:r>
              <w:rPr>
                <w:rFonts w:hint="eastAsia" w:ascii="Times New Roman" w:hAnsi="Times New Roman"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eastAsia="zh-CN"/>
              </w:rPr>
            </w:pPr>
            <w:r>
              <w:rPr>
                <w:rFonts w:hint="eastAsia" w:ascii="Times New Roman" w:hAnsi="Times New Roman"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eastAsia="zh-CN"/>
              </w:rPr>
            </w:pPr>
            <w:r>
              <w:rPr>
                <w:rFonts w:hint="eastAsia" w:ascii="Times New Roman" w:hAnsi="Times New Roman"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eastAsia="zh-CN"/>
              </w:rPr>
            </w:pPr>
            <w:r>
              <w:rPr>
                <w:rFonts w:hint="eastAsia" w:ascii="Times New Roman" w:hAnsi="Times New Roman"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eastAsia="zh-CN"/>
              </w:rPr>
            </w:pPr>
            <w:r>
              <w:rPr>
                <w:rFonts w:hint="eastAsia" w:ascii="Times New Roman" w:hAnsi="Times New Roman"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eastAsia="zh-CN"/>
              </w:rPr>
            </w:pPr>
            <w:r>
              <w:rPr>
                <w:rFonts w:hint="eastAsia" w:ascii="Times New Roman" w:hAnsi="Times New Roman"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24"/>
                <w:szCs w:val="24"/>
                <w:lang w:val="en-US" w:eastAsia="zh-CN"/>
              </w:rPr>
            </w:pPr>
            <w:r>
              <w:rPr>
                <w:rFonts w:hint="eastAsia" w:ascii="Times New Roman" w:hAnsi="Times New Roman" w:eastAsia="宋体" w:cs="宋体"/>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b w:val="0"/>
          <w:bCs w:val="0"/>
          <w:color w:val="000000"/>
          <w:kern w:val="0"/>
          <w:sz w:val="32"/>
          <w:szCs w:val="32"/>
          <w:lang w:val="en-US" w:eastAsia="zh-CN"/>
        </w:rPr>
      </w:pPr>
      <w:r>
        <w:rPr>
          <w:rFonts w:hint="eastAsia" w:ascii="Times New Roman" w:hAnsi="Times New Roman" w:eastAsia="黑体" w:cs="黑体"/>
          <w:b w:val="0"/>
          <w:bCs w:val="0"/>
          <w:color w:val="000000"/>
          <w:kern w:val="0"/>
          <w:sz w:val="32"/>
          <w:szCs w:val="32"/>
          <w:lang w:val="en-US" w:eastAsia="zh-CN"/>
        </w:rPr>
        <w:t>三、收到和处理政府信息公开申请情况</w:t>
      </w:r>
    </w:p>
    <w:tbl>
      <w:tblPr>
        <w:tblStyle w:val="5"/>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ascii="Times New Roman" w:hAnsi="Times New Roman"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商业</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科研</w:t>
            </w:r>
          </w:p>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jc w:val="both"/>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（二）部分公开</w:t>
            </w:r>
            <w:r>
              <w:rPr>
                <w:rFonts w:hint="eastAsia" w:ascii="Times New Roman" w:hAnsi="Times New Roman"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default"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left"/>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Calibri"/>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b w:val="0"/>
          <w:bCs w:val="0"/>
          <w:color w:val="000000"/>
          <w:kern w:val="0"/>
          <w:sz w:val="32"/>
          <w:szCs w:val="32"/>
          <w:lang w:val="en-US" w:eastAsia="zh-CN"/>
        </w:rPr>
      </w:pPr>
      <w:r>
        <w:rPr>
          <w:rFonts w:hint="eastAsia" w:ascii="Times New Roman" w:hAnsi="Times New Roman" w:eastAsia="黑体" w:cs="黑体"/>
          <w:b w:val="0"/>
          <w:bCs w:val="0"/>
          <w:color w:val="000000"/>
          <w:kern w:val="0"/>
          <w:sz w:val="32"/>
          <w:szCs w:val="32"/>
          <w:lang w:val="en-US" w:eastAsia="zh-CN"/>
        </w:rPr>
        <w:t>四、政府信息公开行政复议、行政诉讼情况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Times New Roman" w:hAnsi="Times New Roman" w:eastAsia="黑体" w:cs="黑体"/>
          <w:b w:val="0"/>
          <w:bCs w:val="0"/>
          <w:color w:val="000000"/>
          <w:kern w:val="0"/>
          <w:sz w:val="32"/>
          <w:szCs w:val="32"/>
        </w:rPr>
      </w:pPr>
    </w:p>
    <w:tbl>
      <w:tblPr>
        <w:tblStyle w:val="5"/>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结果</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其他</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尚未</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ind w:firstLine="480" w:firstLineChars="200"/>
              <w:textAlignment w:val="auto"/>
              <w:rPr>
                <w:rFonts w:ascii="Times New Roman"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结果</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结果</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其他</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尚未</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结果</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结果</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其他</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尚未</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ind w:firstLine="400" w:firstLineChars="200"/>
              <w:jc w:val="center"/>
              <w:textAlignment w:val="auto"/>
              <w:rPr>
                <w:rFonts w:hint="eastAsia" w:ascii="Times New Roman" w:hAnsi="Times New Roman"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b w:val="0"/>
          <w:bCs w:val="0"/>
          <w:color w:val="000000"/>
          <w:kern w:val="0"/>
          <w:sz w:val="32"/>
          <w:szCs w:val="32"/>
          <w:lang w:val="en-US" w:eastAsia="zh-CN"/>
        </w:rPr>
      </w:pPr>
      <w:r>
        <w:rPr>
          <w:rFonts w:hint="eastAsia" w:ascii="Times New Roman" w:hAnsi="Times New Roman" w:eastAsia="黑体" w:cs="黑体"/>
          <w:b w:val="0"/>
          <w:bCs w:val="0"/>
          <w:color w:val="000000"/>
          <w:kern w:val="0"/>
          <w:sz w:val="32"/>
          <w:szCs w:val="32"/>
          <w:lang w:val="en-US" w:eastAsia="zh-CN"/>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default"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楷体_GB2312" w:hAnsi="楷体_GB2312" w:eastAsia="楷体_GB2312" w:cs="楷体_GB2312"/>
          <w:b/>
          <w:bCs/>
          <w:color w:val="000000"/>
          <w:kern w:val="0"/>
          <w:sz w:val="32"/>
          <w:szCs w:val="32"/>
          <w:shd w:val="clear" w:color="auto" w:fill="FFFFFF"/>
          <w:lang w:val="en-US" w:eastAsia="zh-CN" w:bidi="ar-SA"/>
        </w:rPr>
        <w:t>（一）上年度存在问题整改情况：</w:t>
      </w:r>
      <w:r>
        <w:rPr>
          <w:rFonts w:hint="eastAsia" w:ascii="Times New Roman" w:hAnsi="Times New Roman" w:eastAsia="仿宋_GB2312" w:cs="仿宋_GB2312"/>
          <w:b w:val="0"/>
          <w:bCs w:val="0"/>
          <w:color w:val="000000"/>
          <w:kern w:val="0"/>
          <w:sz w:val="32"/>
          <w:szCs w:val="32"/>
          <w:shd w:val="clear" w:color="auto" w:fill="FFFFFF"/>
          <w:lang w:val="en-US" w:eastAsia="zh-CN" w:bidi="ar-SA"/>
        </w:rPr>
        <w:t>对上年度存在问题加以整改落实，一是加强政务信息公开的宣传和培训，提高工作人员信息公开业务水平，二是提升政策解读频率和形式，上级文件解读9条、负责人解读2条、其他解读4条，其中视频解读2条、图片解读3条。</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楷体_GB2312" w:hAnsi="楷体_GB2312" w:eastAsia="楷体_GB2312" w:cs="楷体_GB2312"/>
          <w:b/>
          <w:bCs/>
          <w:color w:val="000000"/>
          <w:kern w:val="0"/>
          <w:sz w:val="32"/>
          <w:szCs w:val="32"/>
          <w:shd w:val="clear" w:color="auto" w:fill="FFFFFF"/>
          <w:lang w:val="en-US" w:eastAsia="zh-CN" w:bidi="ar-SA"/>
        </w:rPr>
        <w:t>（二）本年度存在的主要问题：</w:t>
      </w:r>
      <w:r>
        <w:rPr>
          <w:rFonts w:hint="eastAsia" w:ascii="Times New Roman" w:hAnsi="Times New Roman" w:eastAsia="仿宋_GB2312" w:cs="仿宋_GB2312"/>
          <w:b w:val="0"/>
          <w:bCs w:val="0"/>
          <w:color w:val="000000"/>
          <w:kern w:val="0"/>
          <w:sz w:val="32"/>
          <w:szCs w:val="32"/>
          <w:shd w:val="clear" w:color="auto" w:fill="FFFFFF"/>
          <w:lang w:val="en-US" w:eastAsia="zh-CN" w:bidi="ar-SA"/>
        </w:rPr>
        <w:t>一是主动公开力度有待加大，二是信息发布的及时性和精准性有待提高，三是重要信息解读方式有待进一步优化拓展。</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楷体_GB2312" w:hAnsi="楷体_GB2312" w:eastAsia="楷体_GB2312" w:cs="楷体_GB2312"/>
          <w:b/>
          <w:bCs/>
          <w:color w:val="000000"/>
          <w:kern w:val="0"/>
          <w:sz w:val="32"/>
          <w:szCs w:val="32"/>
          <w:shd w:val="clear" w:color="auto" w:fill="FFFFFF"/>
          <w:lang w:val="en-US" w:eastAsia="zh-CN" w:bidi="ar-SA"/>
        </w:rPr>
        <w:t>（三）下一步改进措施：</w:t>
      </w:r>
      <w:r>
        <w:rPr>
          <w:rFonts w:hint="eastAsia" w:ascii="Times New Roman" w:hAnsi="Times New Roman" w:eastAsia="仿宋_GB2312" w:cs="仿宋_GB2312"/>
          <w:b/>
          <w:bCs/>
          <w:color w:val="000000"/>
          <w:kern w:val="0"/>
          <w:sz w:val="32"/>
          <w:szCs w:val="32"/>
          <w:shd w:val="clear" w:color="auto" w:fill="FFFFFF"/>
          <w:lang w:val="en-US" w:eastAsia="zh-CN" w:bidi="ar-SA"/>
        </w:rPr>
        <w:t>一是</w:t>
      </w:r>
      <w:r>
        <w:rPr>
          <w:rFonts w:hint="eastAsia" w:ascii="Times New Roman" w:hAnsi="Times New Roman" w:eastAsia="仿宋_GB2312" w:cs="仿宋_GB2312"/>
          <w:b w:val="0"/>
          <w:bCs w:val="0"/>
          <w:color w:val="000000"/>
          <w:kern w:val="0"/>
          <w:sz w:val="32"/>
          <w:szCs w:val="32"/>
          <w:shd w:val="clear" w:color="auto" w:fill="FFFFFF"/>
          <w:lang w:val="en-US" w:eastAsia="zh-CN" w:bidi="ar-SA"/>
        </w:rPr>
        <w:t>强化信息公开意识，加强《中华人民共和国政府信息公开条例》学习和信息公开制度落实，使政府信息公开工作程序化、常态化，对照政务公开事项清单和标准目录领域的公开事项、内容等要素，及时主动公开科技信息，丰富公开内容。</w:t>
      </w:r>
      <w:r>
        <w:rPr>
          <w:rFonts w:hint="eastAsia" w:ascii="Times New Roman" w:hAnsi="Times New Roman" w:eastAsia="仿宋_GB2312" w:cs="仿宋_GB2312"/>
          <w:b/>
          <w:bCs/>
          <w:color w:val="000000"/>
          <w:kern w:val="0"/>
          <w:sz w:val="32"/>
          <w:szCs w:val="32"/>
          <w:shd w:val="clear" w:color="auto" w:fill="FFFFFF"/>
          <w:lang w:val="en-US" w:eastAsia="zh-CN" w:bidi="ar-SA"/>
        </w:rPr>
        <w:t>二是</w:t>
      </w:r>
      <w:r>
        <w:rPr>
          <w:rFonts w:hint="eastAsia" w:ascii="Times New Roman" w:hAnsi="Times New Roman" w:eastAsia="仿宋_GB2312" w:cs="仿宋_GB2312"/>
          <w:b w:val="0"/>
          <w:bCs w:val="0"/>
          <w:color w:val="000000"/>
          <w:kern w:val="0"/>
          <w:sz w:val="32"/>
          <w:szCs w:val="32"/>
          <w:shd w:val="clear" w:color="auto" w:fill="FFFFFF"/>
          <w:lang w:val="en-US" w:eastAsia="zh-CN" w:bidi="ar-SA"/>
        </w:rPr>
        <w:t>切实提高政务公开质量，加大经办人员业务培训力度，提高信息公开业务水平，完善政府信息公开内容，及时更新专栏，不断提高公开信息的全面性、时效性和规范性，做到信息全面、准确、及时。</w:t>
      </w:r>
      <w:r>
        <w:rPr>
          <w:rFonts w:hint="eastAsia" w:ascii="Times New Roman" w:hAnsi="Times New Roman" w:eastAsia="仿宋_GB2312" w:cs="仿宋_GB2312"/>
          <w:b/>
          <w:bCs/>
          <w:color w:val="000000"/>
          <w:kern w:val="0"/>
          <w:sz w:val="32"/>
          <w:szCs w:val="32"/>
          <w:shd w:val="clear" w:color="auto" w:fill="FFFFFF"/>
          <w:lang w:val="en-US" w:eastAsia="zh-CN" w:bidi="ar-SA"/>
        </w:rPr>
        <w:t>三是</w:t>
      </w:r>
      <w:r>
        <w:rPr>
          <w:rFonts w:hint="eastAsia" w:ascii="Times New Roman" w:hAnsi="Times New Roman" w:eastAsia="仿宋_GB2312" w:cs="仿宋_GB2312"/>
          <w:b w:val="0"/>
          <w:bCs w:val="0"/>
          <w:color w:val="000000"/>
          <w:kern w:val="0"/>
          <w:sz w:val="32"/>
          <w:szCs w:val="32"/>
          <w:shd w:val="clear" w:color="auto" w:fill="FFFFFF"/>
          <w:lang w:val="en-US" w:eastAsia="zh-CN" w:bidi="ar-SA"/>
        </w:rPr>
        <w:t>丰富政策文件解读形式，积极采用图片、音频、视频等方式，通过政策简明问答、生动案例、客观数据、直观图表等方式解读，增强解读回应的可读性、传播力。</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宋体" w:cs="宋体"/>
          <w:color w:val="000000"/>
          <w:kern w:val="0"/>
          <w:sz w:val="24"/>
          <w:szCs w:val="24"/>
          <w:lang w:val="en-US" w:eastAsia="zh-CN" w:bidi="ar-SA"/>
        </w:rPr>
      </w:pPr>
      <w:r>
        <w:rPr>
          <w:rFonts w:hint="eastAsia" w:ascii="Times New Roman" w:hAnsi="Times New Roman" w:eastAsia="黑体" w:cs="黑体"/>
          <w:b w:val="0"/>
          <w:bCs w:val="0"/>
          <w:color w:val="000000"/>
          <w:kern w:val="0"/>
          <w:sz w:val="32"/>
          <w:szCs w:val="32"/>
          <w:lang w:val="en-US" w:eastAsia="zh-CN"/>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仿宋_GB2312" w:cs="仿宋_GB2312"/>
          <w:b w:val="0"/>
          <w:bCs w:val="0"/>
          <w:color w:val="000000"/>
          <w:kern w:val="0"/>
          <w:sz w:val="32"/>
          <w:szCs w:val="32"/>
          <w:shd w:val="clear" w:color="auto" w:fill="FFFFFF"/>
          <w:lang w:val="en-US" w:eastAsia="zh-CN" w:bidi="ar-SA"/>
        </w:rPr>
        <w:t>2023年，我局加强了主动回应栏目的更新发布，主动回应24条，对公众关注热点问题，主动、及时、全面、准确地发布政府信息回应社会关切，有效回应群众关切，进一步增强政府网站的吸引力、亲和力。</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仿宋_GB2312" w:cs="仿宋_GB2312"/>
          <w:b w:val="0"/>
          <w:bCs w:val="0"/>
          <w:color w:val="000000"/>
          <w:kern w:val="0"/>
          <w:sz w:val="32"/>
          <w:szCs w:val="32"/>
          <w:shd w:val="clear" w:color="auto" w:fill="FFFFFF"/>
          <w:lang w:val="en-US" w:eastAsia="zh-CN" w:bidi="ar-SA"/>
        </w:rPr>
        <w:t>按照《国务院办公厅关于印发〈政府信息公开信息处理费管理办法〉的通知》（国办函〔2020〕109号）规定的按件、按量收费标准，本年度没有产生信息公开处理费。</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eastAsia" w:ascii="Times New Roman" w:hAnsi="Times New Roman"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default"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仿宋_GB2312" w:cs="仿宋_GB2312"/>
          <w:b w:val="0"/>
          <w:bCs w:val="0"/>
          <w:color w:val="000000"/>
          <w:kern w:val="0"/>
          <w:sz w:val="32"/>
          <w:szCs w:val="32"/>
          <w:shd w:val="clear" w:color="auto" w:fill="FFFFFF"/>
          <w:lang w:val="en-US" w:eastAsia="zh-CN" w:bidi="ar-SA"/>
        </w:rPr>
        <w:t xml:space="preserve">霍邱县科学技术局    </w:t>
      </w:r>
    </w:p>
    <w:p>
      <w:pPr>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560" w:lineRule="exact"/>
        <w:ind w:firstLine="640" w:firstLineChars="200"/>
        <w:jc w:val="right"/>
        <w:textAlignment w:val="auto"/>
        <w:rPr>
          <w:rFonts w:hint="default" w:ascii="Times New Roman" w:hAnsi="Times New Roman" w:eastAsia="仿宋_GB2312" w:cs="仿宋_GB2312"/>
          <w:b w:val="0"/>
          <w:bCs w:val="0"/>
          <w:color w:val="000000"/>
          <w:kern w:val="0"/>
          <w:sz w:val="32"/>
          <w:szCs w:val="32"/>
          <w:shd w:val="clear" w:color="auto" w:fill="FFFFFF"/>
          <w:lang w:val="en-US" w:eastAsia="zh-CN" w:bidi="ar-SA"/>
        </w:rPr>
      </w:pPr>
      <w:r>
        <w:rPr>
          <w:rFonts w:hint="eastAsia" w:ascii="Times New Roman" w:hAnsi="Times New Roman" w:eastAsia="仿宋_GB2312" w:cs="仿宋_GB2312"/>
          <w:b w:val="0"/>
          <w:bCs w:val="0"/>
          <w:color w:val="000000"/>
          <w:kern w:val="0"/>
          <w:sz w:val="32"/>
          <w:szCs w:val="32"/>
          <w:shd w:val="clear" w:color="auto" w:fill="FFFFFF"/>
          <w:lang w:val="en-US" w:eastAsia="zh-CN" w:bidi="ar-SA"/>
        </w:rPr>
        <w:t xml:space="preserve">2024年1月24日    </w:t>
      </w:r>
    </w:p>
    <w:p>
      <w:pPr>
        <w:keepNext w:val="0"/>
        <w:keepLines w:val="0"/>
        <w:pageBreakBefore w:val="0"/>
        <w:kinsoku/>
        <w:wordWrap/>
        <w:overflowPunct/>
        <w:topLinePunct w:val="0"/>
        <w:autoSpaceDE/>
        <w:autoSpaceDN/>
        <w:bidi w:val="0"/>
        <w:adjustRightInd/>
        <w:snapToGrid/>
        <w:ind w:firstLine="422" w:firstLineChars="200"/>
        <w:textAlignment w:val="auto"/>
        <w:rPr>
          <w:rFonts w:ascii="Times New Roman" w:hAnsi="Times New Roman"/>
          <w:b/>
          <w:bCs/>
        </w:rPr>
      </w:pPr>
    </w:p>
    <w:sectPr>
      <w:footerReference r:id="rId3" w:type="default"/>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000000"/>
    <w:rsid w:val="000273CC"/>
    <w:rsid w:val="000B44D3"/>
    <w:rsid w:val="000D1A3B"/>
    <w:rsid w:val="0020521D"/>
    <w:rsid w:val="007F27CB"/>
    <w:rsid w:val="0093008B"/>
    <w:rsid w:val="00C7640C"/>
    <w:rsid w:val="00DC6EF8"/>
    <w:rsid w:val="016151E2"/>
    <w:rsid w:val="01BB076D"/>
    <w:rsid w:val="02077A8A"/>
    <w:rsid w:val="021A09FD"/>
    <w:rsid w:val="02756416"/>
    <w:rsid w:val="028A6C67"/>
    <w:rsid w:val="029C58B6"/>
    <w:rsid w:val="039F6B6F"/>
    <w:rsid w:val="03AE3AF3"/>
    <w:rsid w:val="03CB27D1"/>
    <w:rsid w:val="049D6FEC"/>
    <w:rsid w:val="04BC1A0B"/>
    <w:rsid w:val="04F16F14"/>
    <w:rsid w:val="053757F4"/>
    <w:rsid w:val="05402A16"/>
    <w:rsid w:val="054933A7"/>
    <w:rsid w:val="05C23F5D"/>
    <w:rsid w:val="05DC0CE8"/>
    <w:rsid w:val="05F71525"/>
    <w:rsid w:val="05FE2CE1"/>
    <w:rsid w:val="063F1604"/>
    <w:rsid w:val="064E6EC7"/>
    <w:rsid w:val="067760EB"/>
    <w:rsid w:val="067F0F9D"/>
    <w:rsid w:val="06813F88"/>
    <w:rsid w:val="06840B3B"/>
    <w:rsid w:val="06C929F2"/>
    <w:rsid w:val="06ED562C"/>
    <w:rsid w:val="0768220B"/>
    <w:rsid w:val="07DB26EC"/>
    <w:rsid w:val="07F6115B"/>
    <w:rsid w:val="082779D0"/>
    <w:rsid w:val="08F03593"/>
    <w:rsid w:val="098C5D7D"/>
    <w:rsid w:val="09930A31"/>
    <w:rsid w:val="09AB60F9"/>
    <w:rsid w:val="09E75E4D"/>
    <w:rsid w:val="09FF0290"/>
    <w:rsid w:val="0AA025D6"/>
    <w:rsid w:val="0B4A2AED"/>
    <w:rsid w:val="0B6902FF"/>
    <w:rsid w:val="0BBE689D"/>
    <w:rsid w:val="0BFF2A12"/>
    <w:rsid w:val="0C517711"/>
    <w:rsid w:val="0C8353F1"/>
    <w:rsid w:val="0C9738D4"/>
    <w:rsid w:val="0CA748B2"/>
    <w:rsid w:val="0CAC2B9A"/>
    <w:rsid w:val="0D06697F"/>
    <w:rsid w:val="0D0E001F"/>
    <w:rsid w:val="0D3E4515"/>
    <w:rsid w:val="0D6C3835"/>
    <w:rsid w:val="0DB50E78"/>
    <w:rsid w:val="0E256FA8"/>
    <w:rsid w:val="0E4A2A23"/>
    <w:rsid w:val="0EB40E40"/>
    <w:rsid w:val="0F135898"/>
    <w:rsid w:val="0F421593"/>
    <w:rsid w:val="0F523C98"/>
    <w:rsid w:val="0FA22A32"/>
    <w:rsid w:val="0FA96298"/>
    <w:rsid w:val="0FDC5544"/>
    <w:rsid w:val="0FDF0BB3"/>
    <w:rsid w:val="11241C6E"/>
    <w:rsid w:val="11417E22"/>
    <w:rsid w:val="11832B5F"/>
    <w:rsid w:val="11AE592F"/>
    <w:rsid w:val="11BA3663"/>
    <w:rsid w:val="11CC7CB5"/>
    <w:rsid w:val="11D87F8D"/>
    <w:rsid w:val="128A50A6"/>
    <w:rsid w:val="12C30F58"/>
    <w:rsid w:val="12D1335A"/>
    <w:rsid w:val="13261758"/>
    <w:rsid w:val="13AA787A"/>
    <w:rsid w:val="13F60B9E"/>
    <w:rsid w:val="140432BB"/>
    <w:rsid w:val="147F13C2"/>
    <w:rsid w:val="14EF5D19"/>
    <w:rsid w:val="152C6320"/>
    <w:rsid w:val="15B34F99"/>
    <w:rsid w:val="164E194E"/>
    <w:rsid w:val="17012AEA"/>
    <w:rsid w:val="170D06D9"/>
    <w:rsid w:val="17C04842"/>
    <w:rsid w:val="17C214C3"/>
    <w:rsid w:val="18F002B2"/>
    <w:rsid w:val="197539F0"/>
    <w:rsid w:val="19D159ED"/>
    <w:rsid w:val="1A73374A"/>
    <w:rsid w:val="1CAF4BEC"/>
    <w:rsid w:val="1CF96D7D"/>
    <w:rsid w:val="1D306DA5"/>
    <w:rsid w:val="1D3E15EC"/>
    <w:rsid w:val="1D905BC0"/>
    <w:rsid w:val="1DB01F38"/>
    <w:rsid w:val="1DF170F4"/>
    <w:rsid w:val="1E594203"/>
    <w:rsid w:val="1E9516DF"/>
    <w:rsid w:val="1E9E4585"/>
    <w:rsid w:val="1F134CFA"/>
    <w:rsid w:val="1F2E5690"/>
    <w:rsid w:val="1F5E41C7"/>
    <w:rsid w:val="1FB461D9"/>
    <w:rsid w:val="20280331"/>
    <w:rsid w:val="21124835"/>
    <w:rsid w:val="231F3C6E"/>
    <w:rsid w:val="2329064D"/>
    <w:rsid w:val="238E5B20"/>
    <w:rsid w:val="2427640F"/>
    <w:rsid w:val="24DF4095"/>
    <w:rsid w:val="25113A8A"/>
    <w:rsid w:val="25781413"/>
    <w:rsid w:val="258129BE"/>
    <w:rsid w:val="25B07DB8"/>
    <w:rsid w:val="25C1725E"/>
    <w:rsid w:val="25E92311"/>
    <w:rsid w:val="265C2AE3"/>
    <w:rsid w:val="267047E0"/>
    <w:rsid w:val="27113E81"/>
    <w:rsid w:val="274F0899"/>
    <w:rsid w:val="276C28C5"/>
    <w:rsid w:val="27730303"/>
    <w:rsid w:val="27912C60"/>
    <w:rsid w:val="27F5587C"/>
    <w:rsid w:val="289F697D"/>
    <w:rsid w:val="28CD5F1A"/>
    <w:rsid w:val="296E7DBD"/>
    <w:rsid w:val="297020CC"/>
    <w:rsid w:val="29BF1D06"/>
    <w:rsid w:val="29C63095"/>
    <w:rsid w:val="29F049F0"/>
    <w:rsid w:val="2A3C34A8"/>
    <w:rsid w:val="2ADC0696"/>
    <w:rsid w:val="2AE13EFE"/>
    <w:rsid w:val="2B2D7144"/>
    <w:rsid w:val="2B563FA5"/>
    <w:rsid w:val="2B6366AD"/>
    <w:rsid w:val="2BBB02AC"/>
    <w:rsid w:val="2BD202AE"/>
    <w:rsid w:val="2BD5271E"/>
    <w:rsid w:val="2CA90A4C"/>
    <w:rsid w:val="2D656721"/>
    <w:rsid w:val="2D700F57"/>
    <w:rsid w:val="2DB1548D"/>
    <w:rsid w:val="2DC518B5"/>
    <w:rsid w:val="2DD809AF"/>
    <w:rsid w:val="2E4F0571"/>
    <w:rsid w:val="2E9276CB"/>
    <w:rsid w:val="2E9A7FD1"/>
    <w:rsid w:val="2F35303F"/>
    <w:rsid w:val="2F951192"/>
    <w:rsid w:val="2FA07EE4"/>
    <w:rsid w:val="2FAE669D"/>
    <w:rsid w:val="306C5FDC"/>
    <w:rsid w:val="30A6152A"/>
    <w:rsid w:val="30F720DE"/>
    <w:rsid w:val="318C5799"/>
    <w:rsid w:val="318F2491"/>
    <w:rsid w:val="31AC7601"/>
    <w:rsid w:val="31C75594"/>
    <w:rsid w:val="31F462C5"/>
    <w:rsid w:val="32413CB5"/>
    <w:rsid w:val="325D20BC"/>
    <w:rsid w:val="32B7252F"/>
    <w:rsid w:val="32CB3EA8"/>
    <w:rsid w:val="32D43328"/>
    <w:rsid w:val="331D55D5"/>
    <w:rsid w:val="33616283"/>
    <w:rsid w:val="33A87BC0"/>
    <w:rsid w:val="33CB12A8"/>
    <w:rsid w:val="343432F1"/>
    <w:rsid w:val="34A359C2"/>
    <w:rsid w:val="34B01A27"/>
    <w:rsid w:val="34CA77B1"/>
    <w:rsid w:val="34E00D83"/>
    <w:rsid w:val="363475D8"/>
    <w:rsid w:val="36581D34"/>
    <w:rsid w:val="366F6862"/>
    <w:rsid w:val="36866D88"/>
    <w:rsid w:val="36AA1648"/>
    <w:rsid w:val="372D30A2"/>
    <w:rsid w:val="373D40D8"/>
    <w:rsid w:val="375E4EB1"/>
    <w:rsid w:val="37BF32DF"/>
    <w:rsid w:val="37C325D4"/>
    <w:rsid w:val="37D603A4"/>
    <w:rsid w:val="38283D5A"/>
    <w:rsid w:val="387B504A"/>
    <w:rsid w:val="39776BAE"/>
    <w:rsid w:val="399F2FBB"/>
    <w:rsid w:val="3A347BA7"/>
    <w:rsid w:val="3A616BAD"/>
    <w:rsid w:val="3A6C50CC"/>
    <w:rsid w:val="3A845691"/>
    <w:rsid w:val="3AA67F39"/>
    <w:rsid w:val="3AD273C0"/>
    <w:rsid w:val="3B013814"/>
    <w:rsid w:val="3B673FAC"/>
    <w:rsid w:val="3BAB20EB"/>
    <w:rsid w:val="3BBD597A"/>
    <w:rsid w:val="3CAF79B9"/>
    <w:rsid w:val="3CFE26EE"/>
    <w:rsid w:val="3D8C5F4C"/>
    <w:rsid w:val="3DE10046"/>
    <w:rsid w:val="3E1325B2"/>
    <w:rsid w:val="3E84720A"/>
    <w:rsid w:val="3F2521B4"/>
    <w:rsid w:val="3F381EE7"/>
    <w:rsid w:val="3F7F1678"/>
    <w:rsid w:val="3FF70416"/>
    <w:rsid w:val="409C0254"/>
    <w:rsid w:val="412332B9"/>
    <w:rsid w:val="4278084D"/>
    <w:rsid w:val="42EF2FFB"/>
    <w:rsid w:val="430F5FF8"/>
    <w:rsid w:val="432D5ADB"/>
    <w:rsid w:val="432F2DF1"/>
    <w:rsid w:val="43911BC6"/>
    <w:rsid w:val="43E508A5"/>
    <w:rsid w:val="43E90552"/>
    <w:rsid w:val="441647C1"/>
    <w:rsid w:val="44641089"/>
    <w:rsid w:val="44A1408B"/>
    <w:rsid w:val="450665E4"/>
    <w:rsid w:val="45256299"/>
    <w:rsid w:val="45692AE0"/>
    <w:rsid w:val="45A007E6"/>
    <w:rsid w:val="46394F03"/>
    <w:rsid w:val="46780E1B"/>
    <w:rsid w:val="46CC73B9"/>
    <w:rsid w:val="46D06EA9"/>
    <w:rsid w:val="46F50B99"/>
    <w:rsid w:val="471C71E0"/>
    <w:rsid w:val="473E02B7"/>
    <w:rsid w:val="476725FC"/>
    <w:rsid w:val="47D93B3C"/>
    <w:rsid w:val="47E837E0"/>
    <w:rsid w:val="47EC1838"/>
    <w:rsid w:val="48111102"/>
    <w:rsid w:val="48A44149"/>
    <w:rsid w:val="48D94D13"/>
    <w:rsid w:val="49396F88"/>
    <w:rsid w:val="49470F79"/>
    <w:rsid w:val="49755955"/>
    <w:rsid w:val="49BA799D"/>
    <w:rsid w:val="4A26155D"/>
    <w:rsid w:val="4A7D38F1"/>
    <w:rsid w:val="4A8A5D87"/>
    <w:rsid w:val="4AC61191"/>
    <w:rsid w:val="4AE367E2"/>
    <w:rsid w:val="4AEE5B50"/>
    <w:rsid w:val="4B8A5F94"/>
    <w:rsid w:val="4B8F1C8D"/>
    <w:rsid w:val="4B9366F7"/>
    <w:rsid w:val="4BA426B2"/>
    <w:rsid w:val="4BA601D9"/>
    <w:rsid w:val="4BEA31C1"/>
    <w:rsid w:val="4C076645"/>
    <w:rsid w:val="4C45351A"/>
    <w:rsid w:val="4CB95BF6"/>
    <w:rsid w:val="4D7560B4"/>
    <w:rsid w:val="4D932B4F"/>
    <w:rsid w:val="4DEB281B"/>
    <w:rsid w:val="4E056C19"/>
    <w:rsid w:val="4E7C16C5"/>
    <w:rsid w:val="4EAD187E"/>
    <w:rsid w:val="4EB05F79"/>
    <w:rsid w:val="4F343D4D"/>
    <w:rsid w:val="4F813436"/>
    <w:rsid w:val="4F9009A8"/>
    <w:rsid w:val="4FE439C5"/>
    <w:rsid w:val="501F70B7"/>
    <w:rsid w:val="506643DA"/>
    <w:rsid w:val="5074623C"/>
    <w:rsid w:val="512F1D43"/>
    <w:rsid w:val="516B61BA"/>
    <w:rsid w:val="516F1D48"/>
    <w:rsid w:val="518731EF"/>
    <w:rsid w:val="519F1952"/>
    <w:rsid w:val="51B81CB4"/>
    <w:rsid w:val="51CC4711"/>
    <w:rsid w:val="51CE0489"/>
    <w:rsid w:val="51F87626"/>
    <w:rsid w:val="5282312F"/>
    <w:rsid w:val="52B339D8"/>
    <w:rsid w:val="52C0045A"/>
    <w:rsid w:val="52C75604"/>
    <w:rsid w:val="52EA3518"/>
    <w:rsid w:val="53672943"/>
    <w:rsid w:val="53ED13C5"/>
    <w:rsid w:val="541128AF"/>
    <w:rsid w:val="54243B24"/>
    <w:rsid w:val="542F70DE"/>
    <w:rsid w:val="543273AA"/>
    <w:rsid w:val="54BE1864"/>
    <w:rsid w:val="54FF6048"/>
    <w:rsid w:val="554B5050"/>
    <w:rsid w:val="555818F7"/>
    <w:rsid w:val="55D107B7"/>
    <w:rsid w:val="56080D11"/>
    <w:rsid w:val="56FC7728"/>
    <w:rsid w:val="56FE3DEB"/>
    <w:rsid w:val="57106E4E"/>
    <w:rsid w:val="573C5E95"/>
    <w:rsid w:val="579A0A3A"/>
    <w:rsid w:val="57B36157"/>
    <w:rsid w:val="57C33EC0"/>
    <w:rsid w:val="582702E1"/>
    <w:rsid w:val="58323E01"/>
    <w:rsid w:val="584119B5"/>
    <w:rsid w:val="586360DD"/>
    <w:rsid w:val="58935F89"/>
    <w:rsid w:val="58982347"/>
    <w:rsid w:val="59486D73"/>
    <w:rsid w:val="596F2552"/>
    <w:rsid w:val="59871269"/>
    <w:rsid w:val="59887B93"/>
    <w:rsid w:val="59B74EE0"/>
    <w:rsid w:val="59C7015B"/>
    <w:rsid w:val="59C75EEA"/>
    <w:rsid w:val="5AA07308"/>
    <w:rsid w:val="5B3C2907"/>
    <w:rsid w:val="5B4A6DD2"/>
    <w:rsid w:val="5B7B562E"/>
    <w:rsid w:val="5C1B126D"/>
    <w:rsid w:val="5CA578EA"/>
    <w:rsid w:val="5D0F6CD8"/>
    <w:rsid w:val="5D494E68"/>
    <w:rsid w:val="5D6821F0"/>
    <w:rsid w:val="5D722610"/>
    <w:rsid w:val="5E197A93"/>
    <w:rsid w:val="5EB43AC9"/>
    <w:rsid w:val="5F4C5068"/>
    <w:rsid w:val="6042451C"/>
    <w:rsid w:val="60526456"/>
    <w:rsid w:val="606037BA"/>
    <w:rsid w:val="612B4FB0"/>
    <w:rsid w:val="61744FEB"/>
    <w:rsid w:val="61F96E5C"/>
    <w:rsid w:val="62586279"/>
    <w:rsid w:val="626D15F8"/>
    <w:rsid w:val="62C82212"/>
    <w:rsid w:val="635051A2"/>
    <w:rsid w:val="63927568"/>
    <w:rsid w:val="64CE2842"/>
    <w:rsid w:val="64FB113D"/>
    <w:rsid w:val="6505473D"/>
    <w:rsid w:val="652C12F7"/>
    <w:rsid w:val="655B2F90"/>
    <w:rsid w:val="655F0748"/>
    <w:rsid w:val="656839B7"/>
    <w:rsid w:val="66DA2D87"/>
    <w:rsid w:val="670A38BA"/>
    <w:rsid w:val="67652EEC"/>
    <w:rsid w:val="67717495"/>
    <w:rsid w:val="67AD287C"/>
    <w:rsid w:val="68103152"/>
    <w:rsid w:val="68582403"/>
    <w:rsid w:val="69072F07"/>
    <w:rsid w:val="69D81A4D"/>
    <w:rsid w:val="69E0552B"/>
    <w:rsid w:val="69E5696C"/>
    <w:rsid w:val="6AA22F9C"/>
    <w:rsid w:val="6ACB15B2"/>
    <w:rsid w:val="6AD30864"/>
    <w:rsid w:val="6B086362"/>
    <w:rsid w:val="6B204A1A"/>
    <w:rsid w:val="6B4355EC"/>
    <w:rsid w:val="6B481837"/>
    <w:rsid w:val="6C2500A5"/>
    <w:rsid w:val="6C702411"/>
    <w:rsid w:val="6C871509"/>
    <w:rsid w:val="6DCB5F25"/>
    <w:rsid w:val="6E491A2F"/>
    <w:rsid w:val="6E661D1D"/>
    <w:rsid w:val="6E941424"/>
    <w:rsid w:val="6EB159D2"/>
    <w:rsid w:val="6EBB7AAC"/>
    <w:rsid w:val="6ECE6BD2"/>
    <w:rsid w:val="6EE42C42"/>
    <w:rsid w:val="6EE92007"/>
    <w:rsid w:val="6F190B3E"/>
    <w:rsid w:val="6F847835"/>
    <w:rsid w:val="70AB0BB0"/>
    <w:rsid w:val="70AC1425"/>
    <w:rsid w:val="715B1DCB"/>
    <w:rsid w:val="7163695C"/>
    <w:rsid w:val="717C5721"/>
    <w:rsid w:val="71E52F59"/>
    <w:rsid w:val="72154D9E"/>
    <w:rsid w:val="729608F1"/>
    <w:rsid w:val="72C41056"/>
    <w:rsid w:val="72E66F89"/>
    <w:rsid w:val="734E2D80"/>
    <w:rsid w:val="73893DB8"/>
    <w:rsid w:val="74023BD4"/>
    <w:rsid w:val="74180EB7"/>
    <w:rsid w:val="743D707D"/>
    <w:rsid w:val="74746816"/>
    <w:rsid w:val="74790876"/>
    <w:rsid w:val="748E5B2A"/>
    <w:rsid w:val="75720FA8"/>
    <w:rsid w:val="75A66EA3"/>
    <w:rsid w:val="75FC6AC3"/>
    <w:rsid w:val="761158B3"/>
    <w:rsid w:val="76397D18"/>
    <w:rsid w:val="765C57B4"/>
    <w:rsid w:val="765D2F12"/>
    <w:rsid w:val="76C45833"/>
    <w:rsid w:val="778B45A3"/>
    <w:rsid w:val="77E048EF"/>
    <w:rsid w:val="783C764B"/>
    <w:rsid w:val="78423357"/>
    <w:rsid w:val="78611500"/>
    <w:rsid w:val="78C22246"/>
    <w:rsid w:val="79637D04"/>
    <w:rsid w:val="79736444"/>
    <w:rsid w:val="79874FE5"/>
    <w:rsid w:val="798D1830"/>
    <w:rsid w:val="79B778D1"/>
    <w:rsid w:val="79BD2A0E"/>
    <w:rsid w:val="7A462A03"/>
    <w:rsid w:val="7A794B87"/>
    <w:rsid w:val="7A796935"/>
    <w:rsid w:val="7A9E45ED"/>
    <w:rsid w:val="7AAC4F5C"/>
    <w:rsid w:val="7ADB7F8E"/>
    <w:rsid w:val="7AE157B2"/>
    <w:rsid w:val="7B1B79EC"/>
    <w:rsid w:val="7BB37C24"/>
    <w:rsid w:val="7BD44D1A"/>
    <w:rsid w:val="7C3F2A23"/>
    <w:rsid w:val="7CCC3693"/>
    <w:rsid w:val="7CED360A"/>
    <w:rsid w:val="7D1312C2"/>
    <w:rsid w:val="7D9503D7"/>
    <w:rsid w:val="7DB879AC"/>
    <w:rsid w:val="7DBB1012"/>
    <w:rsid w:val="7E281622"/>
    <w:rsid w:val="7E6E2FBA"/>
    <w:rsid w:val="7EEF18BB"/>
    <w:rsid w:val="7F3D4789"/>
    <w:rsid w:val="7FD82DA2"/>
    <w:rsid w:val="7FDB18A6"/>
    <w:rsid w:val="7FF8122E"/>
    <w:rsid w:val="7FFB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45928</cp:lastModifiedBy>
  <cp:lastPrinted>2024-01-24T09:12:00Z</cp:lastPrinted>
  <dcterms:modified xsi:type="dcterms:W3CDTF">2024-04-01T07:07:18Z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17B5CAAB7E6643E387A1D06A1DA582DA_13</vt:lpwstr>
  </property>
</Properties>
</file>