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</w:rPr>
        <w:t>霍邱县交通运输局202</w:t>
      </w: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  <w:lang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  <w:lang w:val="en-US"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</w:rPr>
        <w:t>政府信息公开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  <w:lang w:eastAsia="zh-CN"/>
        </w:rPr>
        <w:t>工</w:t>
      </w: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</w:rPr>
        <w:t>作年度报告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根据《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中华人民共和国政府信息公开条例</w:t>
      </w:r>
      <w:r>
        <w:rPr>
          <w:rFonts w:hint="eastAsia" w:ascii="仿宋_GB2312" w:hAnsi="Calibri" w:eastAsia="仿宋_GB2312" w:cs="Times New Roman"/>
          <w:sz w:val="32"/>
          <w:szCs w:val="32"/>
        </w:rPr>
        <w:t>》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和</w:t>
      </w:r>
      <w:r>
        <w:rPr>
          <w:rFonts w:hint="eastAsia" w:ascii="仿宋_GB2312" w:hAnsi="Calibri" w:eastAsia="仿宋_GB2312" w:cs="Times New Roman"/>
          <w:sz w:val="32"/>
          <w:szCs w:val="32"/>
        </w:rPr>
        <w:t>《安徽省政务公开办公室关于做好202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Calibri" w:eastAsia="仿宋_GB2312" w:cs="Times New Roman"/>
          <w:sz w:val="32"/>
          <w:szCs w:val="32"/>
        </w:rPr>
        <w:t>年度政府信息公开工作年度报告编制和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数据报送</w:t>
      </w:r>
      <w:r>
        <w:rPr>
          <w:rFonts w:hint="eastAsia" w:ascii="仿宋_GB2312" w:hAnsi="Calibri" w:eastAsia="仿宋_GB2312" w:cs="Times New Roman"/>
          <w:sz w:val="32"/>
          <w:szCs w:val="32"/>
        </w:rPr>
        <w:t>工作的通知》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（皖政务办秘〔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2024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〕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2号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仿宋_GB2312" w:hAnsi="Calibri" w:eastAsia="仿宋_GB2312" w:cs="Times New Roman"/>
          <w:sz w:val="32"/>
          <w:szCs w:val="32"/>
        </w:rPr>
        <w:t>、《六安市政务公开办公室关于做好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2023年度</w:t>
      </w:r>
      <w:r>
        <w:rPr>
          <w:rFonts w:hint="eastAsia" w:ascii="仿宋_GB2312" w:hAnsi="Calibri" w:eastAsia="仿宋_GB2312" w:cs="Times New Roman"/>
          <w:sz w:val="32"/>
          <w:szCs w:val="32"/>
        </w:rPr>
        <w:t>政府信息公开年度报告编制和发布工作的通知》（六政务公开办〔202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hAnsi="Calibri" w:eastAsia="仿宋_GB2312" w:cs="Times New Roman"/>
          <w:sz w:val="32"/>
          <w:szCs w:val="32"/>
        </w:rPr>
        <w:t>〕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Calibri" w:eastAsia="仿宋_GB2312" w:cs="Times New Roman"/>
          <w:sz w:val="32"/>
          <w:szCs w:val="32"/>
        </w:rPr>
        <w:t>）文件要求，霍邱县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交通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运输局</w:t>
      </w:r>
      <w:r>
        <w:rPr>
          <w:rFonts w:hint="eastAsia" w:ascii="仿宋_GB2312" w:hAnsi="Calibri" w:eastAsia="仿宋_GB2312" w:cs="Times New Roman"/>
          <w:sz w:val="32"/>
          <w:szCs w:val="32"/>
        </w:rPr>
        <w:t>编制202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Calibri" w:eastAsia="仿宋_GB2312" w:cs="Times New Roman"/>
          <w:sz w:val="32"/>
          <w:szCs w:val="32"/>
        </w:rPr>
        <w:t>年政府信息公开年度报告。报告全文包括总体情况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、主动公开政府信息情况、收到和处理政府信息公开申请情况、</w:t>
      </w:r>
      <w:r>
        <w:rPr>
          <w:rFonts w:hint="eastAsia" w:ascii="仿宋_GB2312" w:hAnsi="Calibri" w:eastAsia="仿宋_GB2312" w:cs="Times New Roman"/>
          <w:sz w:val="32"/>
          <w:szCs w:val="32"/>
        </w:rPr>
        <w:t>政府信息公开行政复议、行政诉讼情况、存在的主要问题及改进措施和其他需要报告事项等6方面内容。本年度报告中所列数据统计期限为202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Calibri" w:eastAsia="仿宋_GB2312" w:cs="Times New Roman"/>
          <w:sz w:val="32"/>
          <w:szCs w:val="32"/>
        </w:rPr>
        <w:t>年1月1日起至202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Calibri" w:eastAsia="仿宋_GB2312" w:cs="Times New Roman"/>
          <w:sz w:val="32"/>
          <w:szCs w:val="32"/>
        </w:rPr>
        <w:t>年12月31日。如对本报告有疑问，请与</w:t>
      </w:r>
      <w:r>
        <w:rPr>
          <w:rFonts w:hint="eastAsia" w:ascii="仿宋_GB2312" w:hAnsi="仿宋_GB2312" w:eastAsia="仿宋_GB2312" w:cs="仿宋_GB2312"/>
          <w:sz w:val="32"/>
          <w:szCs w:val="32"/>
        </w:rPr>
        <w:t>霍邱县交通运输局联系（地址：霍邱县城关镇东湖路347号；邮编：237400；联系电话：0564-6020100）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</w:rPr>
        <w:t>一、总体情况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center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2023年，我局严格按照《条例》规定，结合工作实际，扎实开展信息公开、积极回应社会关切，完善平台建设，保障人民群众的知情权。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center"/>
        <w:rPr>
          <w:rFonts w:hint="eastAsia" w:ascii="楷体_GB2312" w:hAnsi="楷体_GB2312" w:eastAsia="楷体_GB2312" w:cs="楷体_GB2312"/>
          <w:b/>
          <w:bCs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color w:val="000000"/>
          <w:kern w:val="0"/>
          <w:sz w:val="32"/>
          <w:szCs w:val="32"/>
          <w:lang w:val="en-US" w:eastAsia="zh-CN"/>
        </w:rPr>
        <w:t>（一）主动公开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center"/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一是扎实开展信息公开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 xml:space="preserve"> 对照县政府的工作要求，全面丰富网站信息发布内容，做好各栏目常规信息发布，及时公开各类重点信息、交通特色类信息。全年通过政府网站公开政府信息数635条，其中决策部署落实情况信息 24条， 重点领域公开信息 47条，</w:t>
      </w:r>
      <w:r>
        <w:rPr>
          <w:rFonts w:hint="eastAsia" w:ascii="仿宋_GB2312" w:hAnsi="仿宋_GB2312" w:eastAsia="仿宋_GB2312" w:cs="仿宋_GB2312"/>
          <w:sz w:val="32"/>
          <w:szCs w:val="32"/>
        </w:rPr>
        <w:t>有利的保证了交通运输重点工作透明度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。二是积极回应社会关切。围绕公众关注度高的公共交通安全、公路养护、</w:t>
      </w:r>
      <w:r>
        <w:rPr>
          <w:rFonts w:hint="eastAsia" w:ascii="仿宋_GB2312" w:hAnsi="仿宋_GB2312" w:eastAsia="仿宋_GB2312" w:cs="仿宋_GB2312"/>
          <w:sz w:val="32"/>
          <w:szCs w:val="32"/>
        </w:rPr>
        <w:t>出租车运营、行业管理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等热点</w:t>
      </w:r>
      <w:r>
        <w:rPr>
          <w:rFonts w:hint="eastAsia" w:ascii="仿宋_GB2312" w:hAnsi="仿宋_GB2312" w:eastAsia="仿宋_GB2312" w:cs="仿宋_GB2312"/>
          <w:sz w:val="32"/>
          <w:szCs w:val="32"/>
        </w:rPr>
        <w:t>方面主动回应社会关切共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2次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。三是开展政策解读工作。</w:t>
      </w:r>
      <w:r>
        <w:rPr>
          <w:rFonts w:hint="eastAsia" w:ascii="仿宋_GB2312" w:hAnsi="仿宋_GB2312" w:eastAsia="仿宋_GB2312" w:cs="仿宋_GB2312"/>
          <w:sz w:val="32"/>
          <w:szCs w:val="32"/>
        </w:rPr>
        <w:t>全年发布各类政策解读信息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12条，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及时将政策信息和影响传递给公众，切实增强</w:t>
      </w:r>
      <w:r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了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办事透明度，努力提高了行政效能和公信力，为公众提供了更加便利的服务。 四是公开公共企事业单位信息。全面公开了我县道路运输、城乡旅客运输、综合运输、四好农村路等基层“两化”领域交通运输信息155条，客运汽车和公交车辆的运营服务、乘客权益、安全应急等公共企事业单位信息31条，切实保障了人民群众的畅通出行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3" w:firstLineChars="200"/>
        <w:jc w:val="both"/>
        <w:textAlignment w:val="center"/>
        <w:rPr>
          <w:rFonts w:hint="eastAsia" w:ascii="楷体_GB2312" w:hAnsi="楷体_GB2312" w:eastAsia="楷体_GB2312" w:cs="楷体_GB2312"/>
          <w:b/>
          <w:bCs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color w:val="000000"/>
          <w:kern w:val="0"/>
          <w:sz w:val="32"/>
          <w:szCs w:val="32"/>
          <w:lang w:val="en-US" w:eastAsia="zh-CN" w:bidi="ar"/>
        </w:rPr>
        <w:t>（二）</w:t>
      </w:r>
      <w:r>
        <w:rPr>
          <w:rFonts w:hint="eastAsia" w:ascii="楷体_GB2312" w:hAnsi="楷体_GB2312" w:eastAsia="楷体_GB2312" w:cs="楷体_GB2312"/>
          <w:b/>
          <w:bCs/>
          <w:snapToGrid w:val="0"/>
          <w:color w:val="000000"/>
          <w:kern w:val="0"/>
          <w:sz w:val="32"/>
          <w:szCs w:val="32"/>
          <w:lang w:val="en-US" w:eastAsia="zh-CN"/>
        </w:rPr>
        <w:t>依申请公开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center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严格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执行</w:t>
      </w:r>
      <w:r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《中华人民共和国政府信息公开条例》中关于依申请公开的相关要求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，确保了信息公开依申请办理的流程规范化，进一步拓宽和畅通了依申请公开受理渠道，建立完善政府网站依申请入口、书面邮寄申请、当面提交申请、电子邮箱申请等申请渠道，为公民、法人和其他组织依法获取政府信息提供便利。2023年我局未收到依申请公开信息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3" w:firstLineChars="200"/>
        <w:jc w:val="both"/>
        <w:textAlignment w:val="center"/>
        <w:rPr>
          <w:rFonts w:hint="eastAsia" w:ascii="楷体_GB2312" w:hAnsi="楷体_GB2312" w:eastAsia="楷体_GB2312" w:cs="楷体_GB2312"/>
          <w:b/>
          <w:bCs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color w:val="000000"/>
          <w:kern w:val="0"/>
          <w:sz w:val="32"/>
          <w:szCs w:val="32"/>
          <w:lang w:val="en-US" w:eastAsia="zh-CN" w:bidi="ar"/>
        </w:rPr>
        <w:t>（三）</w:t>
      </w:r>
      <w:r>
        <w:rPr>
          <w:rFonts w:hint="eastAsia" w:ascii="楷体_GB2312" w:hAnsi="楷体_GB2312" w:eastAsia="楷体_GB2312" w:cs="楷体_GB2312"/>
          <w:b/>
          <w:bCs/>
          <w:snapToGrid w:val="0"/>
          <w:color w:val="000000"/>
          <w:kern w:val="0"/>
          <w:sz w:val="32"/>
          <w:szCs w:val="32"/>
          <w:lang w:val="en-US" w:eastAsia="zh-CN"/>
        </w:rPr>
        <w:t>政府信息管理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center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2023年，我局进一步严格管理政府信息，规范信息采集、审核、发布、更新等流程，严格按照政务公开要求落实规范性文件格式，修订完善公开制度，共整改发布规范性文件4条。同时持续开展敏感词汇、错别字、无效链接、涉及个人隐私等政府信息排查工作，对发现的错敏信息及时进行删改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snapToGrid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color w:val="000000"/>
          <w:kern w:val="0"/>
          <w:sz w:val="32"/>
          <w:szCs w:val="32"/>
          <w:lang w:val="en-US" w:eastAsia="zh-CN" w:bidi="ar"/>
        </w:rPr>
        <w:t>（四）平台建设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按要求与县政务公开办协助创建了基层“两化”交通运输领域和“公共交通 ”领域，开设了运输服务、乡村振兴、办事服务、霍邱县汽车站和霍邱县蓼达公共交通有限公司等5个栏目，丰富了信息资源，大力优化了公开信息平台建设。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napToGrid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color w:val="000000"/>
          <w:kern w:val="0"/>
          <w:sz w:val="32"/>
          <w:szCs w:val="32"/>
          <w:lang w:val="en-US" w:eastAsia="zh-CN" w:bidi="ar"/>
        </w:rPr>
        <w:t>（五）监督保障情况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仿宋_GB2312" w:hAnsi="Calibri" w:eastAsia="仿宋_GB2312" w:cs="Times New Roman"/>
          <w:sz w:val="32"/>
          <w:szCs w:val="32"/>
          <w:lang w:val="en-US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一是加强日常监管。积极配合县政府办的日常指导和监督检查，对于考核发现的问题，均按要求及时整改到位。全年无问责追责情形，社会评议未出现不满意或差评等。二是细化工作内容。我局将考核指标细化分解到各部门、局属各单位，指定专人保障，确保栏目信息更新的实效性和网站内容的丰富性。</w:t>
      </w:r>
    </w:p>
    <w:bookmarkEnd w:id="0"/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lang w:val="en-US" w:eastAsia="zh-CN"/>
        </w:rPr>
        <w:t>二、主动公开政府信息情况</w:t>
      </w:r>
    </w:p>
    <w:tbl>
      <w:tblPr>
        <w:tblStyle w:val="4"/>
        <w:tblW w:w="97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763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lang w:val="en-US" w:eastAsia="zh-CN"/>
        </w:rPr>
        <w:t>三、收到和处理政府信息公开申请情况</w:t>
      </w:r>
    </w:p>
    <w:tbl>
      <w:tblPr>
        <w:tblStyle w:val="4"/>
        <w:tblW w:w="974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19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4"/>
        <w:tblW w:w="974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lang w:val="en-US" w:eastAsia="zh-CN"/>
        </w:rPr>
        <w:t>五、存在的主要问题及改进情况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color w:val="000000"/>
          <w:kern w:val="0"/>
          <w:sz w:val="32"/>
          <w:szCs w:val="32"/>
          <w:lang w:val="en-US" w:eastAsia="zh-CN" w:bidi="ar"/>
        </w:rPr>
        <w:t>1.上年度存在的问题：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一是对政务公开存在被动性思想，只满足于按部就班、及时整改，缺乏政务公开工作积极性和创新性，对于推动政务公开标准化规范化成果运用工作研究不深、理解不透。二是政务公开工作人员业务能力还需进一步提升。工作人员对于政策的把握不够准确、文件的理解不够透彻，依申请公开的应对能力都有较大提升空间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color w:val="000000"/>
          <w:kern w:val="0"/>
          <w:sz w:val="32"/>
          <w:szCs w:val="32"/>
          <w:lang w:val="en-US" w:eastAsia="zh-CN" w:bidi="ar"/>
        </w:rPr>
        <w:t>改进情况：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加强了工作人员的业务培训，强化对政务公开的责任落实，增强了工作人员的积极性和主动性；积极提升政务公开业务能力，加强与县政务公开办的沟通交流，提高了政务公开的工作质量。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napToGrid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color w:val="000000"/>
          <w:kern w:val="0"/>
          <w:sz w:val="32"/>
          <w:szCs w:val="32"/>
          <w:lang w:val="en-US" w:eastAsia="zh-CN" w:bidi="ar"/>
        </w:rPr>
        <w:t>2.本年度存在的问题及改进措施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both"/>
        <w:textAlignment w:val="auto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color w:val="000000"/>
          <w:kern w:val="0"/>
          <w:sz w:val="32"/>
          <w:szCs w:val="32"/>
          <w:lang w:val="en-US" w:eastAsia="zh-CN" w:bidi="ar"/>
        </w:rPr>
        <w:t>存在问题：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2023年，我局在推进政府信息公开方面做了大量工作，取得了一定成绩，但也存在一些不足：如政策解读形式还不够丰富，个别栏目更新不及时。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color w:val="000000"/>
          <w:kern w:val="0"/>
          <w:sz w:val="32"/>
          <w:szCs w:val="32"/>
          <w:lang w:val="en-US" w:eastAsia="zh-CN" w:bidi="ar"/>
        </w:rPr>
        <w:t>改进措施: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下一步，我局将针对存在问题，积极采取有效措施，进一步加强网站建设和维护工作。一是丰富政策解读形式。提升政策解读水平，增强解读材料的内容、深度和多样性，通过图片图表、音频视频等多种形式，推进政策精细化解读。二是开展培训教育。通过开展培训教育，提高各处室、局属单位对政府信息报送的积极性和主动性，保障我局网站信息更新速度 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lang w:val="en-US" w:eastAsia="zh-CN"/>
        </w:rPr>
        <w:t>其他需要报告的事项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overflowPunct/>
        <w:topLinePunct w:val="0"/>
        <w:bidi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default" w:ascii="仿宋_GB2312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 xml:space="preserve">积极推进公共交通信息公开标准化规范化，按照“一单位一栏”的原则,集中展示企业信息、服务价目、运营线路   等信息,实现企事业单位信息的精准查询，极大程度上方便了民众出行。     </w:t>
      </w:r>
    </w:p>
    <w:p>
      <w:pPr>
        <w:keepNext w:val="0"/>
        <w:keepLines w:val="0"/>
        <w:pageBreakBefore w:val="0"/>
        <w:widowControl/>
        <w:shd w:val="clear" w:color="auto" w:fill="FFFFFF"/>
        <w:wordWrap/>
        <w:overflowPunct/>
        <w:topLinePunct w:val="0"/>
        <w:bidi w:val="0"/>
        <w:spacing w:before="0" w:beforeAutospacing="0" w:after="0" w:afterAutospacing="0" w:line="560" w:lineRule="exact"/>
        <w:ind w:firstLine="640" w:firstLineChars="200"/>
        <w:jc w:val="left"/>
        <w:rPr>
          <w:rFonts w:ascii="宋体" w:hAnsi="宋体" w:eastAsia="宋体" w:cs="宋体"/>
          <w:b/>
          <w:bCs/>
          <w:color w:val="000000"/>
          <w:kern w:val="0"/>
          <w:sz w:val="24"/>
          <w:szCs w:val="24"/>
          <w:shd w:val="clear" w:color="auto" w:fill="FFFFFF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按照《国务院办公厅关于印发〈政府信息公开信息处理费管理办法〉 的通知》（国办函〔2020〕109号）规定的按件、按量收费标准，本年度没有产生信息公开处理费”。</w:t>
      </w:r>
    </w:p>
    <w:p>
      <w:pPr>
        <w:rPr>
          <w:rFonts w:asciiTheme="minorHAnsi" w:hAnsiTheme="minorHAnsi" w:eastAsiaTheme="minorEastAsia" w:cstheme="minorBidi"/>
          <w:b/>
          <w:bCs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81BB331"/>
    <w:multiLevelType w:val="singleLevel"/>
    <w:tmpl w:val="781BB331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lZTk4NTUwNmJjZjFjMTg2NThiOGEwMTBjYzhiNWQifQ=="/>
  </w:docVars>
  <w:rsids>
    <w:rsidRoot w:val="3ED35F6F"/>
    <w:rsid w:val="026918FA"/>
    <w:rsid w:val="038715BA"/>
    <w:rsid w:val="09852E6F"/>
    <w:rsid w:val="17F21810"/>
    <w:rsid w:val="1C060E08"/>
    <w:rsid w:val="1D0D0362"/>
    <w:rsid w:val="200F7270"/>
    <w:rsid w:val="215C5A38"/>
    <w:rsid w:val="25D57C9E"/>
    <w:rsid w:val="25EF7E2C"/>
    <w:rsid w:val="2ED86C34"/>
    <w:rsid w:val="2F000DF7"/>
    <w:rsid w:val="38AA25F3"/>
    <w:rsid w:val="3ED35F6F"/>
    <w:rsid w:val="3F8C5C98"/>
    <w:rsid w:val="47473012"/>
    <w:rsid w:val="489922DD"/>
    <w:rsid w:val="4B74563A"/>
    <w:rsid w:val="4F0762DA"/>
    <w:rsid w:val="52E1011A"/>
    <w:rsid w:val="54D14C22"/>
    <w:rsid w:val="56E8607B"/>
    <w:rsid w:val="57193F55"/>
    <w:rsid w:val="5A915845"/>
    <w:rsid w:val="5CC339BA"/>
    <w:rsid w:val="62C0797A"/>
    <w:rsid w:val="63367C3C"/>
    <w:rsid w:val="66A065EB"/>
    <w:rsid w:val="67C4289C"/>
    <w:rsid w:val="71AF5156"/>
    <w:rsid w:val="7882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2024-01-16T02:49:00Z</dcterms:created>
  <dc:creator>索菲娅</dc:creator>
  <cp:lastModifiedBy>索菲娅</cp:lastModifiedBy>
  <cp:lastPrinted>2024-01-23T02:19:00Z</cp:lastPrinted>
  <dcterms:modified xsi:type="dcterms:W3CDTF">2024-03-11T01:31:59Z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7217FEF7F6944A2A953A14E67B663E10_13</vt:lpwstr>
  </property>
</Properties>
</file>