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霍邱县自然资源和规划局2023年政府信息公开工作年度报告</w:t>
      </w:r>
    </w:p>
    <w:p>
      <w:pPr>
        <w:rPr>
          <w:rFonts w:hint="eastAsia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中华人民共和国政府信息公开条例》《六安市政务公开办公室关于做好2023年度政府信息公开年度报告编制和发布工作的通知》（六政务公开办〔2024〕2号）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霍邱县政务公开工作领导组办公室关于做好2023年度政府信息公开年度报告编制和发布工作的通知》（霍政务公开办〔2024〕1号）文件要求，霍邱县自然资源和规划局编制2023年政府信息公开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本年度报告电子版可在霍邱县自然资源和规划局信息公开平台下载。如对本报告有任何疑问，请与霍邱县自然资源和规划局联系（地址：霍邱县城关镇光明大道367号；邮编：237400；联系电话：0564-6024409）。      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总体情况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主动公开情况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2023年，按照“公开是常态，不公开是例外”的要求，围绕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重大建设项目批准和实施、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国有土地出让、确权登记、土地征收、征地补偿、规划许可、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征地补偿等国计民生等相关领域行使主动公开职能。根据职能职责细化完善自然资源和规划领域公开事项，增强公开实效，提升公开标准化、规范化水平。全年新增各类政府信息1512余条，其中工作动态类信息29余条，基层政务公开标准化规范化专题栏目494余条，自然资源重点领域信息463余条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严格执行依申请公开规则程序，畅通依申请公开线上线下受理渠道，添加司法部门审查意见，规范依申请公开答复。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全年共受理依申请公开申请事项19件，其中网上申请6件，信函申请11件，现场申请2件，完成办结19件。均在法定期间内按时答复申请人，办结率100%。未出现行政复议、行政诉讼等情况。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省市规范性文件统一格式标准，对现行有效的18个规范性文件进行梳理、排查和整改，清理废止规范性文件0件，新增规范性文件1件，现行有效的规范性文件为19件，纳入规范性文件库，提供标准化下载版本，为群众提供更加规范、更加便捷、更易查询的服务。严格落实政府信息公开保密审查制度，坚决做到“涉密不上网，上网不涉密”，坚决保守秘密，保障信息公开内容的安全性、合法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严格按照上级主管部门和霍邱县人民政府政务公开办的要求和指示，积极对照政府信息主动公开基本目录规范，及时调整、补充、完善相关目录和内容，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所有栏目均按要求保持动态更新。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强化组织领导，完善“主要领导亲自抓、分管领导具体抓、责任股室抓落实”的工作机制，严格落实“三审三校”，依据文件公开属性审查，理顺政务信息公开审查流程，业务股室与办公室专人专岗联动，明确任务，落实责任，确保内容准确、表述规范。对已发布信息进行常态化核查，对更新不及时、错别字、错链接等常见问题及时纠正，确保信息公开达到准确完整要求，未有因信息公开而被问责追责情况发生。全年也未出现社会评议差评和其他群众不满意情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435"/>
        <w:gridCol w:w="2435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1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7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236.1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799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531"/>
        <w:gridCol w:w="531"/>
        <w:gridCol w:w="531"/>
        <w:gridCol w:w="539"/>
        <w:gridCol w:w="531"/>
        <w:gridCol w:w="531"/>
        <w:gridCol w:w="532"/>
        <w:gridCol w:w="532"/>
        <w:gridCol w:w="540"/>
        <w:gridCol w:w="532"/>
        <w:gridCol w:w="532"/>
        <w:gridCol w:w="532"/>
        <w:gridCol w:w="532"/>
        <w:gridCol w:w="5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6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533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53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266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（一）上年度存在问题及改进情况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存在问题：一是信息内容需要提高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，如公开的深度、广度、公开方式的多样性较省自然资源厅及市自然资源局仍有差距；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二是部分信息内容有所减少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，如“重点工作完成情况”下半年有所减少，与群众及社会息息相关内容未做到全面及时公开。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改进情况：一是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认真学习上级自然资源部门公开内容，积极参加业务培训，提升政务公开能力，及时转载上级部门的工作部署、重大举措和新闻动态。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及时了解和掌握各股室最新重点工作动态，进一步督促各股室加强政务信息数据公开，全面加强对群众关心关注的热点、难点问题的主动公开和答复。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（二）本年度存在问题及整改措施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存在问题：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部分信息公开的时效性与质量把控有待进一步增强；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对于门户网站的定期检查和实时更新还需要进一步加大力度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整改措施：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加强网站巡查和问题排查，及时更新完善版块信息，确保网站的安全规范，不断提升政府信息公开工作质效。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优化完善工作机制。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聚焦我县自然资源和规划领域重点内容，加大对重点工作的信息公开和新闻宣传，进一步增强各业务股室参与政府信息公开工作的主动性。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三是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丰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富政务信息的内容与形式。在征求意见、热点解读方面尝试增加视频、音频等形式，以群众喜闻乐见的方式进行公开，增加群众的参与度、讨论度。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围绕国有土地出让、土地征收与补偿、土地增减挂钩试点项目、基本农田保护等领域，加强信息公开的及时性、准确性、有效性，所有信息更加贴近群众需求，符合群众关心关切的热点范围，为群众提供更加直观、便捷、快速的了解和查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M0Mzg4M2NkNDA3ZjBkZTQwOTBjNWUwZmM2NjNjNjgifQ=="/>
  </w:docVars>
  <w:rsids>
    <w:rsidRoot w:val="46E676B5"/>
    <w:rsid w:val="00097555"/>
    <w:rsid w:val="000C10F3"/>
    <w:rsid w:val="00172E9A"/>
    <w:rsid w:val="002C122E"/>
    <w:rsid w:val="004022B2"/>
    <w:rsid w:val="00437BD4"/>
    <w:rsid w:val="00450DF2"/>
    <w:rsid w:val="00500B33"/>
    <w:rsid w:val="00524909"/>
    <w:rsid w:val="00527474"/>
    <w:rsid w:val="0060679F"/>
    <w:rsid w:val="00733DAE"/>
    <w:rsid w:val="007E020A"/>
    <w:rsid w:val="00943510"/>
    <w:rsid w:val="00966FAC"/>
    <w:rsid w:val="009C2B9E"/>
    <w:rsid w:val="009D1782"/>
    <w:rsid w:val="009D658C"/>
    <w:rsid w:val="00BE3527"/>
    <w:rsid w:val="00C07D9D"/>
    <w:rsid w:val="00C21F47"/>
    <w:rsid w:val="00CB7CC7"/>
    <w:rsid w:val="00D44FFE"/>
    <w:rsid w:val="00EB1F20"/>
    <w:rsid w:val="00F368D8"/>
    <w:rsid w:val="00F81E85"/>
    <w:rsid w:val="010D7B59"/>
    <w:rsid w:val="04B8400A"/>
    <w:rsid w:val="06AB368A"/>
    <w:rsid w:val="089B06FB"/>
    <w:rsid w:val="0B116DA6"/>
    <w:rsid w:val="0B207D04"/>
    <w:rsid w:val="0CA0113E"/>
    <w:rsid w:val="0EF11390"/>
    <w:rsid w:val="103F1A1D"/>
    <w:rsid w:val="15136279"/>
    <w:rsid w:val="153D661D"/>
    <w:rsid w:val="17E540C3"/>
    <w:rsid w:val="192B748A"/>
    <w:rsid w:val="19D51D98"/>
    <w:rsid w:val="1A2805A1"/>
    <w:rsid w:val="1D402ADB"/>
    <w:rsid w:val="1D8B7C91"/>
    <w:rsid w:val="1D934563"/>
    <w:rsid w:val="1D946304"/>
    <w:rsid w:val="1E7D710B"/>
    <w:rsid w:val="1F536518"/>
    <w:rsid w:val="21EE56AB"/>
    <w:rsid w:val="24AB3734"/>
    <w:rsid w:val="250E452A"/>
    <w:rsid w:val="254A1FE6"/>
    <w:rsid w:val="26AF7955"/>
    <w:rsid w:val="274B0407"/>
    <w:rsid w:val="27733D45"/>
    <w:rsid w:val="2802701B"/>
    <w:rsid w:val="283E7714"/>
    <w:rsid w:val="29E21C0D"/>
    <w:rsid w:val="301536B4"/>
    <w:rsid w:val="308D1079"/>
    <w:rsid w:val="30DC488D"/>
    <w:rsid w:val="31170C4C"/>
    <w:rsid w:val="32480837"/>
    <w:rsid w:val="35CA760A"/>
    <w:rsid w:val="36467E20"/>
    <w:rsid w:val="36BA6923"/>
    <w:rsid w:val="382E015B"/>
    <w:rsid w:val="405964B4"/>
    <w:rsid w:val="417755A6"/>
    <w:rsid w:val="46413B68"/>
    <w:rsid w:val="46E676B5"/>
    <w:rsid w:val="478F110B"/>
    <w:rsid w:val="495B6F1E"/>
    <w:rsid w:val="49FDF50E"/>
    <w:rsid w:val="4A844A59"/>
    <w:rsid w:val="4E4040CA"/>
    <w:rsid w:val="4EA41BC0"/>
    <w:rsid w:val="4F932DC5"/>
    <w:rsid w:val="51481BA2"/>
    <w:rsid w:val="536F4F00"/>
    <w:rsid w:val="55DB56B6"/>
    <w:rsid w:val="5BEC282F"/>
    <w:rsid w:val="5D912DAC"/>
    <w:rsid w:val="5E2A3127"/>
    <w:rsid w:val="5FB85157"/>
    <w:rsid w:val="60C8657B"/>
    <w:rsid w:val="626C03E8"/>
    <w:rsid w:val="662A482D"/>
    <w:rsid w:val="665E7A8C"/>
    <w:rsid w:val="67E452F8"/>
    <w:rsid w:val="684578C5"/>
    <w:rsid w:val="688835F5"/>
    <w:rsid w:val="69522847"/>
    <w:rsid w:val="6DE64789"/>
    <w:rsid w:val="6FE86D61"/>
    <w:rsid w:val="724C7750"/>
    <w:rsid w:val="74911AF9"/>
    <w:rsid w:val="754C3CEC"/>
    <w:rsid w:val="761820A6"/>
    <w:rsid w:val="76944C0D"/>
    <w:rsid w:val="788574D3"/>
    <w:rsid w:val="79010967"/>
    <w:rsid w:val="7AB929F9"/>
    <w:rsid w:val="7B2D2010"/>
    <w:rsid w:val="7F2B2878"/>
    <w:rsid w:val="7FF91A1F"/>
    <w:rsid w:val="CEEF9422"/>
    <w:rsid w:val="FFD79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2082</Words>
  <Characters>2164</Characters>
  <Lines>4</Lines>
  <Paragraphs>1</Paragraphs>
  <TotalTime>4</TotalTime>
  <ScaleCrop>false</ScaleCrop>
  <LinksUpToDate>false</LinksUpToDate>
  <CharactersWithSpaces>2193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2023-02-02T14:29:00Z</dcterms:created>
  <dc:creator>耀耀</dc:creator>
  <cp:lastModifiedBy>轩枫的独逸</cp:lastModifiedBy>
  <cp:lastPrinted>2024-02-29T02:29:00Z</cp:lastPrinted>
  <dcterms:modified xsi:type="dcterms:W3CDTF">2024-03-11T00:42:06Z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FB55423D274F4D09A59DC663710EB098</vt:lpwstr>
  </property>
</Properties>
</file>