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霍邱县残疾人联合会2023年政府信息公开工作年度报告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ascii="仿宋_GB2312" w:hAnsi="Calibri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z w:val="32"/>
          <w:szCs w:val="32"/>
        </w:rPr>
        <w:t>根据《</w:t>
      </w:r>
      <w:r>
        <w:rPr>
          <w:rFonts w:hint="default" w:ascii="仿宋_GB2312" w:hAnsi="Calibri" w:eastAsia="仿宋_GB2312" w:cs="仿宋_GB2312"/>
          <w:sz w:val="32"/>
          <w:szCs w:val="32"/>
        </w:rPr>
        <w:t>中华人民共和国政府信息公开条例》和《安徽省政务公开办公室关于做好2023年度政府信息公开工作年度报告编制和数据报送工作的通知》（皖政务办秘〔2024〕2号）、《六安市政务公开办公室关于做好2023年度政府信息公开年度报告编制和发布工作的通知》（六政务公开办〔2024〕2号）、《霍邱县政务公开工作领导组办公室关于做好2023年度政府信息公开年度报告编制和发布工作的通知》（霍政务公开办〔2024〕1号）文件要求，霍邱县残疾人联合会编制2023年度政府信息公开工作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疑问，请与霍邱县残疾人联合会联系（地址：霍邱县城关镇海河南路108号残疾人康复服务中心；邮编：237400；电话：0564-6081235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1、主动公开情况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始终坚持“公开为原则，不公开为例外”，注重按季度或年度及时公开残疾人服务领域信息。其中本部门公开的主要类别为部门文件、决策部署落实情况、领导活动、招标采购、政策解读、监督保障等。残疾人服务领域公开的主要类别为生活保障救助补贴、残疾儿童康复救助、就业创业等。全年共主动公开政府信息共245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2、依申请公开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我会注重进一步完善依申请公开线上和线下相结合制度，坚持公开公正透明，简化办理流程，缩短办理时限。2023年我会及时更新维护依申请公开系统，没有依申请公开政府信息，没有接到信息公开申请，没有办理依申请公开答复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3、政府信息管理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一是严格保密审查制度，做到注重细节，精准把控。严格落实“三审”制度，发布信息注重时效性、权威性。对错敏词等认真审核把关，及时跟进检视整改，做到敏感信息不上网。二是严格规范发布政府文件。对规范性文件，明确格式标准，做好清理备案；对其他文件，了解相关信息，及时发布政策解读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 </w:t>
      </w: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   </w:t>
      </w:r>
      <w:r>
        <w:rPr>
          <w:rFonts w:hint="eastAsia" w:ascii="仿宋_GB2312" w:hAnsi="Calibri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4、政府信息公开平台建设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2023年度工作改进措施：一是进一步规范政务公开网站管理。及时学习相关规范性文件和上级方针政策，注重尊重民情，突出民意。对于不符合上级规范要求的本单位原微信公众号，及时停用。二是进一步规范专题专栏方面建设。本年度注重推动本单位信息公开工作标准化、规范化，响应上级要求，及时向县政府相关专栏推送残疾人动态信息数据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5、监督保障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一是将信息排查整改工作常态化，长效化。在日常信息发布中注意及时剔除不准确及过期的信息，从源头消除涉密、隐私等信息隐患，将工作细致化。二是群策群力，提高监督技术水平。本年度采用了媒体洞察等新型舆论监测系统，信息质量更高，发布手段更先进，内容更科学合理。将信息公开工作纳入单位年度考核及工作人员绩效考核范围，日常工作中注重将查缺补漏、季度考核整改和年度考核整改相结合，及时通过报告反馈整改成果。本年度未收到群众线上及线下有关信息公开工作方面的差评，未因信息公开工作而出现问责追责情形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9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22" w:beforeAutospacing="0" w:after="0" w:afterAutospacing="0"/>
        <w:ind w:left="0" w:right="0" w:firstLine="426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tbl>
      <w:tblPr>
        <w:tblW w:w="97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3"/>
        <w:gridCol w:w="2437"/>
        <w:gridCol w:w="2437"/>
        <w:gridCol w:w="24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97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3" w:beforeAutospacing="0" w:after="0" w:afterAutospacing="0"/>
              <w:ind w:left="4074" w:right="0" w:firstLine="4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9" w:beforeAutospacing="0" w:after="0" w:afterAutospacing="0"/>
              <w:ind w:left="834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7" w:beforeAutospacing="0" w:after="0" w:afterAutospacing="0"/>
              <w:ind w:left="641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7" w:beforeAutospacing="0" w:after="0" w:afterAutospacing="0"/>
              <w:ind w:left="644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9" w:beforeAutospacing="0" w:after="0" w:afterAutospacing="0"/>
              <w:ind w:left="637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28" w:beforeAutospacing="0" w:after="0" w:afterAutospacing="0"/>
              <w:ind w:left="74" w:right="0" w:firstLine="42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2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2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1" w:beforeAutospacing="0" w:after="0" w:afterAutospacing="0"/>
              <w:ind w:left="74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2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2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9759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2" w:beforeAutospacing="0" w:after="0" w:afterAutospacing="0"/>
              <w:ind w:left="4074" w:right="0" w:firstLine="4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3" w:beforeAutospacing="0" w:after="0" w:afterAutospacing="0"/>
              <w:ind w:left="834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1" w:beforeAutospacing="0" w:after="0" w:afterAutospacing="0"/>
              <w:ind w:left="2851" w:right="0" w:firstLine="39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4" w:beforeAutospacing="0" w:after="0" w:afterAutospacing="0"/>
              <w:ind w:left="74" w:right="0" w:firstLine="38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73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9759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0" w:afterAutospacing="0"/>
              <w:ind w:left="4074" w:right="0" w:firstLine="4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6" w:beforeAutospacing="0" w:after="0" w:afterAutospacing="0"/>
              <w:ind w:left="834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4" w:beforeAutospacing="0" w:after="0" w:afterAutospacing="0"/>
              <w:ind w:left="2851" w:right="0" w:firstLine="39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16" w:beforeAutospacing="0" w:after="0" w:afterAutospacing="0"/>
              <w:ind w:left="74" w:right="0" w:firstLine="4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73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7" w:beforeAutospacing="0" w:after="0" w:afterAutospacing="0"/>
              <w:ind w:left="74" w:right="0" w:firstLine="41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行政强制</w:t>
            </w:r>
          </w:p>
        </w:tc>
        <w:tc>
          <w:tcPr>
            <w:tcW w:w="73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9759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7" w:beforeAutospacing="0" w:after="0" w:afterAutospacing="0"/>
              <w:ind w:left="4074" w:right="0" w:firstLine="40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7" w:beforeAutospacing="0" w:after="0" w:afterAutospacing="0"/>
              <w:ind w:left="824" w:right="0" w:firstLine="39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5" w:beforeAutospacing="0" w:after="0" w:afterAutospacing="0"/>
              <w:ind w:left="2451" w:right="0" w:firstLine="41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本年收费金额(单位：万元)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24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8" w:beforeAutospacing="0" w:after="0" w:afterAutospacing="0"/>
              <w:ind w:left="74" w:right="0" w:firstLine="40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73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spacing w:val="-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right="0" w:firstLine="315" w:firstLineChars="100"/>
        <w:jc w:val="both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3"/>
          <w:sz w:val="32"/>
          <w:szCs w:val="32"/>
        </w:rPr>
        <w:t>三、收到和处理政府信息公开申请情况</w:t>
      </w:r>
      <w:r>
        <w:rPr>
          <w:rFonts w:hint="eastAsia" w:ascii="宋体" w:hAnsi="宋体" w:eastAsia="宋体" w:cs="宋体"/>
          <w:spacing w:val="-105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69" w:beforeAutospacing="0" w:after="0" w:afterAutospacing="0"/>
        <w:ind w:left="918" w:right="0" w:firstLine="4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tbl>
      <w:tblPr>
        <w:tblW w:w="97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953"/>
        <w:gridCol w:w="2639"/>
        <w:gridCol w:w="831"/>
        <w:gridCol w:w="714"/>
        <w:gridCol w:w="720"/>
        <w:gridCol w:w="763"/>
        <w:gridCol w:w="722"/>
        <w:gridCol w:w="716"/>
        <w:gridCol w:w="7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49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2" w:beforeAutospacing="0" w:after="0" w:afterAutospacing="0"/>
              <w:ind w:left="145" w:right="223" w:firstLine="3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(本列数据的勾稽关系为：第一项加第二项之和，等于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3"/>
                <w:sz w:val="19"/>
                <w:szCs w:val="19"/>
              </w:rPr>
              <w:t>第三项加第四项之和)</w:t>
            </w:r>
          </w:p>
        </w:tc>
        <w:tc>
          <w:tcPr>
            <w:tcW w:w="48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41" w:beforeAutospacing="0" w:after="0" w:afterAutospacing="0"/>
              <w:ind w:left="1935" w:right="0" w:firstLine="38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2" w:beforeAutospacing="0" w:after="0" w:afterAutospacing="0"/>
              <w:ind w:left="145" w:right="0" w:firstLine="41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19"/>
                <w:szCs w:val="19"/>
              </w:rPr>
              <w:t>自然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6" w:beforeAutospacing="0" w:after="0" w:afterAutospacing="0"/>
              <w:ind w:left="245" w:right="0" w:firstLine="3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人</w:t>
            </w:r>
          </w:p>
        </w:tc>
        <w:tc>
          <w:tcPr>
            <w:tcW w:w="34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9" w:beforeAutospacing="0" w:after="0" w:afterAutospacing="0"/>
              <w:ind w:left="1036" w:right="0" w:firstLine="37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2" w:beforeAutospacing="0" w:after="0" w:afterAutospacing="0"/>
              <w:ind w:left="158" w:right="0" w:firstLine="39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20" w:beforeAutospacing="0" w:after="0" w:afterAutospacing="0"/>
              <w:ind w:left="146" w:right="0" w:firstLine="36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146" w:right="0" w:firstLine="36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企业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19" w:beforeAutospacing="0" w:after="0" w:afterAutospacing="0"/>
              <w:ind w:left="146" w:right="0" w:firstLine="37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146" w:right="0" w:firstLine="37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机构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9" w:beforeAutospacing="0" w:after="0" w:afterAutospacing="0"/>
              <w:ind w:left="146" w:right="0" w:firstLine="36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146" w:right="0" w:firstLine="39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公益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2" w:beforeAutospacing="0" w:after="0" w:afterAutospacing="0"/>
              <w:ind w:left="147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组织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79" w:beforeAutospacing="0" w:after="0" w:afterAutospacing="0"/>
              <w:ind w:left="148" w:right="0" w:firstLine="36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148" w:right="0" w:firstLine="37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3" w:beforeAutospacing="0" w:after="0" w:afterAutospacing="0"/>
              <w:ind w:left="148" w:right="0" w:firstLine="37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机构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2" w:beforeAutospacing="0" w:after="0" w:afterAutospacing="0"/>
              <w:ind w:left="148" w:right="0" w:firstLine="36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49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1" w:beforeAutospacing="0" w:after="0" w:afterAutospacing="0"/>
              <w:ind w:left="145" w:right="0" w:firstLine="37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49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2" w:beforeAutospacing="0" w:after="0" w:afterAutospacing="0"/>
              <w:ind w:left="145" w:right="0" w:firstLine="37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764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2" w:beforeAutospacing="0" w:after="0" w:afterAutospacing="0"/>
              <w:ind w:left="85" w:right="87" w:firstLine="36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三、本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年度办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3"/>
                <w:sz w:val="19"/>
                <w:szCs w:val="19"/>
              </w:rPr>
              <w:t>理结果</w:t>
            </w:r>
          </w:p>
        </w:tc>
        <w:tc>
          <w:tcPr>
            <w:tcW w:w="415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5" w:beforeAutospacing="0" w:after="0" w:afterAutospacing="0"/>
              <w:ind w:left="61" w:right="0" w:firstLine="38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19"/>
                <w:szCs w:val="19"/>
              </w:rPr>
              <w:t>(一)予以公开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4" w:beforeAutospacing="0" w:after="0" w:afterAutospacing="0"/>
              <w:ind w:left="61" w:right="289" w:firstLine="3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(二)部分公开(区分处理的，只计这一情</w:t>
            </w: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</w:rPr>
              <w:t>形，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不计其他情形)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2" w:beforeAutospacing="0" w:after="0" w:afterAutospacing="0"/>
              <w:ind w:left="161" w:right="0" w:firstLine="38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</w:rPr>
              <w:t>(三)不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71" w:right="0" w:firstLine="38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</w:rPr>
              <w:t>予公开</w:t>
            </w: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5" w:beforeAutospacing="0" w:after="0" w:afterAutospacing="0"/>
              <w:ind w:left="42" w:right="0" w:firstLine="38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19"/>
                <w:szCs w:val="19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6" w:beforeAutospacing="0" w:after="0" w:afterAutospacing="0"/>
              <w:ind w:left="42" w:right="0" w:firstLine="37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6" w:beforeAutospacing="0" w:after="0" w:afterAutospacing="0"/>
              <w:ind w:left="42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sz w:val="19"/>
                <w:szCs w:val="19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46" w:beforeAutospacing="0" w:after="0" w:afterAutospacing="0"/>
              <w:ind w:left="42" w:right="0" w:firstLine="37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7" w:beforeAutospacing="0" w:after="0" w:afterAutospacing="0"/>
              <w:ind w:left="42" w:right="0" w:firstLine="38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19"/>
                <w:szCs w:val="19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47" w:beforeAutospacing="0" w:after="0" w:afterAutospacing="0"/>
              <w:ind w:left="42" w:right="0" w:firstLine="38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19"/>
                <w:szCs w:val="19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7" w:beforeAutospacing="0" w:after="0" w:afterAutospacing="0"/>
              <w:ind w:left="42" w:right="0" w:firstLine="3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9" w:beforeAutospacing="0" w:after="0" w:afterAutospacing="0"/>
              <w:ind w:left="42" w:right="0" w:firstLine="37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tbl>
      <w:tblPr>
        <w:tblW w:w="970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1061"/>
        <w:gridCol w:w="3127"/>
        <w:gridCol w:w="675"/>
        <w:gridCol w:w="684"/>
        <w:gridCol w:w="684"/>
        <w:gridCol w:w="674"/>
        <w:gridCol w:w="685"/>
        <w:gridCol w:w="684"/>
        <w:gridCol w:w="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76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84" w:beforeAutospacing="0" w:after="0" w:afterAutospacing="0"/>
              <w:ind w:left="50" w:right="179" w:firstLine="4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(四)无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法提供</w:t>
            </w:r>
          </w:p>
        </w:tc>
        <w:tc>
          <w:tcPr>
            <w:tcW w:w="3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2" w:beforeAutospacing="0" w:after="0" w:afterAutospacing="0"/>
              <w:ind w:left="22" w:right="0" w:firstLine="4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9" w:beforeAutospacing="0" w:after="0" w:afterAutospacing="0"/>
              <w:ind w:left="22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9" w:beforeAutospacing="0" w:after="0" w:afterAutospacing="0"/>
              <w:ind w:left="22" w:right="0" w:firstLine="4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5" w:beforeAutospacing="0" w:after="0" w:afterAutospacing="0"/>
              <w:ind w:left="130" w:right="0" w:firstLine="4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(五)不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50" w:right="0" w:firstLine="4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予处理</w:t>
            </w: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0" w:beforeAutospacing="0" w:after="0" w:afterAutospacing="0"/>
              <w:ind w:left="22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42" w:beforeAutospacing="0" w:after="0" w:afterAutospacing="0"/>
              <w:ind w:left="22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2.重复电请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0" w:beforeAutospacing="0" w:after="0" w:afterAutospacing="0"/>
              <w:ind w:left="22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2" w:beforeAutospacing="0" w:after="0" w:afterAutospacing="0"/>
              <w:ind w:left="22" w:right="0" w:firstLine="39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4.无正当理由大量反复申请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82" w:beforeAutospacing="0" w:after="0" w:afterAutospacing="0"/>
              <w:ind w:left="22" w:right="141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获取信息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5" w:beforeAutospacing="0" w:after="0" w:afterAutospacing="0"/>
              <w:ind w:left="50" w:right="159" w:firstLine="40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(六)其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他处理</w:t>
            </w: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56" w:beforeAutospacing="0" w:after="0" w:afterAutospacing="0"/>
              <w:ind w:left="22" w:right="0" w:firstLine="3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</w:rPr>
              <w:t>1.申请人无正当理由逾期不补正、行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政机关不再处理其政府信息公开申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 请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56" w:beforeAutospacing="0" w:after="0" w:afterAutospacing="0"/>
              <w:ind w:left="22" w:right="0" w:firstLine="39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2.申请人逾期未按收费通知要求缴  纳费用、行政机关不再处理其政府信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7" w:beforeAutospacing="0" w:after="0" w:afterAutospacing="0"/>
              <w:ind w:left="22" w:right="0" w:firstLine="38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3.其他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9" w:beforeAutospacing="0" w:after="0" w:afterAutospacing="0"/>
              <w:ind w:left="160" w:right="0" w:firstLine="4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(七)总计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0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491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8" w:beforeAutospacing="0" w:after="0" w:afterAutospacing="0"/>
              <w:ind w:left="54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4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9" w:beforeAutospacing="0" w:after="0" w:afterAutospacing="0"/>
        <w:ind w:left="0" w:right="0" w:firstLine="631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3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9" w:beforeAutospacing="0" w:after="0" w:afterAutospacing="0"/>
        <w:ind w:left="918" w:right="0" w:firstLine="4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tbl>
      <w:tblPr>
        <w:tblW w:w="970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862"/>
        <w:gridCol w:w="823"/>
        <w:gridCol w:w="748"/>
        <w:gridCol w:w="732"/>
        <w:gridCol w:w="862"/>
        <w:gridCol w:w="852"/>
        <w:gridCol w:w="832"/>
        <w:gridCol w:w="846"/>
        <w:gridCol w:w="746"/>
        <w:gridCol w:w="853"/>
        <w:gridCol w:w="882"/>
        <w:gridCol w:w="832"/>
        <w:gridCol w:w="847"/>
        <w:gridCol w:w="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32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3" w:beforeAutospacing="0" w:after="0" w:afterAutospacing="0"/>
              <w:ind w:left="1234" w:right="0" w:firstLine="37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6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33" w:beforeAutospacing="0" w:after="0" w:afterAutospacing="0"/>
              <w:ind w:left="2812" w:right="0" w:firstLine="37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80" w:beforeAutospacing="0" w:after="0" w:afterAutospacing="0"/>
              <w:ind w:left="124" w:right="117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69" w:beforeAutospacing="0" w:after="0" w:afterAutospacing="0"/>
              <w:ind w:left="120" w:right="126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70" w:beforeAutospacing="0" w:after="0" w:afterAutospacing="0"/>
              <w:ind w:left="121" w:right="116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</w:p>
        </w:tc>
        <w:tc>
          <w:tcPr>
            <w:tcW w:w="669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70" w:beforeAutospacing="0" w:after="0" w:afterAutospacing="0"/>
              <w:ind w:left="132" w:right="0" w:firstLine="39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132" w:right="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审结</w:t>
            </w:r>
          </w:p>
        </w:tc>
        <w:tc>
          <w:tcPr>
            <w:tcW w:w="64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80" w:beforeAutospacing="0" w:after="0" w:afterAutospacing="0"/>
              <w:ind w:left="122" w:right="0" w:firstLine="39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40" w:beforeAutospacing="0" w:after="0" w:afterAutospacing="0"/>
              <w:ind w:left="822" w:right="0" w:firstLine="37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40" w:beforeAutospacing="0" w:after="0" w:afterAutospacing="0"/>
              <w:ind w:left="1137" w:right="0" w:firstLine="38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2" w:beforeAutospacing="0" w:after="0" w:afterAutospacing="0"/>
              <w:ind w:left="122" w:right="124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维持</w:t>
            </w:r>
          </w:p>
        </w:tc>
        <w:tc>
          <w:tcPr>
            <w:tcW w:w="6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2" w:beforeAutospacing="0" w:after="0" w:afterAutospacing="0"/>
              <w:ind w:left="123" w:right="113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纠正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2" w:beforeAutospacing="0" w:after="0" w:afterAutospacing="0"/>
              <w:ind w:left="124" w:right="122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2" w:beforeAutospacing="0" w:after="0" w:afterAutospacing="0"/>
              <w:ind w:left="125" w:right="111" w:firstLine="39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审结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42" w:beforeAutospacing="0" w:after="0" w:afterAutospacing="0"/>
              <w:ind w:left="136" w:right="0" w:firstLine="39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22" w:beforeAutospacing="0" w:after="0" w:afterAutospacing="0"/>
              <w:ind w:left="127" w:right="11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</w:rPr>
              <w:t>维持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2" w:beforeAutospacing="0" w:after="0" w:afterAutospacing="0"/>
              <w:ind w:left="137" w:right="129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纠正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2" w:beforeAutospacing="0" w:after="0" w:afterAutospacing="0"/>
              <w:ind w:left="128" w:right="118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结果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2" w:beforeAutospacing="0" w:after="0" w:afterAutospacing="0"/>
              <w:ind w:left="129" w:right="108" w:firstLine="39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</w:rPr>
              <w:t>审结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142" w:beforeAutospacing="0" w:after="0" w:afterAutospacing="0"/>
              <w:ind w:left="130" w:right="0" w:firstLine="39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42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（一）上年度存在问题及改进情况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存在问题：</w:t>
      </w:r>
      <w:r>
        <w:rPr>
          <w:rFonts w:hint="default" w:ascii="仿宋_GB2312" w:hAnsi="Calibri" w:eastAsia="仿宋_GB2312" w:cs="仿宋_GB2312"/>
          <w:sz w:val="32"/>
          <w:szCs w:val="32"/>
        </w:rPr>
        <w:t>一是对政务公开工作重要性和必要性认识不够，政务公开与单位其他方面工作联系不够紧密；二是政务公开信息内容质量不高，更新整改浮于表面，缺乏长效机制；三是政策解读新意不强，内容不够深刻。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改进情况：</w:t>
      </w:r>
      <w:r>
        <w:rPr>
          <w:rFonts w:hint="default" w:ascii="仿宋_GB2312" w:hAnsi="Calibri" w:eastAsia="仿宋_GB2312" w:cs="仿宋_GB2312"/>
          <w:sz w:val="32"/>
          <w:szCs w:val="32"/>
        </w:rPr>
        <w:t>三项问题经提高认识、学习信息公开领域知识等，均已整改完成，未来将进一步丰富政策解读形式和内容。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（二）本年度存在问题及改进措施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存在问题：</w:t>
      </w:r>
      <w:r>
        <w:rPr>
          <w:rFonts w:hint="default" w:ascii="仿宋_GB2312" w:hAnsi="Calibri" w:eastAsia="仿宋_GB2312" w:cs="仿宋_GB2312"/>
          <w:sz w:val="32"/>
          <w:szCs w:val="32"/>
        </w:rPr>
        <w:t>一是对规范性文件定位不准，发布格式不统一；二是政策解读站位不高，理论性不强；三是预警性信息发布较少，与群众生活联系不够紧密。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改进措施：</w:t>
      </w:r>
      <w:r>
        <w:rPr>
          <w:rFonts w:hint="default" w:ascii="仿宋_GB2312" w:hAnsi="Calibri" w:eastAsia="仿宋_GB2312" w:cs="仿宋_GB2312"/>
          <w:sz w:val="32"/>
          <w:szCs w:val="32"/>
        </w:rPr>
        <w:t>一是明确规范性文件认定标准，统一规范性文件发布格式；二是牢固树立“它山之石，可以攻玉”思想，多借鉴其他省、市、县政策解读先进经验，做到说理论据翔实，通俗易懂。三是及时发布或转载相关单位预警性信息，为部门和群众决策提供参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采用了媒体洞察，信息查重等新型舆论监测系统及手段，提高了所发布信息的准确性和可信度。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MTliNjJjYjliNjYxNDYzY2ZiMTYwNDgzOTg3ZjUifQ=="/>
  </w:docVars>
  <w:rsids>
    <w:rsidRoot w:val="5DF731AB"/>
    <w:rsid w:val="5DF731AB"/>
    <w:rsid w:val="7DE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2024-02-21T05:39:00Z</dcterms:created>
  <dc:creator>Administrator</dc:creator>
  <cp:lastModifiedBy>Lenovo</cp:lastModifiedBy>
  <dcterms:modified xsi:type="dcterms:W3CDTF">2024-03-04T01:30:48Z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3276F49D44F047D0BE659B707DFD4E54_13</vt:lpwstr>
  </property>
</Properties>
</file>