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b w:val="0"/>
          <w:bCs w:val="0"/>
          <w:color w:val="000000"/>
          <w:sz w:val="32"/>
          <w:szCs w:val="32"/>
        </w:rPr>
        <w:t> 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霍邱县文化旅游体育发展中心2023年政府信息公开工作年度报告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 w:firstLineChars="2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ascii="仿宋_GB2312" w:hAnsi="宋体" w:eastAsia="仿宋_GB2312" w:cs="仿宋_GB2312"/>
          <w:b w:val="0"/>
          <w:bCs w:val="0"/>
          <w:color w:val="000000"/>
          <w:sz w:val="32"/>
          <w:szCs w:val="32"/>
        </w:rPr>
        <w:t>根据《中华人民共和国政府信息公开条例》和《安徽省政务公开办公室关于做好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</w:rPr>
        <w:t>2023年度政府信息公开工作年度报告编制和数据报送工作的通知》（皖政务办秘〔2024〕2号）、《六安市政务公开办公室关于做好2023年度政府信息公开年度报告编制和发布工作的通知》（六政务公开办〔2024〕2号）文件要求，编制霍邱县文化旅游体育发展中心2023年政府信息公开年度报告。报告全文包括总体情况、主动公开政府信息情况、收到和处理政府信息公开申请情况、政府信息公开行政复议、行政诉讼情况、存在的主要问题及改进措施和其他需要报告事项等6方面内容。本年度报告中所列数据统计期限为2023年1月1日起至2023年12月31日。如对本报告有疑问，请与霍邱县文化旅游体育发展中心办公室联系（地址：霍邱县政务中心A区13楼1304室，邮编：237400，联系电话：0564-2717600）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  <w:shd w:val="clear" w:fill="FFFFFF"/>
        </w:rPr>
        <w:t>一、总体情况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2023年，我中心认真贯彻落实《中华人民共和国政府信息公开条例》、《安徽省政府信息公开办法》、县政府及政务公开办有关文件精神，不断健全完善政府信息公开工作制度、提高政务公开工作水平、规范政府信息公开内容。坚持“以公开为原则，不公开为例外”的要求，深化旅游重点领域信息公开，切实保障人民群众对旅游工作的知情权、参与权、表达权和监督权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ascii="楷体_GB2312" w:hAnsi="Calibri" w:eastAsia="楷体_GB2312" w:cs="楷体_GB2312"/>
          <w:color w:val="000000"/>
          <w:sz w:val="32"/>
          <w:szCs w:val="32"/>
        </w:rPr>
        <w:t>（一）</w:t>
      </w:r>
      <w:r>
        <w:rPr>
          <w:rFonts w:hint="eastAsia" w:ascii="楷体_GB2312" w:hAnsi="Calibri" w:eastAsia="楷体_GB2312" w:cs="楷体_GB2312"/>
          <w:color w:val="000000"/>
          <w:sz w:val="32"/>
          <w:szCs w:val="32"/>
          <w:shd w:val="clear" w:fill="FFFFFF"/>
        </w:rPr>
        <w:t>主动公开：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2023年我中心认真贯彻落实《中华人民共和国政府信息公开条例》和县政府公开办部署要求，加强政府信息管理，规范标准内容体系，聚焦旅游行业主题，有效发挥了政府信息公开作用。通过霍邱县政府网站、基层两化旅游领域专栏、“霍邱文旅”微信公众号进行信息发布，确保政府信息公开工作取得实效。全年主动公开信息406条,微信公众号发布信息319条，获社会好评。2023年，我中心未出现特别重大、突发事件的政务舆情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_GB2312" w:hAnsi="Calibri" w:eastAsia="楷体_GB2312" w:cs="楷体_GB2312"/>
          <w:color w:val="000000"/>
          <w:sz w:val="32"/>
          <w:szCs w:val="32"/>
        </w:rPr>
        <w:t>（二）</w:t>
      </w:r>
      <w:r>
        <w:rPr>
          <w:rFonts w:hint="eastAsia" w:ascii="楷体_GB2312" w:hAnsi="Calibri" w:eastAsia="楷体_GB2312" w:cs="楷体_GB2312"/>
          <w:color w:val="000000"/>
          <w:sz w:val="32"/>
          <w:szCs w:val="32"/>
          <w:shd w:val="clear" w:fill="FFFFFF"/>
        </w:rPr>
        <w:t>依申请公开：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严格按照《中华人民共和国政府信息公开条例》和依申请公开制度的要求，明确了依申请公开政府信息的流程和规范，建立健全了依申请公开受理工作机制，为受理、转办、回复依申请事项提供了指导依据。2023年，我中心未收到依申请公开申请。</w:t>
      </w:r>
      <w:r>
        <w:rPr>
          <w:rFonts w:ascii="方正仿宋简体" w:hAnsi="方正仿宋简体" w:eastAsia="方正仿宋简体" w:cs="方正仿宋简体"/>
          <w:color w:val="333333"/>
          <w:sz w:val="31"/>
          <w:szCs w:val="31"/>
          <w:shd w:val="clear" w:fill="FFFFFF"/>
        </w:rPr>
        <w:t>　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_GB2312" w:hAnsi="Calibri" w:eastAsia="楷体_GB2312" w:cs="楷体_GB2312"/>
          <w:color w:val="000000"/>
          <w:sz w:val="32"/>
          <w:szCs w:val="32"/>
          <w:shd w:val="clear" w:fill="FFFFFF"/>
        </w:rPr>
        <w:t>（三）政府信息管理：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一是严格规范性文件的发布及清理工作，遵守规范性文件的格式要求，确保要素齐全，及时清理规范性文件。二是建立健全公文公开属性审核机制，对公开属性认定情况进行逐级审核，</w:t>
      </w:r>
      <w:r>
        <w:rPr>
          <w:rFonts w:hint="eastAsia" w:ascii="仿宋_GB2312" w:hAnsi="Calibri" w:eastAsia="仿宋_GB2312" w:cs="仿宋_GB2312"/>
          <w:sz w:val="32"/>
          <w:szCs w:val="32"/>
          <w:shd w:val="clear" w:fill="FFFFFF"/>
        </w:rPr>
        <w:t>把好源头认定关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。三是建立健全信息公开保密审查制度，要求遵循“谁公开、谁负责”和“先审查、后公开”的原则，对拟公开的信息均应进行三级审核，确保内容准确、表述规范，做到全程留痕、有据可查。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_GB2312" w:hAnsi="Calibri" w:eastAsia="楷体_GB2312" w:cs="楷体_GB2312"/>
          <w:color w:val="000000"/>
          <w:sz w:val="32"/>
          <w:szCs w:val="32"/>
          <w:shd w:val="clear" w:fill="FFFFFF"/>
        </w:rPr>
        <w:t>（四）政府信息公开平台建设：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我中心深化基层两化旅游领域专栏建设，公开旅游应急响应、热点问题、文明旅游宣传等民生信息。除了发挥县政府信息公开平台主渠道作用之外，还通过“霍邱文旅”微信公众号栏目发布信息，及时发布旅游工作最新动态，热情回应群众关切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_GB2312" w:hAnsi="Calibri" w:eastAsia="楷体_GB2312" w:cs="楷体_GB2312"/>
          <w:color w:val="000000"/>
          <w:sz w:val="32"/>
          <w:szCs w:val="32"/>
          <w:shd w:val="clear" w:fill="FFFFFF"/>
        </w:rPr>
        <w:t>（五）监督保障：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坚持将</w:t>
      </w:r>
      <w:r>
        <w:rPr>
          <w:rFonts w:hint="eastAsia" w:ascii="仿宋_GB2312" w:hAnsi="Calibri" w:eastAsia="仿宋_GB2312" w:cs="仿宋_GB2312"/>
          <w:sz w:val="32"/>
          <w:szCs w:val="32"/>
          <w:shd w:val="clear" w:fill="FFFFFF"/>
        </w:rPr>
        <w:t>信息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公开工作纳入每月重点工作考核体系，按季度开展自查自纠工作，及时检查问题，严格排查整改。通过政府门户网站，接受群众的监督，增进部门与公众的互动交流。全年</w:t>
      </w:r>
      <w:r>
        <w:rPr>
          <w:rFonts w:hint="eastAsia" w:ascii="仿宋_GB2312" w:hAnsi="Calibri" w:eastAsia="仿宋_GB2312" w:cs="仿宋_GB2312"/>
          <w:sz w:val="32"/>
          <w:szCs w:val="32"/>
          <w:shd w:val="clear" w:fill="FFFFFF"/>
        </w:rPr>
        <w:t>未收到线上线下群众不满意评价，也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未因信息公开严重错误发生责任追究事件。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3"/>
        <w:gridCol w:w="2242"/>
        <w:gridCol w:w="2242"/>
        <w:gridCol w:w="2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910"/>
        <w:gridCol w:w="2835"/>
        <w:gridCol w:w="635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double" w:color="auto" w:sz="4" w:space="0"/>
              <w:right w:val="doub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四、政府信息公开行政复议、行政诉讼情况</w:t>
      </w:r>
      <w:r>
        <w:rPr>
          <w:rFonts w:hint="eastAsia" w:ascii="黑体" w:hAnsi="宋体" w:eastAsia="黑体" w:cs="黑体"/>
          <w:color w:val="333333"/>
          <w:sz w:val="21"/>
          <w:szCs w:val="21"/>
          <w:shd w:val="clear" w:fill="FFFFFF"/>
        </w:rPr>
        <w:t xml:space="preserve"> 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605"/>
        <w:gridCol w:w="605"/>
        <w:gridCol w:w="605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07"/>
        <w:gridCol w:w="5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_GB2312" w:hAnsi="Calibri" w:eastAsia="楷体_GB2312" w:cs="楷体_GB2312"/>
          <w:color w:val="000000"/>
          <w:sz w:val="32"/>
          <w:szCs w:val="32"/>
          <w:shd w:val="clear" w:fill="FFFFFF"/>
        </w:rPr>
        <w:t>（一）上年度存在问题及整改情况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存在问题：一是信息公开队伍建设有待加强；二是信息公开的形式缺乏创新。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整改情况：一是形成长效机制。明确一名信息公开专职人员，将信息公开工作纳入重点工作，定期排查整改，总结汇报。二是创新方式方法，丰富信息公开形式和内容，发挥政务新媒体宣传作用，多平台发布视频、图文信息，提高更新频率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_GB2312" w:hAnsi="Calibri" w:eastAsia="楷体_GB2312" w:cs="楷体_GB2312"/>
          <w:color w:val="000000"/>
          <w:sz w:val="32"/>
          <w:szCs w:val="32"/>
          <w:shd w:val="clear" w:fill="FFFFFF"/>
        </w:rPr>
        <w:t>（二）本年度存在问题及整改措施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存在问题：一是公开栏目时效性不强；二是信息公开内容不具体、重点不突出。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整改措施：一是统一思想认识，规范工作流程。加强学习培训，提高工作人员对政府信息公开工作的政治认同和思想认识，及时更新，定期维护，增强信息公开的时效性，确保政府信息公开工作能按照既定的工作流程有效运作，公众能够方便查询。二是规范公开栏目，完善公开内容。重点完善旅游专题领域建设内容，结合民生关切的热点问题，利用专题专栏等形式，深化公开内容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创新做法上，充分发挥互联网传播快、效率高、受众广的优势，利用政府网站、微信群、新媒体，加大信息公开力度，不断增强政府工作透明度。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本单位按照《国务院办公厅关于印发&lt;政府信息公开信息处理费管理办法&gt;的通知》(国办函[2020]109号)规定的按件、按量收费标准，本年度没有产生信息公开处理费。                    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M0Mzg4M2NkNDA3ZjBkZTQwOTBjNWUwZmM2NjNjNjgifQ=="/>
  </w:docVars>
  <w:rsids>
    <w:rsidRoot w:val="46E676B5"/>
    <w:rsid w:val="00097555"/>
    <w:rsid w:val="000C10F3"/>
    <w:rsid w:val="00172E9A"/>
    <w:rsid w:val="002C122E"/>
    <w:rsid w:val="004022B2"/>
    <w:rsid w:val="00437BD4"/>
    <w:rsid w:val="00450DF2"/>
    <w:rsid w:val="00500B33"/>
    <w:rsid w:val="00524909"/>
    <w:rsid w:val="00527474"/>
    <w:rsid w:val="0060679F"/>
    <w:rsid w:val="00733DAE"/>
    <w:rsid w:val="007E020A"/>
    <w:rsid w:val="00943510"/>
    <w:rsid w:val="00966FAC"/>
    <w:rsid w:val="009C2B9E"/>
    <w:rsid w:val="009D1782"/>
    <w:rsid w:val="009D658C"/>
    <w:rsid w:val="00BE3527"/>
    <w:rsid w:val="00C07D9D"/>
    <w:rsid w:val="00C21F47"/>
    <w:rsid w:val="00CB7CC7"/>
    <w:rsid w:val="00D44FFE"/>
    <w:rsid w:val="00EB1F20"/>
    <w:rsid w:val="00F368D8"/>
    <w:rsid w:val="00F81E85"/>
    <w:rsid w:val="010D7B59"/>
    <w:rsid w:val="04B8400A"/>
    <w:rsid w:val="089B06FB"/>
    <w:rsid w:val="0B116DA6"/>
    <w:rsid w:val="0B207D04"/>
    <w:rsid w:val="0CA0113E"/>
    <w:rsid w:val="103F1A1D"/>
    <w:rsid w:val="15136279"/>
    <w:rsid w:val="17E540C3"/>
    <w:rsid w:val="192B748A"/>
    <w:rsid w:val="19D51D98"/>
    <w:rsid w:val="1A2805A1"/>
    <w:rsid w:val="1D934563"/>
    <w:rsid w:val="1D946304"/>
    <w:rsid w:val="1F536518"/>
    <w:rsid w:val="21EE56AB"/>
    <w:rsid w:val="24AB3734"/>
    <w:rsid w:val="250E452A"/>
    <w:rsid w:val="254A1FE6"/>
    <w:rsid w:val="26AF7955"/>
    <w:rsid w:val="274B0407"/>
    <w:rsid w:val="27733D45"/>
    <w:rsid w:val="2802701B"/>
    <w:rsid w:val="283E7714"/>
    <w:rsid w:val="29E21C0D"/>
    <w:rsid w:val="301536B4"/>
    <w:rsid w:val="308D1079"/>
    <w:rsid w:val="30DC488D"/>
    <w:rsid w:val="36467E20"/>
    <w:rsid w:val="36BA6923"/>
    <w:rsid w:val="382E015B"/>
    <w:rsid w:val="405964B4"/>
    <w:rsid w:val="417755A6"/>
    <w:rsid w:val="46413B68"/>
    <w:rsid w:val="46E676B5"/>
    <w:rsid w:val="478F110B"/>
    <w:rsid w:val="495B6F1E"/>
    <w:rsid w:val="49FDF50E"/>
    <w:rsid w:val="4A844A59"/>
    <w:rsid w:val="4F932DC5"/>
    <w:rsid w:val="51481BA2"/>
    <w:rsid w:val="536F4F00"/>
    <w:rsid w:val="55DB56B6"/>
    <w:rsid w:val="5BEC282F"/>
    <w:rsid w:val="5D912DAC"/>
    <w:rsid w:val="5E2A3127"/>
    <w:rsid w:val="5FB85157"/>
    <w:rsid w:val="60C8657B"/>
    <w:rsid w:val="626C03E8"/>
    <w:rsid w:val="665E7A8C"/>
    <w:rsid w:val="684578C5"/>
    <w:rsid w:val="688835F5"/>
    <w:rsid w:val="69522847"/>
    <w:rsid w:val="6DE64789"/>
    <w:rsid w:val="6FE86D61"/>
    <w:rsid w:val="724C7750"/>
    <w:rsid w:val="754C3CEC"/>
    <w:rsid w:val="761820A6"/>
    <w:rsid w:val="788574D3"/>
    <w:rsid w:val="79010967"/>
    <w:rsid w:val="7AB929F9"/>
    <w:rsid w:val="7B2D2010"/>
    <w:rsid w:val="7F2B2878"/>
    <w:rsid w:val="7FF91A1F"/>
    <w:rsid w:val="CEEF9422"/>
    <w:rsid w:val="FFD795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2082</Words>
  <Characters>2164</Characters>
  <Lines>4</Lines>
  <Paragraphs>1</Paragraphs>
  <TotalTime>10</TotalTime>
  <ScaleCrop>false</ScaleCrop>
  <LinksUpToDate>false</LinksUpToDate>
  <CharactersWithSpaces>2193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2023-02-02T14:29:00Z</dcterms:created>
  <dc:creator>耀耀</dc:creator>
  <cp:lastModifiedBy>轩枫的独逸</cp:lastModifiedBy>
  <dcterms:modified xsi:type="dcterms:W3CDTF">2024-02-21T07:13:19Z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FB55423D274F4D09A59DC663710EB098</vt:lpwstr>
  </property>
</Properties>
</file>